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6"/>
        <w:rPr>
          <w:rFonts w:ascii="Times New Roman"/>
          <w:sz w:val="16"/>
        </w:rPr>
      </w:pPr>
    </w:p>
    <w:p>
      <w:pPr>
        <w:pStyle w:val="Title"/>
        <w:spacing w:line="244" w:lineRule="auto"/>
        <w:ind w:left="3152" w:right="1389"/>
      </w:pPr>
      <w:r>
        <w:t>电站锅炉安装、改造和重大修理监督检验规程</w:t>
      </w:r>
    </w:p>
    <w:p>
      <w:pPr>
        <w:pStyle w:val="Title"/>
        <w:spacing w:before="379"/>
        <w:ind w:firstLine="0"/>
        <w:jc w:val="center"/>
      </w:pPr>
      <w:r>
        <w:t>2023</w:t>
      </w:r>
    </w:p>
    <w:p>
      <w:pPr>
        <w:spacing w:after="0"/>
        <w:jc w:val="center"/>
        <w:sectPr>
          <w:type w:val="continuous"/>
          <w:pgSz w:w="11910" w:h="16840"/>
          <w:pgMar w:top="1580" w:right="920" w:bottom="280" w:left="1240" w:header="708" w:footer="708"/>
          <w:cols w:space="708"/>
        </w:sectPr>
      </w:pPr>
    </w:p>
    <w:p>
      <w:pPr>
        <w:pStyle w:val="BodyText"/>
        <w:rPr>
          <w:rFonts w:ascii="黑体"/>
          <w:sz w:val="20"/>
        </w:rPr>
      </w:pPr>
    </w:p>
    <w:p>
      <w:pPr>
        <w:pStyle w:val="BodyText"/>
        <w:rPr>
          <w:rFonts w:ascii="黑体"/>
          <w:sz w:val="20"/>
        </w:rPr>
      </w:pPr>
    </w:p>
    <w:p>
      <w:pPr>
        <w:pStyle w:val="BodyText"/>
        <w:rPr>
          <w:rFonts w:ascii="黑体"/>
          <w:sz w:val="20"/>
        </w:rPr>
      </w:pPr>
    </w:p>
    <w:p>
      <w:pPr>
        <w:tabs>
          <w:tab w:val="left" w:pos="960"/>
        </w:tabs>
        <w:spacing w:before="231"/>
        <w:ind w:left="0" w:right="34" w:firstLine="0"/>
        <w:jc w:val="center"/>
        <w:rPr>
          <w:rFonts w:ascii="黑体" w:eastAsia="黑体" w:hint="eastAsia"/>
          <w:sz w:val="32"/>
        </w:rPr>
      </w:pPr>
      <w:bookmarkStart w:id="0" w:name="目  次"/>
      <w:bookmarkEnd w:id="0"/>
      <w:r>
        <w:rPr>
          <w:rFonts w:ascii="黑体" w:eastAsia="黑体" w:hint="eastAsia"/>
          <w:sz w:val="32"/>
        </w:rPr>
        <w:t>目</w:t>
        <w:tab/>
        <w:t>次</w:t>
      </w:r>
    </w:p>
    <w:p>
      <w:pPr>
        <w:pStyle w:val="ListParagraph"/>
        <w:numPr>
          <w:ilvl w:val="0"/>
          <w:numId w:val="17"/>
        </w:numPr>
        <w:tabs>
          <w:tab w:val="left" w:pos="495"/>
          <w:tab w:val="left" w:pos="496"/>
          <w:tab w:val="right" w:leader="dot" w:pos="9418"/>
        </w:tabs>
        <w:spacing w:before="974" w:after="0" w:line="240" w:lineRule="auto"/>
        <w:ind w:left="495" w:right="0" w:hanging="318"/>
        <w:jc w:val="left"/>
        <w:rPr>
          <w:sz w:val="21"/>
        </w:rPr>
      </w:pPr>
      <w:hyperlink w:anchor="_bookmark0" w:history="1">
        <w:r>
          <w:rPr>
            <w:spacing w:val="-3"/>
            <w:sz w:val="21"/>
          </w:rPr>
          <w:t>范围</w:t>
          <w:tab/>
        </w:r>
        <w:r>
          <w:rPr>
            <w:sz w:val="21"/>
          </w:rPr>
          <w:t>1</w:t>
        </w:r>
      </w:hyperlink>
    </w:p>
    <w:p>
      <w:pPr>
        <w:pStyle w:val="ListParagraph"/>
        <w:numPr>
          <w:ilvl w:val="0"/>
          <w:numId w:val="17"/>
        </w:numPr>
        <w:tabs>
          <w:tab w:val="left" w:pos="495"/>
          <w:tab w:val="left" w:pos="496"/>
          <w:tab w:val="right" w:leader="dot" w:pos="9418"/>
        </w:tabs>
        <w:spacing w:before="122" w:after="0" w:line="240" w:lineRule="auto"/>
        <w:ind w:left="495" w:right="0" w:hanging="318"/>
        <w:jc w:val="left"/>
        <w:rPr>
          <w:sz w:val="21"/>
        </w:rPr>
      </w:pPr>
      <w:hyperlink w:anchor="_bookmark1" w:history="1">
        <w:r>
          <w:rPr>
            <w:spacing w:val="-3"/>
            <w:sz w:val="21"/>
          </w:rPr>
          <w:t>规范</w:t>
        </w:r>
        <w:r>
          <w:rPr>
            <w:sz w:val="21"/>
          </w:rPr>
          <w:t>性</w:t>
        </w:r>
        <w:r>
          <w:rPr>
            <w:spacing w:val="-3"/>
            <w:sz w:val="21"/>
          </w:rPr>
          <w:t>引</w:t>
        </w:r>
        <w:r>
          <w:rPr>
            <w:sz w:val="21"/>
          </w:rPr>
          <w:t>用</w:t>
        </w:r>
        <w:r>
          <w:rPr>
            <w:spacing w:val="-3"/>
            <w:sz w:val="21"/>
          </w:rPr>
          <w:t>文件</w:t>
          <w:tab/>
        </w:r>
        <w:r>
          <w:rPr>
            <w:sz w:val="21"/>
          </w:rPr>
          <w:t>1</w:t>
        </w:r>
      </w:hyperlink>
    </w:p>
    <w:p>
      <w:pPr>
        <w:pStyle w:val="ListParagraph"/>
        <w:numPr>
          <w:ilvl w:val="0"/>
          <w:numId w:val="17"/>
        </w:numPr>
        <w:tabs>
          <w:tab w:val="left" w:pos="495"/>
          <w:tab w:val="left" w:pos="496"/>
          <w:tab w:val="right" w:leader="dot" w:pos="9418"/>
        </w:tabs>
        <w:spacing w:before="120" w:after="0" w:line="240" w:lineRule="auto"/>
        <w:ind w:left="495" w:right="0" w:hanging="318"/>
        <w:jc w:val="left"/>
        <w:rPr>
          <w:sz w:val="21"/>
        </w:rPr>
      </w:pPr>
      <w:hyperlink w:anchor="_bookmark2" w:history="1">
        <w:r>
          <w:rPr>
            <w:spacing w:val="-3"/>
            <w:sz w:val="21"/>
          </w:rPr>
          <w:t>术语</w:t>
        </w:r>
        <w:r>
          <w:rPr>
            <w:sz w:val="21"/>
          </w:rPr>
          <w:t>和</w:t>
        </w:r>
        <w:r>
          <w:rPr>
            <w:spacing w:val="-3"/>
            <w:sz w:val="21"/>
          </w:rPr>
          <w:t>定义</w:t>
          <w:tab/>
        </w:r>
        <w:r>
          <w:rPr>
            <w:sz w:val="21"/>
          </w:rPr>
          <w:t>1</w:t>
        </w:r>
      </w:hyperlink>
    </w:p>
    <w:p>
      <w:pPr>
        <w:pStyle w:val="ListParagraph"/>
        <w:numPr>
          <w:ilvl w:val="0"/>
          <w:numId w:val="17"/>
        </w:numPr>
        <w:tabs>
          <w:tab w:val="left" w:pos="495"/>
          <w:tab w:val="left" w:pos="496"/>
          <w:tab w:val="right" w:leader="dot" w:pos="9418"/>
        </w:tabs>
        <w:spacing w:before="122" w:after="0" w:line="240" w:lineRule="auto"/>
        <w:ind w:left="495" w:right="0" w:hanging="318"/>
        <w:jc w:val="left"/>
        <w:rPr>
          <w:sz w:val="21"/>
        </w:rPr>
      </w:pPr>
      <w:hyperlink w:anchor="_bookmark3" w:history="1">
        <w:r>
          <w:rPr>
            <w:spacing w:val="-3"/>
            <w:sz w:val="21"/>
          </w:rPr>
          <w:t>监督</w:t>
        </w:r>
        <w:r>
          <w:rPr>
            <w:sz w:val="21"/>
          </w:rPr>
          <w:t>检</w:t>
        </w:r>
        <w:r>
          <w:rPr>
            <w:spacing w:val="-3"/>
            <w:sz w:val="21"/>
          </w:rPr>
          <w:t>验</w:t>
        </w:r>
        <w:r>
          <w:rPr>
            <w:sz w:val="21"/>
          </w:rPr>
          <w:t>项目</w:t>
          <w:tab/>
          <w:t>2</w:t>
        </w:r>
      </w:hyperlink>
    </w:p>
    <w:p>
      <w:pPr>
        <w:pStyle w:val="ListParagraph"/>
        <w:numPr>
          <w:ilvl w:val="0"/>
          <w:numId w:val="17"/>
        </w:numPr>
        <w:tabs>
          <w:tab w:val="left" w:pos="495"/>
          <w:tab w:val="left" w:pos="496"/>
          <w:tab w:val="right" w:leader="dot" w:pos="9418"/>
        </w:tabs>
        <w:spacing w:before="120" w:after="0" w:line="240" w:lineRule="auto"/>
        <w:ind w:left="495" w:right="0" w:hanging="318"/>
        <w:jc w:val="left"/>
        <w:rPr>
          <w:sz w:val="21"/>
        </w:rPr>
      </w:pPr>
      <w:hyperlink w:anchor="_bookmark4" w:history="1">
        <w:r>
          <w:rPr>
            <w:spacing w:val="-3"/>
            <w:sz w:val="21"/>
          </w:rPr>
          <w:t>监督</w:t>
        </w:r>
        <w:r>
          <w:rPr>
            <w:sz w:val="21"/>
          </w:rPr>
          <w:t>检</w:t>
        </w:r>
        <w:r>
          <w:rPr>
            <w:spacing w:val="-3"/>
            <w:sz w:val="21"/>
          </w:rPr>
          <w:t>验</w:t>
        </w:r>
        <w:r>
          <w:rPr>
            <w:sz w:val="21"/>
          </w:rPr>
          <w:t>的</w:t>
        </w:r>
        <w:r>
          <w:rPr>
            <w:spacing w:val="-3"/>
            <w:sz w:val="21"/>
          </w:rPr>
          <w:t>程</w:t>
        </w:r>
        <w:r>
          <w:rPr>
            <w:sz w:val="21"/>
          </w:rPr>
          <w:t>序</w:t>
        </w:r>
        <w:r>
          <w:rPr>
            <w:spacing w:val="-3"/>
            <w:sz w:val="21"/>
          </w:rPr>
          <w:t>和</w:t>
        </w:r>
        <w:r>
          <w:rPr>
            <w:sz w:val="21"/>
          </w:rPr>
          <w:t>基</w:t>
        </w:r>
        <w:r>
          <w:rPr>
            <w:spacing w:val="-3"/>
            <w:sz w:val="21"/>
          </w:rPr>
          <w:t>本要求</w:t>
          <w:tab/>
        </w:r>
        <w:r>
          <w:rPr>
            <w:sz w:val="21"/>
          </w:rPr>
          <w:t>2</w:t>
        </w:r>
      </w:hyperlink>
    </w:p>
    <w:p>
      <w:pPr>
        <w:pStyle w:val="BodyText"/>
        <w:tabs>
          <w:tab w:val="left" w:pos="2384"/>
          <w:tab w:val="right" w:leader="dot" w:pos="9419"/>
        </w:tabs>
        <w:spacing w:before="122"/>
        <w:ind w:left="178"/>
      </w:pPr>
      <w:hyperlink w:anchor="_bookmark5" w:history="1">
        <w:r>
          <w:t>附录</w:t>
        </w:r>
        <w:r>
          <w:rPr>
            <w:spacing w:val="-3"/>
          </w:rPr>
          <w:t>A（</w:t>
        </w:r>
        <w:r>
          <w:t>规</w:t>
        </w:r>
        <w:r>
          <w:rPr>
            <w:spacing w:val="-3"/>
          </w:rPr>
          <w:t>范</w:t>
        </w:r>
        <w:r>
          <w:t>性</w:t>
        </w:r>
        <w:r>
          <w:rPr>
            <w:spacing w:val="-3"/>
          </w:rPr>
          <w:t>附</w:t>
        </w:r>
        <w:r>
          <w:t>录）</w:t>
          <w:tab/>
        </w:r>
        <w:r>
          <w:rPr>
            <w:spacing w:val="-3"/>
          </w:rPr>
          <w:t>电</w:t>
        </w:r>
        <w:r>
          <w:t>站锅</w:t>
        </w:r>
        <w:r>
          <w:rPr>
            <w:spacing w:val="-3"/>
          </w:rPr>
          <w:t>炉</w:t>
        </w:r>
        <w:r>
          <w:t>安</w:t>
        </w:r>
        <w:r>
          <w:rPr>
            <w:spacing w:val="-3"/>
          </w:rPr>
          <w:t>装</w:t>
        </w:r>
        <w:r>
          <w:t>、</w:t>
        </w:r>
        <w:r>
          <w:rPr>
            <w:spacing w:val="-3"/>
          </w:rPr>
          <w:t>改</w:t>
        </w:r>
        <w:r>
          <w:t>造</w:t>
        </w:r>
        <w:r>
          <w:rPr>
            <w:spacing w:val="-3"/>
          </w:rPr>
          <w:t>和</w:t>
        </w:r>
        <w:r>
          <w:t>重</w:t>
        </w:r>
        <w:r>
          <w:rPr>
            <w:spacing w:val="-3"/>
          </w:rPr>
          <w:t>大</w:t>
        </w:r>
        <w:r>
          <w:t>修理</w:t>
        </w:r>
        <w:r>
          <w:rPr>
            <w:spacing w:val="-3"/>
          </w:rPr>
          <w:t>监</w:t>
        </w:r>
        <w:r>
          <w:t>督</w:t>
        </w:r>
        <w:r>
          <w:rPr>
            <w:spacing w:val="-3"/>
          </w:rPr>
          <w:t>检</w:t>
        </w:r>
        <w:r>
          <w:t>验</w:t>
        </w:r>
        <w:r>
          <w:rPr>
            <w:spacing w:val="-3"/>
          </w:rPr>
          <w:t>大</w:t>
        </w:r>
        <w:r>
          <w:t>纲</w:t>
          <w:tab/>
          <w:t>4</w:t>
        </w:r>
      </w:hyperlink>
    </w:p>
    <w:p>
      <w:pPr>
        <w:pStyle w:val="BodyText"/>
        <w:tabs>
          <w:tab w:val="left" w:pos="2384"/>
          <w:tab w:val="right" w:leader="dot" w:pos="9419"/>
        </w:tabs>
        <w:spacing w:before="120"/>
        <w:ind w:left="179"/>
      </w:pPr>
      <w:hyperlink w:anchor="_bookmark6" w:history="1">
        <w:r>
          <w:t>附录</w:t>
        </w:r>
        <w:r>
          <w:rPr>
            <w:spacing w:val="-3"/>
          </w:rPr>
          <w:t>B（</w:t>
        </w:r>
        <w:r>
          <w:t>规</w:t>
        </w:r>
        <w:r>
          <w:rPr>
            <w:spacing w:val="-3"/>
          </w:rPr>
          <w:t>范</w:t>
        </w:r>
        <w:r>
          <w:t>性</w:t>
        </w:r>
        <w:r>
          <w:rPr>
            <w:spacing w:val="-3"/>
          </w:rPr>
          <w:t>附</w:t>
        </w:r>
        <w:r>
          <w:t>录）</w:t>
          <w:tab/>
        </w:r>
        <w:r>
          <w:rPr>
            <w:spacing w:val="-3"/>
          </w:rPr>
          <w:t>电站锅</w:t>
        </w:r>
        <w:r>
          <w:t>炉</w:t>
        </w:r>
        <w:r>
          <w:rPr>
            <w:spacing w:val="-3"/>
          </w:rPr>
          <w:t>安</w:t>
        </w:r>
        <w:r>
          <w:t>装</w:t>
        </w:r>
        <w:r>
          <w:rPr>
            <w:spacing w:val="-3"/>
          </w:rPr>
          <w:t>监</w:t>
        </w:r>
        <w:r>
          <w:t>督</w:t>
        </w:r>
        <w:r>
          <w:rPr>
            <w:spacing w:val="-3"/>
          </w:rPr>
          <w:t>检</w:t>
        </w:r>
        <w:r>
          <w:t>验</w:t>
        </w:r>
        <w:r>
          <w:rPr>
            <w:spacing w:val="-3"/>
          </w:rPr>
          <w:t>项</w:t>
        </w:r>
        <w:r>
          <w:t>目表</w:t>
          <w:tab/>
          <w:t>9</w:t>
        </w:r>
      </w:hyperlink>
    </w:p>
    <w:p>
      <w:pPr>
        <w:pStyle w:val="BodyText"/>
        <w:tabs>
          <w:tab w:val="left" w:pos="2385"/>
          <w:tab w:val="right" w:leader="dot" w:pos="9419"/>
        </w:tabs>
        <w:spacing w:before="122"/>
        <w:ind w:left="179"/>
      </w:pPr>
      <w:hyperlink w:anchor="_bookmark7" w:history="1">
        <w:r>
          <w:t>附录</w:t>
        </w:r>
        <w:r>
          <w:rPr>
            <w:spacing w:val="-3"/>
          </w:rPr>
          <w:t>C（</w:t>
        </w:r>
        <w:r>
          <w:t>规</w:t>
        </w:r>
        <w:r>
          <w:rPr>
            <w:spacing w:val="-3"/>
          </w:rPr>
          <w:t>范</w:t>
        </w:r>
        <w:r>
          <w:t>性</w:t>
        </w:r>
        <w:r>
          <w:rPr>
            <w:spacing w:val="-3"/>
          </w:rPr>
          <w:t>附</w:t>
        </w:r>
        <w:r>
          <w:t>录）</w:t>
          <w:tab/>
        </w:r>
        <w:r>
          <w:rPr>
            <w:spacing w:val="-3"/>
          </w:rPr>
          <w:t>电</w:t>
        </w:r>
        <w:r>
          <w:t>站锅</w:t>
        </w:r>
        <w:r>
          <w:rPr>
            <w:spacing w:val="-3"/>
          </w:rPr>
          <w:t>炉</w:t>
        </w:r>
        <w:r>
          <w:t>改</w:t>
        </w:r>
        <w:r>
          <w:rPr>
            <w:spacing w:val="-3"/>
          </w:rPr>
          <w:t>造</w:t>
        </w:r>
        <w:r>
          <w:t>、</w:t>
        </w:r>
        <w:r>
          <w:rPr>
            <w:spacing w:val="-3"/>
          </w:rPr>
          <w:t>重</w:t>
        </w:r>
        <w:r>
          <w:t>大</w:t>
        </w:r>
        <w:r>
          <w:rPr>
            <w:spacing w:val="-3"/>
          </w:rPr>
          <w:t>修</w:t>
        </w:r>
        <w:r>
          <w:t>理</w:t>
        </w:r>
        <w:r>
          <w:rPr>
            <w:spacing w:val="-3"/>
          </w:rPr>
          <w:t>监</w:t>
        </w:r>
        <w:r>
          <w:t>督检</w:t>
        </w:r>
        <w:r>
          <w:rPr>
            <w:spacing w:val="-3"/>
          </w:rPr>
          <w:t>验</w:t>
        </w:r>
        <w:r>
          <w:t>项</w:t>
        </w:r>
        <w:r>
          <w:rPr>
            <w:spacing w:val="-3"/>
          </w:rPr>
          <w:t>目</w:t>
        </w:r>
        <w:r>
          <w:t>表</w:t>
          <w:tab/>
          <w:t>18</w:t>
        </w:r>
      </w:hyperlink>
    </w:p>
    <w:p>
      <w:pPr>
        <w:pStyle w:val="BodyText"/>
        <w:tabs>
          <w:tab w:val="left" w:pos="2385"/>
          <w:tab w:val="right" w:leader="dot" w:pos="9419"/>
        </w:tabs>
        <w:spacing w:before="120"/>
        <w:ind w:left="179"/>
      </w:pPr>
      <w:hyperlink w:anchor="_bookmark8" w:history="1">
        <w:r>
          <w:t>附录</w:t>
        </w:r>
        <w:r>
          <w:rPr>
            <w:spacing w:val="-3"/>
          </w:rPr>
          <w:t>D（</w:t>
        </w:r>
        <w:r>
          <w:t>规</w:t>
        </w:r>
        <w:r>
          <w:rPr>
            <w:spacing w:val="-3"/>
          </w:rPr>
          <w:t>范</w:t>
        </w:r>
        <w:r>
          <w:t>性</w:t>
        </w:r>
        <w:r>
          <w:rPr>
            <w:spacing w:val="-3"/>
          </w:rPr>
          <w:t>附</w:t>
        </w:r>
        <w:r>
          <w:t>录）</w:t>
          <w:tab/>
        </w:r>
        <w:r>
          <w:rPr>
            <w:spacing w:val="-3"/>
          </w:rPr>
          <w:t>特种设</w:t>
        </w:r>
        <w:r>
          <w:t>备</w:t>
        </w:r>
        <w:r>
          <w:rPr>
            <w:spacing w:val="-3"/>
          </w:rPr>
          <w:t>监</w:t>
        </w:r>
        <w:r>
          <w:t>督</w:t>
        </w:r>
        <w:r>
          <w:rPr>
            <w:spacing w:val="-3"/>
          </w:rPr>
          <w:t>检</w:t>
        </w:r>
        <w:r>
          <w:t>验</w:t>
        </w:r>
        <w:r>
          <w:rPr>
            <w:spacing w:val="-3"/>
          </w:rPr>
          <w:t>联</w:t>
        </w:r>
        <w:r>
          <w:t>络</w:t>
        </w:r>
        <w:r>
          <w:rPr>
            <w:spacing w:val="-3"/>
          </w:rPr>
          <w:t>单</w:t>
        </w:r>
        <w:r>
          <w:t>格式</w:t>
          <w:tab/>
          <w:t>21</w:t>
        </w:r>
      </w:hyperlink>
    </w:p>
    <w:p>
      <w:pPr>
        <w:pStyle w:val="BodyText"/>
        <w:tabs>
          <w:tab w:val="left" w:pos="2385"/>
          <w:tab w:val="right" w:leader="dot" w:pos="9420"/>
        </w:tabs>
        <w:spacing w:before="122"/>
        <w:ind w:left="179"/>
      </w:pPr>
      <w:hyperlink w:anchor="_bookmark9" w:history="1">
        <w:r>
          <w:t>附录</w:t>
        </w:r>
        <w:r>
          <w:rPr>
            <w:spacing w:val="-3"/>
          </w:rPr>
          <w:t>E（</w:t>
        </w:r>
        <w:r>
          <w:t>规</w:t>
        </w:r>
        <w:r>
          <w:rPr>
            <w:spacing w:val="-3"/>
          </w:rPr>
          <w:t>范</w:t>
        </w:r>
        <w:r>
          <w:t>性</w:t>
        </w:r>
        <w:r>
          <w:rPr>
            <w:spacing w:val="-3"/>
          </w:rPr>
          <w:t>附</w:t>
        </w:r>
        <w:r>
          <w:t>录）</w:t>
          <w:tab/>
        </w:r>
        <w:r>
          <w:rPr>
            <w:spacing w:val="-3"/>
          </w:rPr>
          <w:t>特</w:t>
        </w:r>
        <w:r>
          <w:t>种设</w:t>
        </w:r>
        <w:r>
          <w:rPr>
            <w:spacing w:val="-3"/>
          </w:rPr>
          <w:t>备</w:t>
        </w:r>
        <w:r>
          <w:t>监</w:t>
        </w:r>
        <w:r>
          <w:rPr>
            <w:spacing w:val="-3"/>
          </w:rPr>
          <w:t>督</w:t>
        </w:r>
        <w:r>
          <w:t>检</w:t>
        </w:r>
        <w:r>
          <w:rPr>
            <w:spacing w:val="-3"/>
          </w:rPr>
          <w:t>验</w:t>
        </w:r>
        <w:r>
          <w:t>意</w:t>
        </w:r>
        <w:r>
          <w:rPr>
            <w:spacing w:val="-3"/>
          </w:rPr>
          <w:t>见</w:t>
        </w:r>
        <w:r>
          <w:t>通</w:t>
        </w:r>
        <w:r>
          <w:rPr>
            <w:spacing w:val="-3"/>
          </w:rPr>
          <w:t>知</w:t>
        </w:r>
        <w:r>
          <w:t>书格式</w:t>
          <w:tab/>
          <w:t>22</w:t>
        </w:r>
      </w:hyperlink>
    </w:p>
    <w:p>
      <w:pPr>
        <w:pStyle w:val="BodyText"/>
        <w:tabs>
          <w:tab w:val="left" w:pos="2385"/>
          <w:tab w:val="right" w:leader="dot" w:pos="9420"/>
        </w:tabs>
        <w:spacing w:before="120"/>
        <w:ind w:left="180"/>
      </w:pPr>
      <w:hyperlink w:anchor="_bookmark10" w:history="1">
        <w:r>
          <w:t>附录</w:t>
        </w:r>
        <w:r>
          <w:rPr>
            <w:spacing w:val="-3"/>
          </w:rPr>
          <w:t>F（</w:t>
        </w:r>
        <w:r>
          <w:t>规</w:t>
        </w:r>
        <w:r>
          <w:rPr>
            <w:spacing w:val="-3"/>
          </w:rPr>
          <w:t>范</w:t>
        </w:r>
        <w:r>
          <w:t>性</w:t>
        </w:r>
        <w:r>
          <w:rPr>
            <w:spacing w:val="-3"/>
          </w:rPr>
          <w:t>附</w:t>
        </w:r>
        <w:r>
          <w:t>录）</w:t>
          <w:tab/>
        </w:r>
        <w:r>
          <w:rPr>
            <w:spacing w:val="-3"/>
          </w:rPr>
          <w:t>特</w:t>
        </w:r>
        <w:r>
          <w:t>种设</w:t>
        </w:r>
        <w:r>
          <w:rPr>
            <w:spacing w:val="-3"/>
          </w:rPr>
          <w:t>备</w:t>
        </w:r>
        <w:r>
          <w:t>安</w:t>
        </w:r>
        <w:r>
          <w:rPr>
            <w:spacing w:val="-3"/>
          </w:rPr>
          <w:t>装</w:t>
        </w:r>
        <w:r>
          <w:t>、</w:t>
        </w:r>
        <w:r>
          <w:rPr>
            <w:spacing w:val="-3"/>
          </w:rPr>
          <w:t>改</w:t>
        </w:r>
        <w:r>
          <w:t>造</w:t>
        </w:r>
        <w:r>
          <w:rPr>
            <w:spacing w:val="-3"/>
          </w:rPr>
          <w:t>和</w:t>
        </w:r>
        <w:r>
          <w:t>重</w:t>
        </w:r>
        <w:r>
          <w:rPr>
            <w:spacing w:val="-3"/>
          </w:rPr>
          <w:t>大</w:t>
        </w:r>
        <w:r>
          <w:t>修理</w:t>
        </w:r>
        <w:r>
          <w:rPr>
            <w:spacing w:val="-3"/>
          </w:rPr>
          <w:t>监</w:t>
        </w:r>
        <w:r>
          <w:t>督</w:t>
        </w:r>
        <w:r>
          <w:rPr>
            <w:spacing w:val="-3"/>
          </w:rPr>
          <w:t>检</w:t>
        </w:r>
        <w:r>
          <w:t>验</w:t>
        </w:r>
        <w:r>
          <w:rPr>
            <w:spacing w:val="-3"/>
          </w:rPr>
          <w:t>证</w:t>
        </w:r>
        <w:r>
          <w:t>书</w:t>
        </w:r>
        <w:r>
          <w:rPr>
            <w:spacing w:val="-3"/>
          </w:rPr>
          <w:t>格</w:t>
        </w:r>
        <w:r>
          <w:t>式</w:t>
          <w:tab/>
          <w:t>23</w:t>
        </w:r>
      </w:hyperlink>
    </w:p>
    <w:p>
      <w:pPr>
        <w:pStyle w:val="BodyText"/>
        <w:tabs>
          <w:tab w:val="left" w:pos="2386"/>
          <w:tab w:val="right" w:leader="dot" w:pos="9420"/>
        </w:tabs>
        <w:spacing w:before="122"/>
        <w:ind w:left="180"/>
      </w:pPr>
      <w:hyperlink w:anchor="_bookmark11" w:history="1">
        <w:r>
          <w:t>附录</w:t>
        </w:r>
        <w:r>
          <w:rPr>
            <w:spacing w:val="-3"/>
          </w:rPr>
          <w:t>G（</w:t>
        </w:r>
        <w:r>
          <w:t>规</w:t>
        </w:r>
        <w:r>
          <w:rPr>
            <w:spacing w:val="-3"/>
          </w:rPr>
          <w:t>范</w:t>
        </w:r>
        <w:r>
          <w:t>性</w:t>
        </w:r>
        <w:r>
          <w:rPr>
            <w:spacing w:val="-3"/>
          </w:rPr>
          <w:t>附</w:t>
        </w:r>
        <w:r>
          <w:t>录）</w:t>
          <w:tab/>
        </w:r>
        <w:r>
          <w:rPr>
            <w:spacing w:val="-3"/>
          </w:rPr>
          <w:t>特</w:t>
        </w:r>
        <w:r>
          <w:t>种设</w:t>
        </w:r>
        <w:r>
          <w:rPr>
            <w:spacing w:val="-3"/>
          </w:rPr>
          <w:t>备</w:t>
        </w:r>
        <w:r>
          <w:t>安</w:t>
        </w:r>
        <w:r>
          <w:rPr>
            <w:spacing w:val="-3"/>
          </w:rPr>
          <w:t>装</w:t>
        </w:r>
        <w:r>
          <w:t>、</w:t>
        </w:r>
        <w:r>
          <w:rPr>
            <w:spacing w:val="-3"/>
          </w:rPr>
          <w:t>改</w:t>
        </w:r>
        <w:r>
          <w:t>造</w:t>
        </w:r>
        <w:r>
          <w:rPr>
            <w:spacing w:val="-3"/>
          </w:rPr>
          <w:t>和</w:t>
        </w:r>
        <w:r>
          <w:t>重</w:t>
        </w:r>
        <w:r>
          <w:rPr>
            <w:spacing w:val="-3"/>
          </w:rPr>
          <w:t>大</w:t>
        </w:r>
        <w:r>
          <w:t>修理</w:t>
        </w:r>
        <w:r>
          <w:rPr>
            <w:spacing w:val="-3"/>
          </w:rPr>
          <w:t>监</w:t>
        </w:r>
        <w:r>
          <w:t>督</w:t>
        </w:r>
        <w:r>
          <w:rPr>
            <w:spacing w:val="-3"/>
          </w:rPr>
          <w:t>检</w:t>
        </w:r>
        <w:r>
          <w:t>验</w:t>
        </w:r>
        <w:r>
          <w:rPr>
            <w:spacing w:val="-3"/>
          </w:rPr>
          <w:t>报</w:t>
        </w:r>
        <w:r>
          <w:t>告</w:t>
        </w:r>
        <w:r>
          <w:rPr>
            <w:spacing w:val="-3"/>
          </w:rPr>
          <w:t>格</w:t>
        </w:r>
        <w:r>
          <w:t>式</w:t>
          <w:tab/>
          <w:t>24</w:t>
        </w:r>
      </w:hyperlink>
    </w:p>
    <w:p>
      <w:pPr>
        <w:spacing w:after="0"/>
        <w:sectPr>
          <w:footerReference w:type="default" r:id="rId4"/>
          <w:pgSz w:w="11910" w:h="16840"/>
          <w:pgMar w:top="1580" w:right="920" w:bottom="1340" w:left="1240" w:header="0" w:footer="1143"/>
          <w:pgNumType w:start="2"/>
          <w:cols w:space="708"/>
        </w:sectPr>
      </w:pPr>
    </w:p>
    <w:p>
      <w:pPr>
        <w:pStyle w:val="BodyText"/>
        <w:rPr>
          <w:sz w:val="32"/>
        </w:rPr>
      </w:pPr>
    </w:p>
    <w:p>
      <w:pPr>
        <w:pStyle w:val="BodyText"/>
        <w:rPr>
          <w:sz w:val="46"/>
        </w:rPr>
      </w:pPr>
    </w:p>
    <w:p>
      <w:pPr>
        <w:spacing w:before="0"/>
        <w:ind w:left="0" w:right="37" w:firstLine="0"/>
        <w:jc w:val="center"/>
        <w:rPr>
          <w:rFonts w:ascii="黑体" w:eastAsia="黑体" w:hint="eastAsia"/>
          <w:sz w:val="32"/>
        </w:rPr>
      </w:pPr>
      <w:bookmarkStart w:id="1" w:name="电站锅炉安装"/>
      <w:bookmarkEnd w:id="1"/>
      <w:bookmarkStart w:id="2" w:name="电站锅炉改造"/>
      <w:bookmarkEnd w:id="2"/>
      <w:bookmarkStart w:id="3" w:name="电站锅炉重大修理"/>
      <w:bookmarkEnd w:id="3"/>
      <w:bookmarkStart w:id="4" w:name="电站锅炉安装、改造和重大修理监督检验"/>
      <w:bookmarkEnd w:id="4"/>
      <w:bookmarkStart w:id="5" w:name="电站锅炉安装、改造和重大修理监督检验规程"/>
      <w:bookmarkEnd w:id="5"/>
      <w:r>
        <w:rPr>
          <w:rFonts w:ascii="黑体" w:eastAsia="黑体" w:hint="eastAsia"/>
          <w:sz w:val="32"/>
        </w:rPr>
        <w:t>电站锅炉安装、改造和重大修理监督检验规程</w:t>
      </w:r>
    </w:p>
    <w:p>
      <w:pPr>
        <w:pStyle w:val="BodyText"/>
        <w:rPr>
          <w:rFonts w:ascii="黑体"/>
          <w:sz w:val="20"/>
        </w:rPr>
      </w:pPr>
    </w:p>
    <w:p>
      <w:pPr>
        <w:pStyle w:val="BodyText"/>
        <w:spacing w:before="2"/>
        <w:rPr>
          <w:rFonts w:ascii="黑体"/>
          <w:sz w:val="20"/>
        </w:rPr>
      </w:pPr>
    </w:p>
    <w:p>
      <w:pPr>
        <w:pStyle w:val="ListParagraph"/>
        <w:numPr>
          <w:ilvl w:val="0"/>
          <w:numId w:val="18"/>
        </w:numPr>
        <w:tabs>
          <w:tab w:val="left" w:pos="492"/>
          <w:tab w:val="left" w:pos="493"/>
        </w:tabs>
        <w:spacing w:before="71" w:after="0" w:line="240" w:lineRule="auto"/>
        <w:ind w:left="492" w:right="0" w:hanging="315"/>
        <w:jc w:val="left"/>
        <w:rPr>
          <w:rFonts w:ascii="黑体" w:eastAsia="黑体" w:hint="eastAsia"/>
          <w:sz w:val="21"/>
        </w:rPr>
      </w:pPr>
      <w:bookmarkStart w:id="6" w:name="_bookmark0"/>
      <w:bookmarkEnd w:id="6"/>
      <w:r>
        <w:rPr>
          <w:rFonts w:ascii="黑体" w:eastAsia="黑体" w:hint="eastAsia"/>
          <w:sz w:val="21"/>
        </w:rPr>
        <w:t>范围</w:t>
      </w:r>
    </w:p>
    <w:p>
      <w:pPr>
        <w:pStyle w:val="BodyText"/>
        <w:spacing w:before="9"/>
        <w:rPr>
          <w:rFonts w:ascii="黑体"/>
          <w:sz w:val="27"/>
        </w:rPr>
      </w:pPr>
    </w:p>
    <w:p>
      <w:pPr>
        <w:pStyle w:val="BodyText"/>
        <w:spacing w:before="1" w:line="278" w:lineRule="auto"/>
        <w:ind w:left="178" w:right="211" w:firstLine="419"/>
      </w:pPr>
      <w:r>
        <w:rPr>
          <w:spacing w:val="-8"/>
        </w:rPr>
        <w:t>本标准规定了电站锅炉安装、改造和重大修理监督检验的术语和定义、监督检验的项目、程序和基</w:t>
      </w:r>
      <w:r>
        <w:rPr>
          <w:spacing w:val="-1"/>
        </w:rPr>
        <w:t>本要求。</w:t>
      </w:r>
    </w:p>
    <w:p>
      <w:pPr>
        <w:pStyle w:val="BodyText"/>
        <w:spacing w:line="269" w:lineRule="exact"/>
        <w:ind w:left="598"/>
      </w:pPr>
      <w:r>
        <w:t>本标准适用于《特种设备目录》规定范围内电站锅炉的安装、改造和重大修理监督检验。</w:t>
      </w:r>
    </w:p>
    <w:p>
      <w:pPr>
        <w:pStyle w:val="BodyText"/>
        <w:spacing w:before="11"/>
        <w:rPr>
          <w:sz w:val="27"/>
        </w:rPr>
      </w:pPr>
    </w:p>
    <w:p>
      <w:pPr>
        <w:pStyle w:val="ListParagraph"/>
        <w:numPr>
          <w:ilvl w:val="0"/>
          <w:numId w:val="18"/>
        </w:numPr>
        <w:tabs>
          <w:tab w:val="left" w:pos="492"/>
          <w:tab w:val="left" w:pos="494"/>
        </w:tabs>
        <w:spacing w:before="0" w:after="0" w:line="240" w:lineRule="auto"/>
        <w:ind w:left="493" w:right="0" w:hanging="316"/>
        <w:jc w:val="left"/>
        <w:rPr>
          <w:rFonts w:ascii="黑体" w:eastAsia="黑体" w:hint="eastAsia"/>
          <w:sz w:val="21"/>
        </w:rPr>
      </w:pPr>
      <w:bookmarkStart w:id="7" w:name="_bookmark1"/>
      <w:bookmarkEnd w:id="7"/>
      <w:r>
        <w:rPr>
          <w:rFonts w:ascii="黑体" w:eastAsia="黑体" w:hint="eastAsia"/>
          <w:spacing w:val="-2"/>
          <w:sz w:val="21"/>
        </w:rPr>
        <w:t>规范性引用文件</w:t>
      </w:r>
    </w:p>
    <w:p>
      <w:pPr>
        <w:pStyle w:val="BodyText"/>
        <w:spacing w:before="6"/>
        <w:rPr>
          <w:rFonts w:ascii="黑体"/>
          <w:sz w:val="27"/>
        </w:rPr>
      </w:pPr>
    </w:p>
    <w:p>
      <w:pPr>
        <w:pStyle w:val="BodyText"/>
        <w:spacing w:line="278" w:lineRule="auto"/>
        <w:ind w:left="178" w:right="101" w:firstLine="420"/>
      </w:pPr>
      <w:r>
        <w:rPr>
          <w:spacing w:val="-13"/>
        </w:rPr>
        <w:t>下列文件对于本文件的应用是必不可少的。凡是注日期的引用文件，仅注日期的版本适用于本文件。</w:t>
      </w:r>
      <w:r>
        <w:rPr>
          <w:spacing w:val="-6"/>
        </w:rPr>
        <w:t>凡是不注日期的引用文件，其最新版本</w:t>
      </w:r>
      <w:r>
        <w:rPr>
          <w:spacing w:val="-3"/>
        </w:rPr>
        <w:t>（包括所有的修改单）适用于本文件。</w:t>
      </w:r>
    </w:p>
    <w:p>
      <w:pPr>
        <w:pStyle w:val="BodyText"/>
        <w:tabs>
          <w:tab w:val="left" w:pos="1861"/>
        </w:tabs>
        <w:spacing w:line="269" w:lineRule="exact"/>
        <w:ind w:left="598"/>
      </w:pPr>
      <w:r>
        <w:t>GB/T</w:t>
      </w:r>
      <w:r>
        <w:rPr>
          <w:spacing w:val="1"/>
        </w:rPr>
        <w:t xml:space="preserve"> </w:t>
      </w:r>
      <w:r>
        <w:t>16507</w:t>
        <w:tab/>
      </w:r>
      <w:r>
        <w:rPr>
          <w:spacing w:val="-2"/>
        </w:rPr>
        <w:t>水管锅炉</w:t>
      </w:r>
    </w:p>
    <w:p>
      <w:pPr>
        <w:pStyle w:val="BodyText"/>
        <w:tabs>
          <w:tab w:val="left" w:pos="1755"/>
        </w:tabs>
        <w:spacing w:before="43"/>
        <w:ind w:left="598"/>
      </w:pPr>
      <w:r>
        <w:t>DL 5190.2</w:t>
        <w:tab/>
      </w:r>
      <w:r>
        <w:rPr>
          <w:spacing w:val="-3"/>
        </w:rPr>
        <w:t>电力建设施工技术规范 第</w:t>
      </w:r>
      <w:r>
        <w:t>2</w:t>
      </w:r>
      <w:r>
        <w:rPr>
          <w:spacing w:val="-3"/>
        </w:rPr>
        <w:t>部分：锅炉机组</w:t>
      </w:r>
    </w:p>
    <w:p>
      <w:pPr>
        <w:pStyle w:val="BodyText"/>
        <w:tabs>
          <w:tab w:val="left" w:pos="1755"/>
          <w:tab w:val="left" w:pos="1861"/>
        </w:tabs>
        <w:spacing w:before="43" w:line="278" w:lineRule="auto"/>
        <w:ind w:left="598" w:right="5888"/>
      </w:pPr>
      <w:r>
        <w:t>NB/T</w:t>
      </w:r>
      <w:r>
        <w:rPr>
          <w:spacing w:val="1"/>
        </w:rPr>
        <w:t xml:space="preserve"> </w:t>
      </w:r>
      <w:r>
        <w:t>47013</w:t>
        <w:tab/>
        <w:tab/>
      </w:r>
      <w:r>
        <w:rPr>
          <w:spacing w:val="-3"/>
        </w:rPr>
        <w:t>承</w:t>
      </w:r>
      <w:r>
        <w:t>压</w:t>
      </w:r>
      <w:r>
        <w:rPr>
          <w:spacing w:val="-3"/>
        </w:rPr>
        <w:t>设</w:t>
      </w:r>
      <w:r>
        <w:t>备</w:t>
      </w:r>
      <w:r>
        <w:rPr>
          <w:spacing w:val="-3"/>
        </w:rPr>
        <w:t>无</w:t>
      </w:r>
      <w:r>
        <w:t>损检测 TSG G0001</w:t>
        <w:tab/>
      </w:r>
      <w:r>
        <w:rPr>
          <w:spacing w:val="-3"/>
        </w:rPr>
        <w:t>锅炉</w:t>
      </w:r>
      <w:r>
        <w:t>安</w:t>
      </w:r>
      <w:r>
        <w:rPr>
          <w:spacing w:val="-3"/>
        </w:rPr>
        <w:t>全</w:t>
      </w:r>
      <w:r>
        <w:t>技</w:t>
      </w:r>
      <w:r>
        <w:rPr>
          <w:spacing w:val="-3"/>
        </w:rPr>
        <w:t>术监察</w:t>
      </w:r>
      <w:r>
        <w:t>规</w:t>
      </w:r>
      <w:r>
        <w:rPr>
          <w:spacing w:val="-13"/>
        </w:rPr>
        <w:t>程</w:t>
      </w:r>
      <w:r>
        <w:t>TSG G7001</w:t>
        <w:tab/>
      </w:r>
      <w:r>
        <w:rPr>
          <w:spacing w:val="-3"/>
        </w:rPr>
        <w:t>锅炉</w:t>
      </w:r>
      <w:r>
        <w:t>监</w:t>
      </w:r>
      <w:r>
        <w:rPr>
          <w:spacing w:val="-3"/>
        </w:rPr>
        <w:t>督</w:t>
      </w:r>
      <w:r>
        <w:t>检</w:t>
      </w:r>
      <w:r>
        <w:rPr>
          <w:spacing w:val="-3"/>
        </w:rPr>
        <w:t>验规则</w:t>
      </w:r>
    </w:p>
    <w:p>
      <w:pPr>
        <w:pStyle w:val="BodyText"/>
        <w:tabs>
          <w:tab w:val="left" w:pos="1755"/>
        </w:tabs>
        <w:spacing w:line="269" w:lineRule="exact"/>
        <w:ind w:left="598"/>
      </w:pPr>
      <w:r>
        <w:t>TSG G7002</w:t>
        <w:tab/>
      </w:r>
      <w:r>
        <w:rPr>
          <w:spacing w:val="-3"/>
        </w:rPr>
        <w:t>锅炉定期检验规则</w:t>
      </w:r>
    </w:p>
    <w:p>
      <w:pPr>
        <w:pStyle w:val="BodyText"/>
        <w:spacing w:before="11"/>
        <w:rPr>
          <w:sz w:val="27"/>
        </w:rPr>
      </w:pPr>
    </w:p>
    <w:p>
      <w:pPr>
        <w:pStyle w:val="ListParagraph"/>
        <w:numPr>
          <w:ilvl w:val="0"/>
          <w:numId w:val="18"/>
        </w:numPr>
        <w:tabs>
          <w:tab w:val="left" w:pos="492"/>
          <w:tab w:val="left" w:pos="494"/>
        </w:tabs>
        <w:spacing w:before="1" w:after="0" w:line="240" w:lineRule="auto"/>
        <w:ind w:left="493" w:right="0" w:hanging="316"/>
        <w:jc w:val="left"/>
        <w:rPr>
          <w:rFonts w:ascii="黑体" w:eastAsia="黑体" w:hint="eastAsia"/>
          <w:sz w:val="21"/>
        </w:rPr>
      </w:pPr>
      <w:bookmarkStart w:id="8" w:name="_bookmark2"/>
      <w:bookmarkEnd w:id="8"/>
      <w:r>
        <w:rPr>
          <w:rFonts w:ascii="黑体" w:eastAsia="黑体" w:hint="eastAsia"/>
          <w:spacing w:val="-1"/>
          <w:sz w:val="21"/>
        </w:rPr>
        <w:t>术语和定义</w:t>
      </w:r>
    </w:p>
    <w:p>
      <w:pPr>
        <w:pStyle w:val="BodyText"/>
        <w:spacing w:before="11"/>
        <w:rPr>
          <w:rFonts w:ascii="黑体"/>
        </w:rPr>
      </w:pPr>
    </w:p>
    <w:p>
      <w:pPr>
        <w:pStyle w:val="BodyText"/>
        <w:spacing w:before="72"/>
        <w:ind w:left="598"/>
      </w:pPr>
      <w:r>
        <w:t>下列术语和定义适用于本文件。</w:t>
      </w:r>
    </w:p>
    <w:p>
      <w:pPr>
        <w:pStyle w:val="ListParagraph"/>
        <w:numPr>
          <w:ilvl w:val="1"/>
          <w:numId w:val="18"/>
        </w:numPr>
        <w:tabs>
          <w:tab w:val="left" w:pos="497"/>
        </w:tabs>
        <w:spacing w:before="43" w:after="0" w:line="240" w:lineRule="auto"/>
        <w:ind w:left="496" w:right="0" w:hanging="319"/>
        <w:jc w:val="left"/>
        <w:rPr>
          <w:rFonts w:ascii="黑体"/>
          <w:sz w:val="21"/>
        </w:rPr>
      </w:pPr>
      <w:r>
        <w:rPr>
          <w:rFonts w:ascii="黑体"/>
          <w:sz w:val="21"/>
        </w:rPr>
        <w:t>3.1</w:t>
      </w:r>
    </w:p>
    <w:p>
      <w:pPr>
        <w:pStyle w:val="BodyText"/>
        <w:spacing w:before="43"/>
        <w:ind w:left="598"/>
        <w:rPr>
          <w:rFonts w:ascii="黑体" w:eastAsia="黑体" w:hint="eastAsia"/>
        </w:rPr>
      </w:pPr>
      <w:r>
        <w:rPr>
          <w:rFonts w:ascii="黑体" w:eastAsia="黑体" w:hint="eastAsia"/>
        </w:rPr>
        <w:t>电站锅炉</w:t>
      </w:r>
    </w:p>
    <w:p>
      <w:pPr>
        <w:pStyle w:val="BodyText"/>
        <w:spacing w:before="43"/>
        <w:ind w:left="598"/>
      </w:pPr>
      <w:r>
        <w:t xml:space="preserve">以发电或热、电联产为主要目的的锅炉，一般是指额定工作压力≥3.8 </w:t>
      </w:r>
      <w:bookmarkStart w:id="9" w:name="术语和定义"/>
      <w:bookmarkEnd w:id="9"/>
      <w:r>
        <w:t>MP</w:t>
      </w:r>
      <w:r>
        <w:t>a的锅炉。</w:t>
      </w:r>
    </w:p>
    <w:p>
      <w:pPr>
        <w:pStyle w:val="ListParagraph"/>
        <w:numPr>
          <w:ilvl w:val="1"/>
          <w:numId w:val="18"/>
        </w:numPr>
        <w:tabs>
          <w:tab w:val="left" w:pos="497"/>
        </w:tabs>
        <w:spacing w:before="43" w:after="0" w:line="240" w:lineRule="auto"/>
        <w:ind w:left="496" w:right="0" w:hanging="318"/>
        <w:jc w:val="left"/>
        <w:rPr>
          <w:rFonts w:ascii="黑体"/>
          <w:sz w:val="21"/>
        </w:rPr>
      </w:pPr>
      <w:r>
        <w:rPr>
          <w:rFonts w:ascii="黑体"/>
          <w:sz w:val="21"/>
        </w:rPr>
        <w:t>3.2</w:t>
      </w:r>
    </w:p>
    <w:p>
      <w:pPr>
        <w:pStyle w:val="BodyText"/>
        <w:spacing w:before="42"/>
        <w:ind w:left="599"/>
        <w:rPr>
          <w:rFonts w:ascii="黑体" w:eastAsia="黑体" w:hint="eastAsia"/>
        </w:rPr>
      </w:pPr>
      <w:r>
        <w:rPr>
          <w:rFonts w:ascii="黑体" w:eastAsia="黑体" w:hint="eastAsia"/>
        </w:rPr>
        <w:t>电站锅炉安装</w:t>
      </w:r>
    </w:p>
    <w:p>
      <w:pPr>
        <w:pStyle w:val="BodyText"/>
        <w:spacing w:before="43"/>
        <w:ind w:left="599"/>
      </w:pPr>
      <w:r>
        <w:rPr>
          <w:spacing w:val="-17"/>
        </w:rPr>
        <w:t>是指在安装地点完成电站锅炉基础、钢结构施工，进行受压部件以及其他零、部件的组对</w:t>
      </w:r>
      <w:bookmarkStart w:id="10" w:name="电站锅炉"/>
      <w:bookmarkEnd w:id="10"/>
      <w:r>
        <w:rPr>
          <w:spacing w:val="-3"/>
        </w:rPr>
        <w:t>（</w:t>
      </w:r>
      <w:r>
        <w:rPr>
          <w:spacing w:val="-2"/>
        </w:rPr>
        <w:t>或组合</w:t>
      </w:r>
      <w:r>
        <w:rPr>
          <w:spacing w:val="-85"/>
        </w:rPr>
        <w:t>）</w:t>
      </w:r>
      <w:r>
        <w:t>、</w:t>
      </w:r>
    </w:p>
    <w:p>
      <w:pPr>
        <w:pStyle w:val="BodyText"/>
        <w:spacing w:before="43"/>
        <w:ind w:left="179"/>
      </w:pPr>
      <w:r>
        <w:t>连接（或焊接）、试验（或调试）、试运行等过程。</w:t>
      </w:r>
    </w:p>
    <w:p>
      <w:pPr>
        <w:pStyle w:val="ListParagraph"/>
        <w:numPr>
          <w:ilvl w:val="1"/>
          <w:numId w:val="18"/>
        </w:numPr>
        <w:tabs>
          <w:tab w:val="left" w:pos="498"/>
        </w:tabs>
        <w:spacing w:before="43" w:after="0" w:line="240" w:lineRule="auto"/>
        <w:ind w:left="497" w:right="0" w:hanging="319"/>
        <w:jc w:val="left"/>
        <w:rPr>
          <w:rFonts w:ascii="黑体"/>
          <w:sz w:val="21"/>
        </w:rPr>
      </w:pPr>
      <w:r>
        <w:rPr>
          <w:rFonts w:ascii="黑体"/>
          <w:sz w:val="21"/>
        </w:rPr>
        <w:t>3.3</w:t>
      </w:r>
    </w:p>
    <w:p>
      <w:pPr>
        <w:pStyle w:val="BodyText"/>
        <w:spacing w:before="43"/>
        <w:ind w:left="599"/>
        <w:rPr>
          <w:rFonts w:ascii="黑体" w:eastAsia="黑体" w:hint="eastAsia"/>
        </w:rPr>
      </w:pPr>
      <w:r>
        <w:rPr>
          <w:rFonts w:ascii="黑体" w:eastAsia="黑体" w:hint="eastAsia"/>
        </w:rPr>
        <w:t>电站锅炉改造</w:t>
      </w:r>
    </w:p>
    <w:p>
      <w:pPr>
        <w:pStyle w:val="BodyText"/>
        <w:spacing w:before="43"/>
        <w:ind w:left="599"/>
      </w:pPr>
      <w:r>
        <w:t>指改变电站锅炉的结构或者燃烧方式，改造后不应提高锅炉的额定工作压力和额定工作温度。</w:t>
      </w:r>
    </w:p>
    <w:p>
      <w:pPr>
        <w:pStyle w:val="ListParagraph"/>
        <w:numPr>
          <w:ilvl w:val="1"/>
          <w:numId w:val="18"/>
        </w:numPr>
        <w:tabs>
          <w:tab w:val="left" w:pos="498"/>
        </w:tabs>
        <w:spacing w:before="43" w:after="0" w:line="240" w:lineRule="auto"/>
        <w:ind w:left="497" w:right="0" w:hanging="319"/>
        <w:jc w:val="left"/>
        <w:rPr>
          <w:rFonts w:ascii="黑体"/>
          <w:sz w:val="21"/>
        </w:rPr>
      </w:pPr>
      <w:r>
        <w:rPr>
          <w:rFonts w:ascii="黑体"/>
          <w:sz w:val="21"/>
        </w:rPr>
        <w:t>3.4</w:t>
      </w:r>
    </w:p>
    <w:p>
      <w:pPr>
        <w:pStyle w:val="BodyText"/>
        <w:spacing w:before="43"/>
        <w:ind w:left="599"/>
        <w:rPr>
          <w:rFonts w:ascii="黑体" w:eastAsia="黑体" w:hint="eastAsia"/>
        </w:rPr>
      </w:pPr>
      <w:r>
        <w:rPr>
          <w:rFonts w:ascii="黑体" w:eastAsia="黑体" w:hint="eastAsia"/>
        </w:rPr>
        <w:t>电站锅炉重大修理</w:t>
      </w:r>
    </w:p>
    <w:p>
      <w:pPr>
        <w:pStyle w:val="BodyText"/>
        <w:spacing w:before="43"/>
        <w:ind w:left="599"/>
      </w:pPr>
      <w:r>
        <w:t>是指锅筒、启动（汽水）分离器、减温器和集中下降管的更换以及主焊缝的补焊，外径大于273 mm</w:t>
      </w:r>
    </w:p>
    <w:p>
      <w:pPr>
        <w:pStyle w:val="BodyText"/>
        <w:spacing w:before="42" w:line="278" w:lineRule="auto"/>
        <w:ind w:left="179" w:right="207"/>
      </w:pPr>
      <w:r>
        <w:t>的集箱、管道和管件的更换、挖补以及纵（环）焊缝补焊，整组受热面50%以上更换，大板梁焊缝的修理等。</w:t>
      </w:r>
    </w:p>
    <w:p>
      <w:pPr>
        <w:pStyle w:val="ListParagraph"/>
        <w:numPr>
          <w:ilvl w:val="1"/>
          <w:numId w:val="18"/>
        </w:numPr>
        <w:tabs>
          <w:tab w:val="left" w:pos="498"/>
        </w:tabs>
        <w:spacing w:before="0" w:after="0" w:line="269" w:lineRule="exact"/>
        <w:ind w:left="497" w:right="0" w:hanging="319"/>
        <w:jc w:val="left"/>
        <w:rPr>
          <w:rFonts w:ascii="黑体"/>
          <w:sz w:val="21"/>
        </w:rPr>
      </w:pPr>
      <w:r>
        <w:rPr>
          <w:rFonts w:ascii="黑体"/>
          <w:sz w:val="21"/>
        </w:rPr>
        <w:t>3.5</w:t>
      </w:r>
    </w:p>
    <w:p>
      <w:pPr>
        <w:pStyle w:val="BodyText"/>
        <w:spacing w:before="43"/>
        <w:ind w:left="599"/>
        <w:rPr>
          <w:rFonts w:ascii="黑体" w:eastAsia="黑体" w:hint="eastAsia"/>
        </w:rPr>
      </w:pPr>
      <w:r>
        <w:rPr>
          <w:rFonts w:ascii="黑体" w:eastAsia="黑体" w:hint="eastAsia"/>
        </w:rPr>
        <w:t>电站锅炉安装、改造和重大修理监督检验</w:t>
      </w:r>
    </w:p>
    <w:p>
      <w:pPr>
        <w:spacing w:after="0"/>
        <w:rPr>
          <w:rFonts w:ascii="黑体" w:eastAsia="黑体" w:hint="eastAsia"/>
        </w:rPr>
        <w:sectPr>
          <w:footerReference w:type="default" r:id="rId5"/>
          <w:pgSz w:w="11910" w:h="16840"/>
          <w:pgMar w:top="1580" w:right="920" w:bottom="1340" w:left="1240" w:header="0" w:footer="1143"/>
          <w:pgNumType w:start="1"/>
          <w:cols w:space="708"/>
        </w:sectPr>
      </w:pPr>
    </w:p>
    <w:p>
      <w:pPr>
        <w:pStyle w:val="BodyText"/>
        <w:spacing w:before="6"/>
        <w:rPr>
          <w:rFonts w:ascii="黑体"/>
          <w:sz w:val="20"/>
        </w:rPr>
      </w:pPr>
    </w:p>
    <w:p>
      <w:pPr>
        <w:pStyle w:val="BodyText"/>
        <w:spacing w:before="72" w:line="278" w:lineRule="auto"/>
        <w:ind w:left="178" w:right="207" w:firstLine="419"/>
        <w:jc w:val="both"/>
      </w:pPr>
      <w:bookmarkStart w:id="11" w:name="监检项目为C/B类时，监检人员可以选择C类，当选择B类时，除要审查相关的自检报告"/>
      <w:bookmarkEnd w:id="11"/>
      <w:bookmarkStart w:id="12" w:name="对于A类监检项目，监检机构应留存一份安装、改造、重大修理单位提交的检查、试验等相"/>
      <w:bookmarkEnd w:id="12"/>
      <w:bookmarkStart w:id="13" w:name="监督检验的程序和基本要求"/>
      <w:bookmarkEnd w:id="13"/>
      <w:bookmarkStart w:id="14" w:name="电站锅炉安装、改造和重大修理的施工单位在施工前，应按照《中华人民共和国特种设备安"/>
      <w:bookmarkEnd w:id="14"/>
      <w:r>
        <w:rPr>
          <w:spacing w:val="-10"/>
        </w:rPr>
        <w:t>是在安装、改造和重大修理等施工单位自检合格的基础上，由国家市场监督管理总局核准的检验机</w:t>
      </w:r>
      <w:r>
        <w:rPr>
          <w:spacing w:val="-3"/>
        </w:rPr>
        <w:t>构对电站锅炉安装、改造和重大修理过程进行的监督和满足</w:t>
      </w:r>
      <w:r>
        <w:t>TSG G0001</w:t>
      </w:r>
      <w:r>
        <w:rPr>
          <w:spacing w:val="-3"/>
        </w:rPr>
        <w:t>规定的基本安全要求的符合性验证活动。</w:t>
      </w:r>
    </w:p>
    <w:p>
      <w:pPr>
        <w:pStyle w:val="ListParagraph"/>
        <w:numPr>
          <w:ilvl w:val="1"/>
          <w:numId w:val="15"/>
        </w:numPr>
        <w:tabs>
          <w:tab w:val="left" w:pos="497"/>
        </w:tabs>
        <w:spacing w:before="0" w:after="0" w:line="269" w:lineRule="exact"/>
        <w:ind w:left="496" w:right="0" w:hanging="319"/>
        <w:jc w:val="left"/>
        <w:rPr>
          <w:rFonts w:ascii="黑体"/>
          <w:sz w:val="21"/>
        </w:rPr>
      </w:pPr>
      <w:r>
        <w:rPr>
          <w:rFonts w:ascii="黑体"/>
          <w:sz w:val="21"/>
        </w:rPr>
        <w:t>3.6</w:t>
      </w:r>
    </w:p>
    <w:p>
      <w:pPr>
        <w:pStyle w:val="BodyText"/>
        <w:spacing w:before="43"/>
        <w:ind w:left="598"/>
        <w:rPr>
          <w:rFonts w:ascii="黑体" w:eastAsia="黑体" w:hint="eastAsia"/>
        </w:rPr>
      </w:pPr>
      <w:r>
        <w:rPr>
          <w:rFonts w:ascii="黑体" w:eastAsia="黑体" w:hint="eastAsia"/>
        </w:rPr>
        <w:t>严重问题</w:t>
      </w:r>
    </w:p>
    <w:p>
      <w:pPr>
        <w:pStyle w:val="BodyText"/>
        <w:spacing w:before="43"/>
        <w:ind w:left="598"/>
      </w:pPr>
      <w:r>
        <w:t>存在以下问题之一：</w:t>
      </w:r>
    </w:p>
    <w:p>
      <w:pPr>
        <w:pStyle w:val="ListParagraph"/>
        <w:numPr>
          <w:ilvl w:val="2"/>
          <w:numId w:val="15"/>
        </w:numPr>
        <w:tabs>
          <w:tab w:val="left" w:pos="1018"/>
          <w:tab w:val="left" w:pos="1019"/>
        </w:tabs>
        <w:spacing w:before="43" w:after="0" w:line="240" w:lineRule="auto"/>
        <w:ind w:left="1019" w:right="0" w:hanging="421"/>
        <w:jc w:val="left"/>
        <w:rPr>
          <w:sz w:val="21"/>
        </w:rPr>
      </w:pPr>
      <w:r>
        <w:rPr>
          <w:spacing w:val="-3"/>
          <w:sz w:val="21"/>
        </w:rPr>
        <w:t>监督检验项目不合格并且不能纠正；</w:t>
      </w:r>
    </w:p>
    <w:p>
      <w:pPr>
        <w:pStyle w:val="ListParagraph"/>
        <w:numPr>
          <w:ilvl w:val="2"/>
          <w:numId w:val="15"/>
        </w:numPr>
        <w:tabs>
          <w:tab w:val="left" w:pos="1018"/>
          <w:tab w:val="left" w:pos="1019"/>
        </w:tabs>
        <w:spacing w:before="43" w:after="0" w:line="240" w:lineRule="auto"/>
        <w:ind w:left="1019" w:right="0" w:hanging="421"/>
        <w:jc w:val="left"/>
        <w:rPr>
          <w:sz w:val="21"/>
        </w:rPr>
      </w:pPr>
      <w:r>
        <w:rPr>
          <w:spacing w:val="-3"/>
          <w:sz w:val="21"/>
        </w:rPr>
        <w:t>受检单位质量保证体系实施严重失控；</w:t>
      </w:r>
    </w:p>
    <w:p>
      <w:pPr>
        <w:pStyle w:val="ListParagraph"/>
        <w:numPr>
          <w:ilvl w:val="2"/>
          <w:numId w:val="15"/>
        </w:numPr>
        <w:tabs>
          <w:tab w:val="left" w:pos="1018"/>
          <w:tab w:val="left" w:pos="1019"/>
        </w:tabs>
        <w:spacing w:before="43" w:after="0" w:line="240" w:lineRule="auto"/>
        <w:ind w:left="1019" w:right="0" w:hanging="421"/>
        <w:jc w:val="left"/>
        <w:rPr>
          <w:sz w:val="21"/>
        </w:rPr>
      </w:pPr>
      <w:r>
        <w:rPr>
          <w:spacing w:val="-3"/>
          <w:sz w:val="21"/>
        </w:rPr>
        <w:t>对《特种设备监督检验联络单》（</w:t>
      </w:r>
      <w:r>
        <w:rPr>
          <w:spacing w:val="-15"/>
          <w:sz w:val="21"/>
        </w:rPr>
        <w:t xml:space="preserve">见附录 </w:t>
      </w:r>
      <w:r>
        <w:rPr>
          <w:sz w:val="21"/>
        </w:rPr>
        <w:t>D）</w:t>
      </w:r>
      <w:r>
        <w:rPr>
          <w:spacing w:val="-3"/>
          <w:sz w:val="21"/>
        </w:rPr>
        <w:t>提出的问题拒不整改；</w:t>
      </w:r>
    </w:p>
    <w:p>
      <w:pPr>
        <w:pStyle w:val="ListParagraph"/>
        <w:numPr>
          <w:ilvl w:val="2"/>
          <w:numId w:val="15"/>
        </w:numPr>
        <w:tabs>
          <w:tab w:val="left" w:pos="1018"/>
          <w:tab w:val="left" w:pos="1019"/>
        </w:tabs>
        <w:spacing w:before="42" w:after="0" w:line="240" w:lineRule="auto"/>
        <w:ind w:left="1019" w:right="0" w:hanging="421"/>
        <w:jc w:val="left"/>
        <w:rPr>
          <w:sz w:val="21"/>
        </w:rPr>
      </w:pPr>
      <w:r>
        <w:rPr>
          <w:spacing w:val="-3"/>
          <w:sz w:val="21"/>
        </w:rPr>
        <w:t>已不再具备制造或施工的许可条件；</w:t>
      </w:r>
    </w:p>
    <w:p>
      <w:pPr>
        <w:pStyle w:val="ListParagraph"/>
        <w:numPr>
          <w:ilvl w:val="2"/>
          <w:numId w:val="15"/>
        </w:numPr>
        <w:tabs>
          <w:tab w:val="left" w:pos="1019"/>
          <w:tab w:val="left" w:pos="1020"/>
        </w:tabs>
        <w:spacing w:before="43" w:after="0" w:line="278" w:lineRule="auto"/>
        <w:ind w:left="1019" w:right="208" w:hanging="421"/>
        <w:jc w:val="left"/>
        <w:rPr>
          <w:sz w:val="21"/>
        </w:rPr>
      </w:pPr>
      <w:r>
        <w:rPr>
          <w:spacing w:val="-5"/>
          <w:sz w:val="21"/>
        </w:rPr>
        <w:t>严重违反特种设备许可制度</w:t>
      </w:r>
      <w:r>
        <w:rPr>
          <w:sz w:val="21"/>
        </w:rPr>
        <w:t>（</w:t>
      </w:r>
      <w:r>
        <w:rPr>
          <w:spacing w:val="-11"/>
          <w:sz w:val="21"/>
        </w:rPr>
        <w:t>如发生涂改、伪造、转让或者出卖特种设备许可证，向无特种设</w:t>
      </w:r>
      <w:r>
        <w:rPr>
          <w:spacing w:val="-4"/>
          <w:sz w:val="21"/>
        </w:rPr>
        <w:t>备许可证的单位出卖或者非法提供产品质量证明书</w:t>
      </w:r>
      <w:r>
        <w:rPr>
          <w:sz w:val="21"/>
        </w:rPr>
        <w:t>）；</w:t>
      </w:r>
    </w:p>
    <w:p>
      <w:pPr>
        <w:pStyle w:val="ListParagraph"/>
        <w:numPr>
          <w:ilvl w:val="2"/>
          <w:numId w:val="15"/>
        </w:numPr>
        <w:tabs>
          <w:tab w:val="left" w:pos="1019"/>
          <w:tab w:val="left" w:pos="1020"/>
        </w:tabs>
        <w:spacing w:before="0" w:after="0" w:line="269" w:lineRule="exact"/>
        <w:ind w:left="1019" w:right="0" w:hanging="421"/>
        <w:jc w:val="left"/>
        <w:rPr>
          <w:sz w:val="21"/>
        </w:rPr>
      </w:pPr>
      <w:r>
        <w:rPr>
          <w:spacing w:val="-3"/>
          <w:sz w:val="21"/>
        </w:rPr>
        <w:t>发生重大质量事故等问题。</w:t>
      </w:r>
    </w:p>
    <w:p>
      <w:pPr>
        <w:pStyle w:val="BodyText"/>
        <w:spacing w:before="12"/>
        <w:rPr>
          <w:sz w:val="27"/>
        </w:rPr>
      </w:pPr>
    </w:p>
    <w:p>
      <w:pPr>
        <w:pStyle w:val="ListParagraph"/>
        <w:numPr>
          <w:ilvl w:val="0"/>
          <w:numId w:val="15"/>
        </w:numPr>
        <w:tabs>
          <w:tab w:val="left" w:pos="494"/>
        </w:tabs>
        <w:spacing w:before="0" w:after="0" w:line="240" w:lineRule="auto"/>
        <w:ind w:left="493" w:right="0" w:hanging="315"/>
        <w:jc w:val="both"/>
        <w:rPr>
          <w:rFonts w:ascii="黑体" w:eastAsia="黑体" w:hint="eastAsia"/>
          <w:sz w:val="21"/>
        </w:rPr>
      </w:pPr>
      <w:bookmarkStart w:id="15" w:name="_bookmark3"/>
      <w:bookmarkEnd w:id="15"/>
      <w:r>
        <w:rPr>
          <w:rFonts w:ascii="黑体" w:eastAsia="黑体" w:hint="eastAsia"/>
          <w:spacing w:val="-3"/>
          <w:sz w:val="21"/>
        </w:rPr>
        <w:t>监督检验项目</w:t>
      </w:r>
    </w:p>
    <w:p>
      <w:pPr>
        <w:pStyle w:val="BodyText"/>
        <w:spacing w:before="6"/>
        <w:rPr>
          <w:rFonts w:ascii="黑体"/>
          <w:sz w:val="27"/>
        </w:rPr>
      </w:pPr>
    </w:p>
    <w:p>
      <w:pPr>
        <w:pStyle w:val="ListParagraph"/>
        <w:numPr>
          <w:ilvl w:val="1"/>
          <w:numId w:val="15"/>
        </w:numPr>
        <w:tabs>
          <w:tab w:val="left" w:pos="705"/>
        </w:tabs>
        <w:spacing w:before="0" w:after="0" w:line="278" w:lineRule="auto"/>
        <w:ind w:left="179" w:right="211" w:hanging="1"/>
        <w:jc w:val="both"/>
        <w:rPr>
          <w:sz w:val="21"/>
        </w:rPr>
      </w:pPr>
      <w:r>
        <w:rPr>
          <w:spacing w:val="-3"/>
          <w:sz w:val="21"/>
        </w:rPr>
        <w:t>电站锅炉安装、改造和重大修理监督检验，包括对安装、改造和重大修理过程中涉及安全性能的</w:t>
      </w:r>
      <w:r>
        <w:rPr>
          <w:spacing w:val="-9"/>
          <w:sz w:val="21"/>
        </w:rPr>
        <w:t>项目进行监检以及对安装、改造和重大修理单位质量管理体系运转情况的监督检查，其监检项目和要求</w:t>
      </w:r>
      <w:r>
        <w:rPr>
          <w:spacing w:val="-5"/>
          <w:sz w:val="21"/>
        </w:rPr>
        <w:t>应符合《电站锅炉安装、改造和重大修理监督检验大纲》</w:t>
      </w:r>
      <w:r>
        <w:rPr>
          <w:spacing w:val="-3"/>
          <w:sz w:val="21"/>
        </w:rPr>
        <w:t>（</w:t>
      </w:r>
      <w:r>
        <w:rPr>
          <w:spacing w:val="16"/>
          <w:sz w:val="21"/>
        </w:rPr>
        <w:t>见附录</w:t>
      </w:r>
      <w:r>
        <w:rPr>
          <w:spacing w:val="-4"/>
          <w:sz w:val="21"/>
        </w:rPr>
        <w:t>A）</w:t>
      </w:r>
      <w:r>
        <w:rPr>
          <w:spacing w:val="-5"/>
          <w:sz w:val="21"/>
        </w:rPr>
        <w:t>、《电站锅炉安装监督检验项目</w:t>
      </w:r>
      <w:r>
        <w:rPr>
          <w:sz w:val="21"/>
        </w:rPr>
        <w:t>表》</w:t>
      </w:r>
      <w:r>
        <w:rPr>
          <w:spacing w:val="-3"/>
          <w:sz w:val="21"/>
        </w:rPr>
        <w:t>（</w:t>
      </w:r>
      <w:r>
        <w:rPr>
          <w:spacing w:val="-15"/>
          <w:sz w:val="21"/>
        </w:rPr>
        <w:t xml:space="preserve">见附录 </w:t>
      </w:r>
      <w:r>
        <w:rPr>
          <w:sz w:val="21"/>
        </w:rPr>
        <w:t>B）</w:t>
      </w:r>
      <w:r>
        <w:rPr>
          <w:spacing w:val="-3"/>
          <w:sz w:val="21"/>
        </w:rPr>
        <w:t>和《电站锅炉锅炉改造、重大修理监督检验项目表》</w:t>
      </w:r>
      <w:r>
        <w:rPr>
          <w:sz w:val="21"/>
        </w:rPr>
        <w:t>（</w:t>
      </w:r>
      <w:r>
        <w:rPr>
          <w:spacing w:val="15"/>
          <w:sz w:val="21"/>
        </w:rPr>
        <w:t>见附录</w:t>
      </w:r>
      <w:r>
        <w:rPr>
          <w:sz w:val="21"/>
        </w:rPr>
        <w:t>C）。</w:t>
      </w:r>
    </w:p>
    <w:p>
      <w:pPr>
        <w:pStyle w:val="ListParagraph"/>
        <w:numPr>
          <w:ilvl w:val="1"/>
          <w:numId w:val="15"/>
        </w:numPr>
        <w:tabs>
          <w:tab w:val="left" w:pos="706"/>
        </w:tabs>
        <w:spacing w:before="0" w:after="0" w:line="268" w:lineRule="exact"/>
        <w:ind w:left="705" w:right="0" w:hanging="526"/>
        <w:jc w:val="both"/>
        <w:rPr>
          <w:sz w:val="21"/>
        </w:rPr>
      </w:pPr>
      <w:r>
        <w:rPr>
          <w:spacing w:val="-3"/>
          <w:sz w:val="21"/>
        </w:rPr>
        <w:t>在电站锅炉安装、改造和重大修理单位自检合格后，监督检验人员</w:t>
      </w:r>
      <w:bookmarkStart w:id="16" w:name="在电站锅炉安装、改造和重大修理单位自检合格后，监督检验人员（以下简称监检人员）应"/>
      <w:bookmarkEnd w:id="16"/>
      <w:r>
        <w:rPr>
          <w:sz w:val="21"/>
        </w:rPr>
        <w:t>（</w:t>
      </w:r>
      <w:r>
        <w:rPr>
          <w:spacing w:val="-3"/>
          <w:sz w:val="21"/>
        </w:rPr>
        <w:t>以下简称监检人员</w:t>
      </w:r>
      <w:r>
        <w:rPr>
          <w:sz w:val="21"/>
        </w:rPr>
        <w:t>）</w:t>
      </w:r>
      <w:r>
        <w:rPr>
          <w:spacing w:val="-2"/>
          <w:sz w:val="21"/>
        </w:rPr>
        <w:t>应根据</w:t>
      </w:r>
    </w:p>
    <w:p>
      <w:pPr>
        <w:pStyle w:val="BodyText"/>
        <w:spacing w:before="43" w:line="278" w:lineRule="auto"/>
        <w:ind w:left="180" w:right="207"/>
      </w:pPr>
      <w:r>
        <w:rPr>
          <w:spacing w:val="-10"/>
        </w:rPr>
        <w:t>《电站锅炉安装、改造和重大修理监督检验大纲》的要求进行资料核查、现场监督或实物检查等监检工作。</w:t>
      </w:r>
    </w:p>
    <w:p>
      <w:pPr>
        <w:pStyle w:val="ListParagraph"/>
        <w:numPr>
          <w:ilvl w:val="1"/>
          <w:numId w:val="15"/>
        </w:numPr>
        <w:tabs>
          <w:tab w:val="left" w:pos="705"/>
          <w:tab w:val="left" w:pos="706"/>
        </w:tabs>
        <w:spacing w:before="0" w:after="0" w:line="269" w:lineRule="exact"/>
        <w:ind w:left="705" w:right="0" w:hanging="526"/>
        <w:jc w:val="left"/>
        <w:rPr>
          <w:sz w:val="21"/>
        </w:rPr>
      </w:pPr>
      <w:r>
        <w:rPr>
          <w:spacing w:val="-3"/>
          <w:sz w:val="21"/>
        </w:rPr>
        <w:t>监督检验项目分为以下三类：</w:t>
      </w:r>
    </w:p>
    <w:p>
      <w:pPr>
        <w:pStyle w:val="ListParagraph"/>
        <w:numPr>
          <w:ilvl w:val="2"/>
          <w:numId w:val="15"/>
        </w:numPr>
        <w:tabs>
          <w:tab w:val="left" w:pos="1021"/>
        </w:tabs>
        <w:spacing w:before="43" w:after="0" w:line="278" w:lineRule="auto"/>
        <w:ind w:left="1020" w:right="205" w:hanging="421"/>
        <w:jc w:val="both"/>
        <w:rPr>
          <w:sz w:val="21"/>
        </w:rPr>
      </w:pPr>
      <w:r>
        <w:rPr>
          <w:sz w:val="21"/>
        </w:rPr>
        <w:t>A</w:t>
      </w:r>
      <w:r>
        <w:rPr>
          <w:spacing w:val="-9"/>
          <w:sz w:val="21"/>
        </w:rPr>
        <w:t xml:space="preserve"> 类，是对锅炉安全性能有重大影响的关键项目，当锅炉安装、改造和重大修理过程达到该项</w:t>
      </w:r>
      <w:r>
        <w:rPr>
          <w:spacing w:val="-10"/>
          <w:sz w:val="21"/>
        </w:rPr>
        <w:t>目点时，监检人员及时到现场进行该项目的监督检验，经监检人员确认符合要求后，受检单位</w:t>
      </w:r>
      <w:r>
        <w:rPr>
          <w:spacing w:val="-5"/>
          <w:sz w:val="21"/>
        </w:rPr>
        <w:t>方可继续施工。</w:t>
      </w:r>
    </w:p>
    <w:p>
      <w:pPr>
        <w:pStyle w:val="ListParagraph"/>
        <w:numPr>
          <w:ilvl w:val="2"/>
          <w:numId w:val="15"/>
        </w:numPr>
        <w:tabs>
          <w:tab w:val="left" w:pos="1021"/>
        </w:tabs>
        <w:spacing w:before="0" w:after="0" w:line="278" w:lineRule="auto"/>
        <w:ind w:left="1020" w:right="204" w:hanging="421"/>
        <w:jc w:val="both"/>
        <w:rPr>
          <w:sz w:val="21"/>
        </w:rPr>
      </w:pPr>
      <w:r>
        <w:rPr>
          <w:sz w:val="21"/>
        </w:rPr>
        <w:t>B</w:t>
      </w:r>
      <w:r>
        <w:rPr>
          <w:spacing w:val="-10"/>
          <w:sz w:val="21"/>
        </w:rPr>
        <w:t xml:space="preserve"> 类，是对锅炉安全性能有较大影响的重点项目，监检员一般在现场进行监督、实物检查，如</w:t>
      </w:r>
      <w:r>
        <w:rPr>
          <w:spacing w:val="-12"/>
          <w:sz w:val="21"/>
        </w:rPr>
        <w:t>不能及时到达现场，受检单位在自检合格后可以继续进行下一工序的施工，监检人员随后对该</w:t>
      </w:r>
      <w:r>
        <w:rPr>
          <w:spacing w:val="-6"/>
          <w:sz w:val="21"/>
        </w:rPr>
        <w:t>项施工的结果进行现场检查，确认是否符合要求。</w:t>
      </w:r>
    </w:p>
    <w:p>
      <w:pPr>
        <w:pStyle w:val="ListParagraph"/>
        <w:numPr>
          <w:ilvl w:val="2"/>
          <w:numId w:val="15"/>
        </w:numPr>
        <w:tabs>
          <w:tab w:val="left" w:pos="1021"/>
        </w:tabs>
        <w:spacing w:before="0" w:after="0" w:line="278" w:lineRule="auto"/>
        <w:ind w:left="1020" w:right="99" w:hanging="421"/>
        <w:jc w:val="both"/>
        <w:rPr>
          <w:sz w:val="21"/>
        </w:rPr>
      </w:pPr>
      <w:r>
        <w:rPr>
          <w:sz w:val="21"/>
        </w:rPr>
        <w:t>C</w:t>
      </w:r>
      <w:r>
        <w:rPr>
          <w:spacing w:val="-15"/>
          <w:sz w:val="21"/>
        </w:rPr>
        <w:t xml:space="preserve"> 类，是对锅炉安全性能有影响的监督检验项目，监检人员通过审查受检单位相关的自检报告、</w:t>
      </w:r>
      <w:r>
        <w:rPr>
          <w:spacing w:val="-7"/>
          <w:sz w:val="21"/>
        </w:rPr>
        <w:t>记录等见证材料，确认是否符合要求。</w:t>
      </w:r>
    </w:p>
    <w:p>
      <w:pPr>
        <w:pStyle w:val="BodyText"/>
        <w:spacing w:line="278" w:lineRule="auto"/>
        <w:ind w:left="181" w:right="209" w:firstLine="421"/>
        <w:jc w:val="both"/>
      </w:pPr>
      <w:r>
        <w:rPr>
          <w:spacing w:val="-11"/>
        </w:rPr>
        <w:t xml:space="preserve">监检项目为 </w:t>
      </w:r>
      <w:r>
        <w:t>C/B</w:t>
      </w:r>
      <w:r>
        <w:rPr>
          <w:spacing w:val="-13"/>
        </w:rPr>
        <w:t xml:space="preserve"> 类时，监检人员可以选择 </w:t>
      </w:r>
      <w:r>
        <w:t>C</w:t>
      </w:r>
      <w:r>
        <w:rPr>
          <w:spacing w:val="-19"/>
        </w:rPr>
        <w:t xml:space="preserve"> 类，当选择 </w:t>
      </w:r>
      <w:r>
        <w:t>B</w:t>
      </w:r>
      <w:r>
        <w:rPr>
          <w:spacing w:val="-12"/>
        </w:rPr>
        <w:t xml:space="preserve"> 类时，除要审查相关的自检报告、记录等</w:t>
      </w:r>
      <w:r>
        <w:rPr>
          <w:spacing w:val="-3"/>
        </w:rPr>
        <w:t>见证资料外，还应按照该条款进行现场监督、实物检查。</w:t>
      </w:r>
    </w:p>
    <w:p>
      <w:pPr>
        <w:pStyle w:val="ListParagraph"/>
        <w:numPr>
          <w:ilvl w:val="1"/>
          <w:numId w:val="15"/>
        </w:numPr>
        <w:tabs>
          <w:tab w:val="left" w:pos="707"/>
        </w:tabs>
        <w:spacing w:before="0" w:after="0" w:line="278" w:lineRule="auto"/>
        <w:ind w:left="181" w:right="210" w:hanging="1"/>
        <w:jc w:val="both"/>
        <w:rPr>
          <w:sz w:val="21"/>
        </w:rPr>
      </w:pPr>
      <w:r>
        <w:rPr>
          <w:spacing w:val="-11"/>
          <w:sz w:val="21"/>
        </w:rPr>
        <w:t xml:space="preserve">对于 </w:t>
      </w:r>
      <w:r>
        <w:rPr>
          <w:sz w:val="21"/>
        </w:rPr>
        <w:t>A</w:t>
      </w:r>
      <w:r>
        <w:rPr>
          <w:spacing w:val="-7"/>
          <w:sz w:val="21"/>
        </w:rPr>
        <w:t xml:space="preserve"> 类监检项目，监检机构应留存一份安装、改造、重大修理单位提交的检查、试验等相关工</w:t>
      </w:r>
      <w:r>
        <w:rPr>
          <w:spacing w:val="-5"/>
          <w:sz w:val="21"/>
        </w:rPr>
        <w:t>作见证存档。</w:t>
      </w:r>
    </w:p>
    <w:p>
      <w:pPr>
        <w:pStyle w:val="BodyText"/>
        <w:spacing w:before="5"/>
        <w:rPr>
          <w:sz w:val="24"/>
        </w:rPr>
      </w:pPr>
    </w:p>
    <w:p>
      <w:pPr>
        <w:pStyle w:val="ListParagraph"/>
        <w:numPr>
          <w:ilvl w:val="0"/>
          <w:numId w:val="15"/>
        </w:numPr>
        <w:tabs>
          <w:tab w:val="left" w:pos="495"/>
          <w:tab w:val="left" w:pos="496"/>
        </w:tabs>
        <w:spacing w:before="0" w:after="0" w:line="240" w:lineRule="auto"/>
        <w:ind w:left="495" w:right="0" w:hanging="315"/>
        <w:jc w:val="left"/>
        <w:rPr>
          <w:rFonts w:ascii="黑体" w:eastAsia="黑体" w:hint="eastAsia"/>
          <w:sz w:val="21"/>
        </w:rPr>
      </w:pPr>
      <w:bookmarkStart w:id="17" w:name="_bookmark4"/>
      <w:bookmarkEnd w:id="17"/>
      <w:r>
        <w:rPr>
          <w:rFonts w:ascii="黑体" w:eastAsia="黑体" w:hint="eastAsia"/>
          <w:spacing w:val="-3"/>
          <w:sz w:val="21"/>
        </w:rPr>
        <w:t>监督检验的程序和基本要求</w:t>
      </w:r>
    </w:p>
    <w:p>
      <w:pPr>
        <w:pStyle w:val="BodyText"/>
        <w:spacing w:before="6"/>
        <w:rPr>
          <w:rFonts w:ascii="黑体"/>
          <w:sz w:val="27"/>
        </w:rPr>
      </w:pPr>
    </w:p>
    <w:p>
      <w:pPr>
        <w:pStyle w:val="ListParagraph"/>
        <w:numPr>
          <w:ilvl w:val="1"/>
          <w:numId w:val="15"/>
        </w:numPr>
        <w:tabs>
          <w:tab w:val="left" w:pos="706"/>
          <w:tab w:val="left" w:pos="707"/>
        </w:tabs>
        <w:spacing w:before="1" w:after="0" w:line="240" w:lineRule="auto"/>
        <w:ind w:left="706" w:right="0" w:hanging="526"/>
        <w:jc w:val="left"/>
        <w:rPr>
          <w:sz w:val="21"/>
        </w:rPr>
      </w:pPr>
      <w:r>
        <w:rPr>
          <w:spacing w:val="-19"/>
          <w:sz w:val="21"/>
        </w:rPr>
        <w:t>电站锅炉安装、改造和重大修理的施工单位在施工前，应按照《中华人民共和国特种设备安全法》、</w:t>
      </w:r>
    </w:p>
    <w:p>
      <w:pPr>
        <w:pStyle w:val="BodyText"/>
        <w:spacing w:before="42" w:line="278" w:lineRule="auto"/>
        <w:ind w:left="181" w:right="102"/>
      </w:pPr>
      <w:r>
        <w:rPr>
          <w:spacing w:val="-9"/>
        </w:rPr>
        <w:t>《特种设备安全监察条例》以及相关安全技术规范的规定，在向电站锅炉使用地的设区的市级特种设备</w:t>
      </w:r>
      <w:r>
        <w:rPr>
          <w:spacing w:val="-13"/>
        </w:rPr>
        <w:t>使用登记机关书面告知后，向当地承担相应范围的监检机构申请监督检验，并附以下资料</w:t>
      </w:r>
      <w:r>
        <w:rPr>
          <w:spacing w:val="-3"/>
        </w:rPr>
        <w:t xml:space="preserve">（或者复印件） </w:t>
      </w:r>
      <w:r>
        <w:rPr>
          <w:spacing w:val="-1"/>
        </w:rPr>
        <w:t>各一份：</w:t>
      </w:r>
    </w:p>
    <w:p>
      <w:pPr>
        <w:spacing w:after="0" w:line="278" w:lineRule="auto"/>
        <w:sectPr>
          <w:footerReference w:type="default" r:id="rId6"/>
          <w:pgSz w:w="11910" w:h="16840"/>
          <w:pgMar w:top="1580" w:right="920" w:bottom="1340" w:left="1240" w:header="0" w:footer="1143"/>
          <w:pgNumType w:start="2"/>
          <w:cols w:space="708"/>
        </w:sectPr>
      </w:pPr>
    </w:p>
    <w:p>
      <w:pPr>
        <w:pStyle w:val="BodyText"/>
        <w:spacing w:before="6"/>
        <w:rPr>
          <w:sz w:val="20"/>
        </w:rPr>
      </w:pPr>
    </w:p>
    <w:p>
      <w:pPr>
        <w:pStyle w:val="ListParagraph"/>
        <w:numPr>
          <w:ilvl w:val="2"/>
          <w:numId w:val="15"/>
        </w:numPr>
        <w:tabs>
          <w:tab w:val="left" w:pos="1018"/>
          <w:tab w:val="left" w:pos="1019"/>
        </w:tabs>
        <w:spacing w:before="72" w:after="0" w:line="240" w:lineRule="auto"/>
        <w:ind w:left="1018" w:right="0" w:hanging="421"/>
        <w:jc w:val="left"/>
        <w:rPr>
          <w:sz w:val="21"/>
        </w:rPr>
      </w:pPr>
      <w:bookmarkStart w:id="18" w:name="《特种设备安装、改造和重大修理监督检验证书（锅炉）》、《特种设备安装、改造和重大"/>
      <w:bookmarkEnd w:id="18"/>
      <w:r>
        <w:rPr>
          <w:spacing w:val="-3"/>
          <w:sz w:val="21"/>
        </w:rPr>
        <w:t>特种设备安装、改造、重大维修告知书；</w:t>
      </w:r>
    </w:p>
    <w:p>
      <w:pPr>
        <w:pStyle w:val="ListParagraph"/>
        <w:numPr>
          <w:ilvl w:val="2"/>
          <w:numId w:val="15"/>
        </w:numPr>
        <w:tabs>
          <w:tab w:val="left" w:pos="1018"/>
          <w:tab w:val="left" w:pos="1019"/>
        </w:tabs>
        <w:spacing w:before="43" w:after="0" w:line="240" w:lineRule="auto"/>
        <w:ind w:left="1018" w:right="0" w:hanging="421"/>
        <w:jc w:val="left"/>
        <w:rPr>
          <w:sz w:val="21"/>
        </w:rPr>
      </w:pPr>
      <w:r>
        <w:rPr>
          <w:spacing w:val="-1"/>
          <w:sz w:val="21"/>
        </w:rPr>
        <w:t>施工合同；</w:t>
      </w:r>
    </w:p>
    <w:p>
      <w:pPr>
        <w:pStyle w:val="ListParagraph"/>
        <w:numPr>
          <w:ilvl w:val="2"/>
          <w:numId w:val="15"/>
        </w:numPr>
        <w:tabs>
          <w:tab w:val="left" w:pos="1018"/>
          <w:tab w:val="left" w:pos="1019"/>
        </w:tabs>
        <w:spacing w:before="43" w:after="0" w:line="240" w:lineRule="auto"/>
        <w:ind w:left="1018" w:right="0" w:hanging="421"/>
        <w:jc w:val="left"/>
        <w:rPr>
          <w:sz w:val="21"/>
        </w:rPr>
      </w:pPr>
      <w:r>
        <w:rPr>
          <w:spacing w:val="-3"/>
          <w:sz w:val="21"/>
        </w:rPr>
        <w:t>施工进度计划；</w:t>
      </w:r>
    </w:p>
    <w:p>
      <w:pPr>
        <w:pStyle w:val="ListParagraph"/>
        <w:numPr>
          <w:ilvl w:val="2"/>
          <w:numId w:val="15"/>
        </w:numPr>
        <w:tabs>
          <w:tab w:val="left" w:pos="1018"/>
          <w:tab w:val="left" w:pos="1019"/>
        </w:tabs>
        <w:spacing w:before="43" w:after="0" w:line="240" w:lineRule="auto"/>
        <w:ind w:left="1018" w:right="0" w:hanging="421"/>
        <w:jc w:val="left"/>
        <w:rPr>
          <w:sz w:val="21"/>
        </w:rPr>
      </w:pPr>
      <w:r>
        <w:rPr>
          <w:spacing w:val="-3"/>
          <w:sz w:val="21"/>
        </w:rPr>
        <w:t>锅炉设计说明书等。</w:t>
      </w:r>
    </w:p>
    <w:p>
      <w:pPr>
        <w:pStyle w:val="ListParagraph"/>
        <w:numPr>
          <w:ilvl w:val="1"/>
          <w:numId w:val="15"/>
        </w:numPr>
        <w:tabs>
          <w:tab w:val="left" w:pos="705"/>
        </w:tabs>
        <w:spacing w:before="43" w:after="0" w:line="278" w:lineRule="auto"/>
        <w:ind w:left="178" w:right="206" w:hanging="1"/>
        <w:jc w:val="both"/>
        <w:rPr>
          <w:sz w:val="21"/>
        </w:rPr>
      </w:pPr>
      <w:r>
        <w:rPr>
          <w:spacing w:val="-3"/>
          <w:sz w:val="21"/>
        </w:rPr>
        <w:t>监检机构接到安装、改造和重大修理单位的申请后，应根据设备的基本情况制定监督检验实施方</w:t>
      </w:r>
      <w:r>
        <w:rPr>
          <w:spacing w:val="-25"/>
          <w:sz w:val="21"/>
        </w:rPr>
        <w:t>案</w:t>
      </w:r>
      <w:r>
        <w:rPr>
          <w:sz w:val="21"/>
        </w:rPr>
        <w:t>（</w:t>
      </w:r>
      <w:r>
        <w:rPr>
          <w:spacing w:val="-3"/>
          <w:sz w:val="21"/>
        </w:rPr>
        <w:t>以下简称监检方案</w:t>
      </w:r>
      <w:r>
        <w:rPr>
          <w:spacing w:val="-27"/>
          <w:sz w:val="21"/>
        </w:rPr>
        <w:t>），</w:t>
      </w:r>
      <w:r>
        <w:rPr>
          <w:spacing w:val="-5"/>
          <w:sz w:val="21"/>
        </w:rPr>
        <w:t>安排符合规定要求的检验人员从事监督检验工作，并将承担监检工作的监检</w:t>
      </w:r>
      <w:r>
        <w:rPr>
          <w:spacing w:val="-3"/>
          <w:sz w:val="21"/>
        </w:rPr>
        <w:t>人员、监检方案</w:t>
      </w:r>
      <w:r>
        <w:rPr>
          <w:sz w:val="21"/>
        </w:rPr>
        <w:t>（</w:t>
      </w:r>
      <w:r>
        <w:rPr>
          <w:spacing w:val="-3"/>
          <w:sz w:val="21"/>
        </w:rPr>
        <w:t>包括监检项目和要求）通知申请单位。</w:t>
      </w:r>
    </w:p>
    <w:p>
      <w:pPr>
        <w:pStyle w:val="ListParagraph"/>
        <w:numPr>
          <w:ilvl w:val="1"/>
          <w:numId w:val="15"/>
        </w:numPr>
        <w:tabs>
          <w:tab w:val="left" w:pos="705"/>
        </w:tabs>
        <w:spacing w:before="0" w:after="0" w:line="278" w:lineRule="auto"/>
        <w:ind w:left="179" w:right="211" w:hanging="1"/>
        <w:jc w:val="both"/>
        <w:rPr>
          <w:sz w:val="21"/>
        </w:rPr>
      </w:pPr>
      <w:r>
        <w:rPr>
          <w:spacing w:val="-3"/>
          <w:sz w:val="21"/>
        </w:rPr>
        <w:t>安装、改造和重大修理单位应在安装、改造和重大修理现场提供以下资料和条件，并设专人做好配合工作：</w:t>
      </w:r>
    </w:p>
    <w:p>
      <w:pPr>
        <w:pStyle w:val="ListParagraph"/>
        <w:numPr>
          <w:ilvl w:val="2"/>
          <w:numId w:val="15"/>
        </w:numPr>
        <w:tabs>
          <w:tab w:val="left" w:pos="1020"/>
        </w:tabs>
        <w:spacing w:before="0" w:after="0" w:line="269" w:lineRule="exact"/>
        <w:ind w:left="1019" w:right="0" w:hanging="421"/>
        <w:jc w:val="both"/>
        <w:rPr>
          <w:sz w:val="21"/>
        </w:rPr>
      </w:pPr>
      <w:r>
        <w:rPr>
          <w:spacing w:val="-3"/>
          <w:sz w:val="21"/>
        </w:rPr>
        <w:t>施工进度计划；</w:t>
      </w:r>
    </w:p>
    <w:p>
      <w:pPr>
        <w:pStyle w:val="ListParagraph"/>
        <w:numPr>
          <w:ilvl w:val="2"/>
          <w:numId w:val="15"/>
        </w:numPr>
        <w:tabs>
          <w:tab w:val="left" w:pos="1020"/>
        </w:tabs>
        <w:spacing w:before="42" w:after="0" w:line="240" w:lineRule="auto"/>
        <w:ind w:left="1019" w:right="0" w:hanging="421"/>
        <w:jc w:val="both"/>
        <w:rPr>
          <w:sz w:val="21"/>
        </w:rPr>
      </w:pPr>
      <w:r>
        <w:rPr>
          <w:spacing w:val="-3"/>
          <w:sz w:val="21"/>
        </w:rPr>
        <w:t>安装、改造和重大修理单位质量保证体系文件；</w:t>
      </w:r>
    </w:p>
    <w:p>
      <w:pPr>
        <w:pStyle w:val="ListParagraph"/>
        <w:numPr>
          <w:ilvl w:val="2"/>
          <w:numId w:val="15"/>
        </w:numPr>
        <w:tabs>
          <w:tab w:val="left" w:pos="1019"/>
          <w:tab w:val="left" w:pos="1020"/>
        </w:tabs>
        <w:spacing w:before="43" w:after="0" w:line="278" w:lineRule="auto"/>
        <w:ind w:left="1019" w:right="205" w:hanging="421"/>
        <w:jc w:val="left"/>
        <w:rPr>
          <w:sz w:val="21"/>
        </w:rPr>
      </w:pPr>
      <w:r>
        <w:rPr>
          <w:spacing w:val="-7"/>
          <w:sz w:val="21"/>
        </w:rPr>
        <w:t>质量保证工程师和各质量控制系统责任人员的任命文件；质量管理人员、专业技术人员和专业</w:t>
      </w:r>
      <w:r>
        <w:rPr>
          <w:spacing w:val="-5"/>
          <w:sz w:val="21"/>
        </w:rPr>
        <w:t>技术工人名单；特种设备作业人员的相关证件；</w:t>
      </w:r>
    </w:p>
    <w:p>
      <w:pPr>
        <w:pStyle w:val="ListParagraph"/>
        <w:numPr>
          <w:ilvl w:val="2"/>
          <w:numId w:val="15"/>
        </w:numPr>
        <w:tabs>
          <w:tab w:val="left" w:pos="1019"/>
          <w:tab w:val="left" w:pos="1020"/>
        </w:tabs>
        <w:spacing w:before="0" w:after="0" w:line="278" w:lineRule="auto"/>
        <w:ind w:left="1019" w:right="115" w:hanging="420"/>
        <w:jc w:val="left"/>
        <w:rPr>
          <w:sz w:val="21"/>
        </w:rPr>
      </w:pPr>
      <w:r>
        <w:rPr>
          <w:spacing w:val="-9"/>
          <w:sz w:val="21"/>
        </w:rPr>
        <w:t>电站锅炉的产品出厂技术文件，相应的安装、改造和重大修理设计文件，需要改造、重大修理</w:t>
      </w:r>
      <w:r>
        <w:rPr>
          <w:spacing w:val="-4"/>
          <w:sz w:val="21"/>
        </w:rPr>
        <w:t>的在用电站锅炉使用登记手续、定期检验报告、运行记录以及安装、改造和重大修理记录等；</w:t>
      </w:r>
    </w:p>
    <w:p>
      <w:pPr>
        <w:pStyle w:val="ListParagraph"/>
        <w:numPr>
          <w:ilvl w:val="2"/>
          <w:numId w:val="15"/>
        </w:numPr>
        <w:tabs>
          <w:tab w:val="left" w:pos="1019"/>
          <w:tab w:val="left" w:pos="1020"/>
        </w:tabs>
        <w:spacing w:before="0" w:after="0" w:line="269" w:lineRule="exact"/>
        <w:ind w:left="1019" w:right="0" w:hanging="421"/>
        <w:jc w:val="left"/>
        <w:rPr>
          <w:sz w:val="21"/>
        </w:rPr>
      </w:pPr>
      <w:r>
        <w:rPr>
          <w:spacing w:val="-3"/>
          <w:sz w:val="21"/>
        </w:rPr>
        <w:t>施工工艺文件、施工过程的各种检查、验收资料；</w:t>
      </w:r>
    </w:p>
    <w:p>
      <w:pPr>
        <w:pStyle w:val="ListParagraph"/>
        <w:numPr>
          <w:ilvl w:val="2"/>
          <w:numId w:val="15"/>
        </w:numPr>
        <w:tabs>
          <w:tab w:val="left" w:pos="1019"/>
          <w:tab w:val="left" w:pos="1020"/>
        </w:tabs>
        <w:spacing w:before="42" w:after="0" w:line="240" w:lineRule="auto"/>
        <w:ind w:left="1019" w:right="0" w:hanging="421"/>
        <w:jc w:val="left"/>
        <w:rPr>
          <w:sz w:val="21"/>
        </w:rPr>
      </w:pPr>
      <w:r>
        <w:rPr>
          <w:spacing w:val="-3"/>
          <w:sz w:val="21"/>
        </w:rPr>
        <w:t>安装、改造和重大修理安全性能监督检验工作要求的其他相关资料；</w:t>
      </w:r>
    </w:p>
    <w:p>
      <w:pPr>
        <w:pStyle w:val="ListParagraph"/>
        <w:numPr>
          <w:ilvl w:val="2"/>
          <w:numId w:val="15"/>
        </w:numPr>
        <w:tabs>
          <w:tab w:val="left" w:pos="1019"/>
          <w:tab w:val="left" w:pos="1021"/>
        </w:tabs>
        <w:spacing w:before="43" w:after="0" w:line="240" w:lineRule="auto"/>
        <w:ind w:left="1020" w:right="0" w:hanging="422"/>
        <w:jc w:val="left"/>
        <w:rPr>
          <w:sz w:val="21"/>
        </w:rPr>
      </w:pPr>
      <w:r>
        <w:rPr>
          <w:spacing w:val="-3"/>
          <w:sz w:val="21"/>
        </w:rPr>
        <w:t>根据现场监督检验的情况，提供必要的办公条件。</w:t>
      </w:r>
    </w:p>
    <w:p>
      <w:pPr>
        <w:pStyle w:val="ListParagraph"/>
        <w:numPr>
          <w:ilvl w:val="1"/>
          <w:numId w:val="15"/>
        </w:numPr>
        <w:tabs>
          <w:tab w:val="left" w:pos="706"/>
        </w:tabs>
        <w:spacing w:before="43" w:after="0" w:line="278" w:lineRule="auto"/>
        <w:ind w:left="179" w:right="208" w:firstLine="0"/>
        <w:jc w:val="both"/>
        <w:rPr>
          <w:sz w:val="21"/>
        </w:rPr>
      </w:pPr>
      <w:r>
        <w:rPr>
          <w:spacing w:val="-3"/>
          <w:sz w:val="21"/>
        </w:rPr>
        <w:t>《电站锅炉安装、改造和重大修理监督检验大纲》、《电站锅炉安装监督检验项目表》或《电站</w:t>
      </w:r>
      <w:r>
        <w:rPr>
          <w:spacing w:val="-10"/>
          <w:sz w:val="21"/>
        </w:rPr>
        <w:t>锅炉改造、重大修理监督检验项目表》中所列的项目和要求，是对电站锅炉安装、改造和重大修理监督</w:t>
      </w:r>
      <w:r>
        <w:rPr>
          <w:spacing w:val="-11"/>
          <w:sz w:val="21"/>
        </w:rPr>
        <w:t>检验的通用要求，监检机构可以按照电站锅炉安装、改造和重大修理的实际情况，在制定监检方案时适</w:t>
      </w:r>
      <w:r>
        <w:rPr>
          <w:spacing w:val="-2"/>
          <w:sz w:val="21"/>
        </w:rPr>
        <w:t>当进行调整。</w:t>
      </w:r>
    </w:p>
    <w:p>
      <w:pPr>
        <w:pStyle w:val="ListParagraph"/>
        <w:numPr>
          <w:ilvl w:val="1"/>
          <w:numId w:val="15"/>
        </w:numPr>
        <w:tabs>
          <w:tab w:val="left" w:pos="706"/>
        </w:tabs>
        <w:spacing w:before="0" w:after="0" w:line="278" w:lineRule="auto"/>
        <w:ind w:left="180" w:right="112" w:firstLine="0"/>
        <w:jc w:val="both"/>
        <w:rPr>
          <w:sz w:val="21"/>
        </w:rPr>
      </w:pPr>
      <w:r>
        <w:rPr>
          <w:spacing w:val="-3"/>
          <w:sz w:val="21"/>
        </w:rPr>
        <w:t>在监督检验过程中，监检人员应如实做好监检记录，并根据监检记录填写《电站锅炉安装监督检</w:t>
      </w:r>
      <w:r>
        <w:rPr>
          <w:spacing w:val="-11"/>
          <w:sz w:val="21"/>
        </w:rPr>
        <w:t>验项目表》或《电站锅炉改造、重大修理监督检验项目表》。监检机构或者监检人员在监检工作中发现</w:t>
      </w:r>
      <w:r>
        <w:rPr>
          <w:spacing w:val="-10"/>
          <w:sz w:val="21"/>
        </w:rPr>
        <w:t>安装、改造和重大修理单位违反有关规定时，一般问题可以向安装、改造和重大修理单位发出《特种设</w:t>
      </w:r>
      <w:r>
        <w:rPr>
          <w:spacing w:val="-3"/>
          <w:sz w:val="21"/>
        </w:rPr>
        <w:t>备监督检验联络单》，严重问题应向安装、改造和重大修理单位签发《特种设备监督检验意见通知书》</w:t>
      </w:r>
    </w:p>
    <w:p>
      <w:pPr>
        <w:pStyle w:val="BodyText"/>
        <w:spacing w:line="278" w:lineRule="auto"/>
        <w:ind w:left="180" w:right="205" w:hanging="1"/>
        <w:jc w:val="both"/>
      </w:pPr>
      <w:r>
        <w:t>（</w:t>
      </w:r>
      <w:r>
        <w:rPr>
          <w:spacing w:val="-6"/>
        </w:rPr>
        <w:t xml:space="preserve">见附录 </w:t>
      </w:r>
      <w:r>
        <w:rPr>
          <w:spacing w:val="-7"/>
        </w:rPr>
        <w:t>E）</w:t>
      </w:r>
      <w:r>
        <w:rPr>
          <w:spacing w:val="-8"/>
        </w:rPr>
        <w:t>。安装、改造和重大修理单位对监检员发出《特种设备监督检验联络单》或监检机构发出</w:t>
      </w:r>
      <w:r>
        <w:rPr>
          <w:spacing w:val="-5"/>
        </w:rPr>
        <w:t>的《特种设备监督检验意见通知书》，应在规定的期限内处理并书面回复。</w:t>
      </w:r>
    </w:p>
    <w:p>
      <w:pPr>
        <w:pStyle w:val="ListParagraph"/>
        <w:numPr>
          <w:ilvl w:val="1"/>
          <w:numId w:val="15"/>
        </w:numPr>
        <w:tabs>
          <w:tab w:val="left" w:pos="706"/>
          <w:tab w:val="left" w:pos="707"/>
        </w:tabs>
        <w:spacing w:before="0" w:after="0" w:line="278" w:lineRule="auto"/>
        <w:ind w:left="180" w:right="101" w:hanging="1"/>
        <w:jc w:val="left"/>
        <w:rPr>
          <w:sz w:val="21"/>
        </w:rPr>
      </w:pPr>
      <w:r>
        <w:rPr>
          <w:spacing w:val="-6"/>
          <w:sz w:val="21"/>
        </w:rPr>
        <w:t>电站锅炉安装、改造和重大修理监督检验工作结束后，</w:t>
      </w:r>
      <w:r>
        <w:rPr>
          <w:spacing w:val="-8"/>
          <w:sz w:val="21"/>
        </w:rPr>
        <w:t>A</w:t>
      </w:r>
      <w:r>
        <w:rPr>
          <w:spacing w:val="-13"/>
          <w:sz w:val="21"/>
        </w:rPr>
        <w:t xml:space="preserve"> 级高压以及高压以上锅炉，应在 </w:t>
      </w:r>
      <w:r>
        <w:rPr>
          <w:sz w:val="21"/>
        </w:rPr>
        <w:t>30</w:t>
      </w:r>
      <w:r>
        <w:rPr>
          <w:spacing w:val="-18"/>
          <w:sz w:val="21"/>
        </w:rPr>
        <w:t xml:space="preserve"> 个工</w:t>
      </w:r>
      <w:r>
        <w:rPr>
          <w:spacing w:val="-8"/>
          <w:sz w:val="21"/>
        </w:rPr>
        <w:t>作日内出具《特种设备安装、改造和重大修理监督检验证书</w:t>
      </w:r>
      <w:r>
        <w:rPr>
          <w:spacing w:val="-3"/>
          <w:sz w:val="21"/>
        </w:rPr>
        <w:t>（</w:t>
      </w:r>
      <w:r>
        <w:rPr>
          <w:sz w:val="21"/>
        </w:rPr>
        <w:t>锅炉</w:t>
      </w:r>
      <w:r>
        <w:rPr>
          <w:spacing w:val="-22"/>
          <w:sz w:val="21"/>
        </w:rPr>
        <w:t>）</w:t>
      </w:r>
      <w:r>
        <w:rPr>
          <w:spacing w:val="-39"/>
          <w:sz w:val="21"/>
        </w:rPr>
        <w:t>》</w:t>
      </w:r>
      <w:r>
        <w:rPr>
          <w:spacing w:val="-3"/>
          <w:sz w:val="21"/>
        </w:rPr>
        <w:t>（</w:t>
      </w:r>
      <w:r>
        <w:rPr>
          <w:spacing w:val="-6"/>
          <w:sz w:val="21"/>
        </w:rPr>
        <w:t xml:space="preserve">见附录 </w:t>
      </w:r>
      <w:r>
        <w:rPr>
          <w:spacing w:val="-11"/>
          <w:sz w:val="21"/>
        </w:rPr>
        <w:t>F）</w:t>
      </w:r>
      <w:r>
        <w:rPr>
          <w:spacing w:val="-5"/>
          <w:sz w:val="21"/>
        </w:rPr>
        <w:t>和《特种设备安装、</w:t>
      </w:r>
      <w:r>
        <w:rPr>
          <w:spacing w:val="-6"/>
          <w:sz w:val="21"/>
        </w:rPr>
        <w:t>改造和重大修理监督检验报告</w:t>
      </w:r>
      <w:r>
        <w:rPr>
          <w:spacing w:val="-3"/>
          <w:sz w:val="21"/>
        </w:rPr>
        <w:t>（</w:t>
      </w:r>
      <w:r>
        <w:rPr>
          <w:sz w:val="21"/>
        </w:rPr>
        <w:t>锅炉</w:t>
      </w:r>
      <w:r>
        <w:rPr>
          <w:spacing w:val="-22"/>
          <w:sz w:val="21"/>
        </w:rPr>
        <w:t>）</w:t>
      </w:r>
      <w:r>
        <w:rPr>
          <w:spacing w:val="-39"/>
          <w:sz w:val="21"/>
        </w:rPr>
        <w:t>》</w:t>
      </w:r>
      <w:r>
        <w:rPr>
          <w:sz w:val="21"/>
        </w:rPr>
        <w:t>（</w:t>
      </w:r>
      <w:r>
        <w:rPr>
          <w:spacing w:val="-13"/>
          <w:sz w:val="21"/>
        </w:rPr>
        <w:t xml:space="preserve">见附录 </w:t>
      </w:r>
      <w:r>
        <w:rPr>
          <w:spacing w:val="-15"/>
          <w:sz w:val="21"/>
        </w:rPr>
        <w:t>G）</w:t>
      </w:r>
      <w:r>
        <w:rPr>
          <w:spacing w:val="-11"/>
          <w:sz w:val="21"/>
        </w:rPr>
        <w:t xml:space="preserve">；其它电站锅炉，应在 </w:t>
      </w:r>
      <w:r>
        <w:rPr>
          <w:sz w:val="21"/>
        </w:rPr>
        <w:t>10</w:t>
      </w:r>
      <w:r>
        <w:rPr>
          <w:spacing w:val="-9"/>
          <w:sz w:val="21"/>
        </w:rPr>
        <w:t xml:space="preserve"> 个工作日内只出具《特</w:t>
      </w:r>
      <w:r>
        <w:rPr>
          <w:spacing w:val="-5"/>
          <w:sz w:val="21"/>
        </w:rPr>
        <w:t>种设备安装、改造和重大修理监督检验证书</w:t>
      </w:r>
      <w:r>
        <w:rPr>
          <w:spacing w:val="-3"/>
          <w:sz w:val="21"/>
        </w:rPr>
        <w:t>（</w:t>
      </w:r>
      <w:r>
        <w:rPr>
          <w:spacing w:val="-2"/>
          <w:sz w:val="21"/>
        </w:rPr>
        <w:t>锅炉</w:t>
      </w:r>
      <w:r>
        <w:rPr>
          <w:sz w:val="21"/>
        </w:rPr>
        <w:t>）》。</w:t>
      </w:r>
    </w:p>
    <w:p>
      <w:pPr>
        <w:pStyle w:val="ListParagraph"/>
        <w:numPr>
          <w:ilvl w:val="1"/>
          <w:numId w:val="15"/>
        </w:numPr>
        <w:tabs>
          <w:tab w:val="left" w:pos="708"/>
        </w:tabs>
        <w:spacing w:before="0" w:after="0" w:line="278" w:lineRule="auto"/>
        <w:ind w:left="181" w:right="206" w:hanging="1"/>
        <w:jc w:val="both"/>
        <w:rPr>
          <w:sz w:val="21"/>
        </w:rPr>
      </w:pPr>
      <w:r>
        <w:rPr>
          <w:spacing w:val="-3"/>
          <w:sz w:val="21"/>
        </w:rPr>
        <w:t>《特种设备安装、改造和重大修理监督检验证书（</w:t>
      </w:r>
      <w:r>
        <w:rPr>
          <w:sz w:val="21"/>
        </w:rPr>
        <w:t>锅炉</w:t>
      </w:r>
      <w:r>
        <w:rPr>
          <w:spacing w:val="-3"/>
          <w:sz w:val="21"/>
        </w:rPr>
        <w:t>）》、《特种设备安装、改造和重大修理</w:t>
      </w:r>
      <w:r>
        <w:rPr>
          <w:spacing w:val="-5"/>
          <w:sz w:val="21"/>
        </w:rPr>
        <w:t>监督检验报告</w:t>
      </w:r>
      <w:r>
        <w:rPr>
          <w:spacing w:val="-3"/>
          <w:sz w:val="21"/>
        </w:rPr>
        <w:t>（</w:t>
      </w:r>
      <w:r>
        <w:rPr>
          <w:sz w:val="21"/>
        </w:rPr>
        <w:t>锅炉</w:t>
      </w:r>
      <w:r>
        <w:rPr>
          <w:spacing w:val="-17"/>
          <w:sz w:val="21"/>
        </w:rPr>
        <w:t>）</w:t>
      </w:r>
      <w:r>
        <w:rPr>
          <w:spacing w:val="-9"/>
          <w:sz w:val="21"/>
        </w:rPr>
        <w:t>》各一式三份，一份送电站锅炉安装、改造和重大修理单位，一份由电站锅炉安</w:t>
      </w:r>
      <w:r>
        <w:rPr>
          <w:spacing w:val="-3"/>
          <w:sz w:val="21"/>
        </w:rPr>
        <w:t>装、改造和重大修理单位交使用</w:t>
      </w:r>
      <w:r>
        <w:rPr>
          <w:sz w:val="21"/>
        </w:rPr>
        <w:t>（</w:t>
      </w:r>
      <w:r>
        <w:rPr>
          <w:spacing w:val="-2"/>
          <w:sz w:val="21"/>
        </w:rPr>
        <w:t>建设</w:t>
      </w:r>
      <w:r>
        <w:rPr>
          <w:spacing w:val="-3"/>
          <w:sz w:val="21"/>
        </w:rPr>
        <w:t>）单位，一份监检机构存档。</w:t>
      </w:r>
    </w:p>
    <w:p>
      <w:pPr>
        <w:spacing w:after="0" w:line="278" w:lineRule="auto"/>
        <w:jc w:val="both"/>
        <w:rPr>
          <w:sz w:val="21"/>
        </w:rPr>
        <w:sectPr>
          <w:footerReference w:type="default" r:id="rId7"/>
          <w:pgSz w:w="11910" w:h="16840"/>
          <w:pgMar w:top="1580" w:right="920" w:bottom="1340" w:left="1240" w:header="0" w:footer="1143"/>
          <w:pgNumType w:start="3"/>
          <w:cols w:space="708"/>
        </w:sectPr>
      </w:pPr>
    </w:p>
    <w:p>
      <w:pPr>
        <w:pStyle w:val="BodyText"/>
        <w:rPr>
          <w:sz w:val="20"/>
        </w:rPr>
      </w:pPr>
    </w:p>
    <w:p>
      <w:pPr>
        <w:pStyle w:val="BodyText"/>
        <w:rPr>
          <w:sz w:val="20"/>
        </w:rPr>
      </w:pPr>
    </w:p>
    <w:p>
      <w:pPr>
        <w:pStyle w:val="BodyText"/>
        <w:rPr>
          <w:sz w:val="20"/>
        </w:rPr>
      </w:pPr>
    </w:p>
    <w:p>
      <w:pPr>
        <w:pStyle w:val="BodyText"/>
        <w:spacing w:before="5"/>
        <w:rPr>
          <w:sz w:val="18"/>
        </w:rPr>
      </w:pPr>
    </w:p>
    <w:p>
      <w:pPr>
        <w:pStyle w:val="BodyText"/>
        <w:tabs>
          <w:tab w:val="left" w:pos="422"/>
          <w:tab w:val="left" w:pos="842"/>
        </w:tabs>
        <w:ind w:right="34"/>
        <w:jc w:val="center"/>
        <w:rPr>
          <w:rFonts w:ascii="黑体" w:eastAsia="黑体" w:hint="eastAsia"/>
        </w:rPr>
      </w:pPr>
      <w:bookmarkStart w:id="19" w:name="检查现场施工组织机构设置以及相关责任人员配置，是否符合相关规定（C类）。"/>
      <w:bookmarkEnd w:id="19"/>
      <w:bookmarkStart w:id="20" w:name="审查受压元件焊接人员、无损检测人员的持证情况，是否符合相关规定并且满足安装的需要"/>
      <w:bookmarkEnd w:id="20"/>
      <w:bookmarkStart w:id="21" w:name="检查设备的校准检定标识，是否在有效期内，必要时与证书核对（B类）。"/>
      <w:bookmarkEnd w:id="21"/>
      <w:bookmarkStart w:id="22" w:name="检查分包方和供方管理，是否符合相关规定（C类）。"/>
      <w:bookmarkEnd w:id="22"/>
      <w:bookmarkStart w:id="23" w:name="出厂资料"/>
      <w:bookmarkEnd w:id="23"/>
      <w:bookmarkStart w:id="24" w:name="审查锅炉出厂资料，是否齐全、有效；当锅炉范围内管道不是锅炉本体制造单位制造时，还"/>
      <w:bookmarkEnd w:id="24"/>
      <w:bookmarkStart w:id="25" w:name="审查安全附件的质量证明文件，是否齐全、有效（C类）。"/>
      <w:bookmarkEnd w:id="25"/>
      <w:bookmarkStart w:id="26" w:name="审查燃油燃气燃烧器型式试验合格证书，是否齐全、有效（C类）。"/>
      <w:bookmarkEnd w:id="26"/>
      <w:bookmarkStart w:id="27" w:name="检查水处理设备制水能力，是否满足锅炉给水、补水的要求（B类）。"/>
      <w:bookmarkEnd w:id="27"/>
      <w:bookmarkStart w:id="28" w:name="审查制造监检证书，是否有效（C类）。"/>
      <w:bookmarkEnd w:id="28"/>
      <w:bookmarkStart w:id="29" w:name="（规范性附录） 电站锅炉安装、改造和重大修理监督检验大纲"/>
      <w:bookmarkEnd w:id="29"/>
      <w:r>
        <w:rPr>
          <w:rFonts w:ascii="黑体" w:eastAsia="黑体" w:hint="eastAsia"/>
        </w:rPr>
        <w:t>附</w:t>
        <w:tab/>
        <w:t>录</w:t>
        <w:tab/>
        <w:t>A</w:t>
      </w:r>
    </w:p>
    <w:p>
      <w:pPr>
        <w:pStyle w:val="BodyText"/>
        <w:spacing w:before="40"/>
        <w:ind w:right="36"/>
        <w:jc w:val="center"/>
        <w:rPr>
          <w:rFonts w:ascii="黑体" w:eastAsia="黑体" w:hint="eastAsia"/>
        </w:rPr>
      </w:pPr>
      <w:bookmarkStart w:id="30" w:name="_bookmark5"/>
      <w:bookmarkEnd w:id="30"/>
      <w:r>
        <w:rPr>
          <w:rFonts w:ascii="黑体" w:eastAsia="黑体" w:hint="eastAsia"/>
        </w:rPr>
        <w:t>（规范性附录）</w:t>
      </w:r>
    </w:p>
    <w:p>
      <w:pPr>
        <w:pStyle w:val="BodyText"/>
        <w:spacing w:before="43"/>
        <w:ind w:right="32"/>
        <w:jc w:val="center"/>
        <w:rPr>
          <w:rFonts w:ascii="黑体" w:eastAsia="黑体" w:hint="eastAsia"/>
        </w:rPr>
      </w:pPr>
      <w:r>
        <w:rPr>
          <w:rFonts w:ascii="黑体" w:eastAsia="黑体" w:hint="eastAsia"/>
        </w:rPr>
        <w:t>电站锅炉安装、改造和重大修理监督检验大纲</w:t>
      </w:r>
    </w:p>
    <w:p>
      <w:pPr>
        <w:pStyle w:val="BodyText"/>
        <w:spacing w:before="11"/>
        <w:rPr>
          <w:rFonts w:ascii="黑体"/>
          <w:sz w:val="27"/>
        </w:rPr>
      </w:pPr>
    </w:p>
    <w:p>
      <w:pPr>
        <w:pStyle w:val="ListParagraph"/>
        <w:numPr>
          <w:ilvl w:val="1"/>
          <w:numId w:val="19"/>
        </w:numPr>
        <w:tabs>
          <w:tab w:val="left" w:pos="703"/>
          <w:tab w:val="left" w:pos="705"/>
        </w:tabs>
        <w:spacing w:before="1" w:after="0" w:line="240" w:lineRule="auto"/>
        <w:ind w:left="704" w:right="0" w:hanging="527"/>
        <w:jc w:val="left"/>
        <w:rPr>
          <w:rFonts w:ascii="黑体" w:eastAsia="黑体" w:hint="eastAsia"/>
          <w:sz w:val="21"/>
        </w:rPr>
      </w:pPr>
      <w:r>
        <w:rPr>
          <w:rFonts w:ascii="黑体" w:eastAsia="黑体" w:hint="eastAsia"/>
          <w:spacing w:val="-3"/>
          <w:sz w:val="21"/>
        </w:rPr>
        <w:t>监督检验工作见证的基本要求</w:t>
      </w:r>
    </w:p>
    <w:p>
      <w:pPr>
        <w:pStyle w:val="BodyText"/>
        <w:spacing w:before="6"/>
        <w:rPr>
          <w:rFonts w:ascii="黑体"/>
          <w:sz w:val="27"/>
        </w:rPr>
      </w:pPr>
    </w:p>
    <w:p>
      <w:pPr>
        <w:pStyle w:val="ListParagraph"/>
        <w:numPr>
          <w:ilvl w:val="2"/>
          <w:numId w:val="19"/>
        </w:numPr>
        <w:tabs>
          <w:tab w:val="left" w:pos="913"/>
          <w:tab w:val="left" w:pos="914"/>
        </w:tabs>
        <w:spacing w:before="0" w:after="0" w:line="278" w:lineRule="auto"/>
        <w:ind w:left="178" w:right="207" w:hanging="1"/>
        <w:jc w:val="left"/>
        <w:rPr>
          <w:sz w:val="21"/>
        </w:rPr>
      </w:pPr>
      <w:r>
        <w:rPr>
          <w:spacing w:val="-3"/>
          <w:sz w:val="21"/>
        </w:rPr>
        <w:t>根据监督检验的工作方式，在安装、改造和重大修理单位提供的工作见证上签字确认有以下三种形式：</w:t>
      </w:r>
    </w:p>
    <w:p>
      <w:pPr>
        <w:pStyle w:val="ListParagraph"/>
        <w:numPr>
          <w:ilvl w:val="3"/>
          <w:numId w:val="19"/>
        </w:numPr>
        <w:tabs>
          <w:tab w:val="left" w:pos="1018"/>
          <w:tab w:val="left" w:pos="1019"/>
        </w:tabs>
        <w:spacing w:before="0" w:after="0" w:line="269" w:lineRule="exact"/>
        <w:ind w:left="1018" w:right="0" w:hanging="421"/>
        <w:jc w:val="left"/>
        <w:rPr>
          <w:sz w:val="21"/>
        </w:rPr>
      </w:pPr>
      <w:r>
        <w:rPr>
          <w:spacing w:val="-3"/>
          <w:sz w:val="21"/>
        </w:rPr>
        <w:t>根据提供的资料，对项目完成情况进行确认；</w:t>
      </w:r>
    </w:p>
    <w:p>
      <w:pPr>
        <w:pStyle w:val="ListParagraph"/>
        <w:numPr>
          <w:ilvl w:val="3"/>
          <w:numId w:val="19"/>
        </w:numPr>
        <w:tabs>
          <w:tab w:val="left" w:pos="1018"/>
          <w:tab w:val="left" w:pos="1019"/>
        </w:tabs>
        <w:spacing w:before="43" w:after="0" w:line="240" w:lineRule="auto"/>
        <w:ind w:left="1019" w:right="0" w:hanging="421"/>
        <w:jc w:val="left"/>
        <w:rPr>
          <w:sz w:val="21"/>
        </w:rPr>
      </w:pPr>
      <w:r>
        <w:rPr>
          <w:spacing w:val="-3"/>
          <w:sz w:val="21"/>
        </w:rPr>
        <w:t>在现场对安装、改造和重大修理活动进行监督，在有关工作见证上签字确认；</w:t>
      </w:r>
    </w:p>
    <w:p>
      <w:pPr>
        <w:pStyle w:val="ListParagraph"/>
        <w:numPr>
          <w:ilvl w:val="3"/>
          <w:numId w:val="19"/>
        </w:numPr>
        <w:tabs>
          <w:tab w:val="left" w:pos="1019"/>
          <w:tab w:val="left" w:pos="1020"/>
        </w:tabs>
        <w:spacing w:before="43" w:after="0" w:line="240" w:lineRule="auto"/>
        <w:ind w:left="1019" w:right="0" w:hanging="421"/>
        <w:jc w:val="left"/>
        <w:rPr>
          <w:sz w:val="21"/>
        </w:rPr>
      </w:pPr>
      <w:r>
        <w:rPr>
          <w:spacing w:val="-3"/>
          <w:sz w:val="21"/>
        </w:rPr>
        <w:t>对实物进行了检查（包括全面检查或者抽查</w:t>
      </w:r>
      <w:r>
        <w:rPr>
          <w:sz w:val="21"/>
        </w:rPr>
        <w:t>）</w:t>
      </w:r>
      <w:r>
        <w:rPr>
          <w:spacing w:val="-3"/>
          <w:sz w:val="21"/>
        </w:rPr>
        <w:t>，在有关工作见证上签字确认；</w:t>
      </w:r>
    </w:p>
    <w:p>
      <w:pPr>
        <w:pStyle w:val="ListParagraph"/>
        <w:numPr>
          <w:ilvl w:val="3"/>
          <w:numId w:val="19"/>
        </w:numPr>
        <w:tabs>
          <w:tab w:val="left" w:pos="1019"/>
          <w:tab w:val="left" w:pos="1020"/>
        </w:tabs>
        <w:spacing w:before="43" w:after="0" w:line="240" w:lineRule="auto"/>
        <w:ind w:left="1019" w:right="0" w:hanging="421"/>
        <w:jc w:val="left"/>
        <w:rPr>
          <w:sz w:val="21"/>
        </w:rPr>
      </w:pPr>
      <w:r>
        <w:rPr>
          <w:spacing w:val="-6"/>
          <w:sz w:val="21"/>
        </w:rPr>
        <w:t>在工作见证上签字确认应注明监检确认的方式</w:t>
      </w:r>
      <w:r>
        <w:rPr>
          <w:spacing w:val="-3"/>
          <w:sz w:val="21"/>
        </w:rPr>
        <w:t>（</w:t>
      </w:r>
      <w:r>
        <w:rPr>
          <w:spacing w:val="-13"/>
          <w:sz w:val="21"/>
        </w:rPr>
        <w:t>资料确认、现场监督、实物检查</w:t>
      </w:r>
      <w:r>
        <w:rPr>
          <w:spacing w:val="-49"/>
          <w:sz w:val="21"/>
        </w:rPr>
        <w:t>）</w:t>
      </w:r>
      <w:r>
        <w:rPr>
          <w:spacing w:val="-3"/>
          <w:sz w:val="21"/>
        </w:rPr>
        <w:t>和签字日期。</w:t>
      </w:r>
    </w:p>
    <w:p>
      <w:pPr>
        <w:pStyle w:val="ListParagraph"/>
        <w:numPr>
          <w:ilvl w:val="2"/>
          <w:numId w:val="19"/>
        </w:numPr>
        <w:tabs>
          <w:tab w:val="left" w:pos="915"/>
        </w:tabs>
        <w:spacing w:before="43" w:after="0" w:line="278" w:lineRule="auto"/>
        <w:ind w:left="179" w:right="206" w:firstLine="0"/>
        <w:jc w:val="both"/>
        <w:rPr>
          <w:sz w:val="21"/>
        </w:rPr>
      </w:pPr>
      <w:r>
        <w:rPr>
          <w:spacing w:val="-3"/>
          <w:sz w:val="21"/>
        </w:rPr>
        <w:t>监督检验情况应详细记录，包括监检确认方式和现场检查、抽查的项目以及监检结果；有具体</w:t>
      </w:r>
      <w:r>
        <w:rPr>
          <w:spacing w:val="-10"/>
          <w:sz w:val="21"/>
        </w:rPr>
        <w:t>数据要求的，应记录实际测量的数据和结果；进行无损检测的，应按照有关规定出具无损检测报告；进</w:t>
      </w:r>
      <w:r>
        <w:rPr>
          <w:spacing w:val="-11"/>
          <w:sz w:val="21"/>
        </w:rPr>
        <w:t>行壁厚测定、硬度测定及光谱分析等项目抽查，也应出具单项抽查检验报告；检测结果与安装、改造和</w:t>
      </w:r>
      <w:r>
        <w:rPr>
          <w:spacing w:val="-10"/>
          <w:sz w:val="21"/>
        </w:rPr>
        <w:t>重大修理单位提供的见证不一致时，应将不一致情况在监检记录上做出详细记载，并查明原因，视具体</w:t>
      </w:r>
      <w:r>
        <w:rPr>
          <w:spacing w:val="-5"/>
          <w:sz w:val="21"/>
        </w:rPr>
        <w:t>情况做出相应处理。</w:t>
      </w:r>
    </w:p>
    <w:p>
      <w:pPr>
        <w:pStyle w:val="BodyText"/>
        <w:spacing w:line="268" w:lineRule="exact"/>
        <w:ind w:left="599"/>
      </w:pPr>
      <w:r>
        <w:t>监检记录表格由监检机构制定并颁布使用。</w:t>
      </w:r>
    </w:p>
    <w:p>
      <w:pPr>
        <w:pStyle w:val="ListParagraph"/>
        <w:numPr>
          <w:ilvl w:val="2"/>
          <w:numId w:val="19"/>
        </w:numPr>
        <w:tabs>
          <w:tab w:val="left" w:pos="914"/>
          <w:tab w:val="left" w:pos="915"/>
        </w:tabs>
        <w:spacing w:before="43" w:after="0" w:line="278" w:lineRule="auto"/>
        <w:ind w:left="180" w:right="208" w:hanging="1"/>
        <w:jc w:val="left"/>
        <w:rPr>
          <w:sz w:val="21"/>
        </w:rPr>
      </w:pPr>
      <w:r>
        <w:rPr>
          <w:spacing w:val="-3"/>
          <w:sz w:val="21"/>
        </w:rPr>
        <w:t>《电站锅炉安装监督检验项目表》和《电站锅炉改造、重大修理监督检验项目表》应根据监检</w:t>
      </w:r>
      <w:r>
        <w:rPr>
          <w:spacing w:val="-1"/>
          <w:sz w:val="21"/>
        </w:rPr>
        <w:t>记录填写。</w:t>
      </w:r>
    </w:p>
    <w:p>
      <w:pPr>
        <w:pStyle w:val="BodyText"/>
        <w:spacing w:before="6"/>
        <w:rPr>
          <w:sz w:val="24"/>
        </w:rPr>
      </w:pPr>
    </w:p>
    <w:p>
      <w:pPr>
        <w:pStyle w:val="ListParagraph"/>
        <w:numPr>
          <w:ilvl w:val="1"/>
          <w:numId w:val="19"/>
        </w:numPr>
        <w:tabs>
          <w:tab w:val="left" w:pos="705"/>
          <w:tab w:val="left" w:pos="706"/>
        </w:tabs>
        <w:spacing w:before="0" w:after="0" w:line="240" w:lineRule="auto"/>
        <w:ind w:left="705" w:right="0" w:hanging="526"/>
        <w:jc w:val="left"/>
        <w:rPr>
          <w:rFonts w:ascii="黑体" w:eastAsia="黑体" w:hint="eastAsia"/>
          <w:sz w:val="21"/>
        </w:rPr>
      </w:pPr>
      <w:r>
        <w:rPr>
          <w:rFonts w:ascii="黑体" w:eastAsia="黑体" w:hint="eastAsia"/>
          <w:spacing w:val="-3"/>
          <w:sz w:val="21"/>
        </w:rPr>
        <w:t>监督检验项目和方法</w:t>
      </w:r>
    </w:p>
    <w:p>
      <w:pPr>
        <w:pStyle w:val="BodyText"/>
        <w:spacing w:before="7"/>
        <w:rPr>
          <w:rFonts w:ascii="黑体"/>
          <w:sz w:val="27"/>
        </w:rPr>
      </w:pPr>
    </w:p>
    <w:p>
      <w:pPr>
        <w:pStyle w:val="ListParagraph"/>
        <w:numPr>
          <w:ilvl w:val="2"/>
          <w:numId w:val="19"/>
        </w:numPr>
        <w:tabs>
          <w:tab w:val="left" w:pos="914"/>
          <w:tab w:val="left" w:pos="916"/>
        </w:tabs>
        <w:spacing w:before="0" w:after="0" w:line="240" w:lineRule="auto"/>
        <w:ind w:left="915" w:right="0" w:hanging="736"/>
        <w:jc w:val="left"/>
        <w:rPr>
          <w:rFonts w:ascii="黑体" w:eastAsia="黑体" w:hint="eastAsia"/>
          <w:sz w:val="21"/>
        </w:rPr>
      </w:pPr>
      <w:r>
        <w:rPr>
          <w:rFonts w:ascii="黑体" w:eastAsia="黑体" w:hint="eastAsia"/>
          <w:spacing w:val="-1"/>
          <w:sz w:val="21"/>
        </w:rPr>
        <w:t>资源条件</w:t>
      </w:r>
    </w:p>
    <w:p>
      <w:pPr>
        <w:pStyle w:val="BodyText"/>
        <w:spacing w:before="6"/>
        <w:rPr>
          <w:rFonts w:ascii="黑体"/>
          <w:sz w:val="15"/>
        </w:rPr>
      </w:pPr>
    </w:p>
    <w:p>
      <w:pPr>
        <w:pStyle w:val="ListParagraph"/>
        <w:numPr>
          <w:ilvl w:val="3"/>
          <w:numId w:val="13"/>
        </w:numPr>
        <w:tabs>
          <w:tab w:val="left" w:pos="1125"/>
          <w:tab w:val="left" w:pos="1127"/>
        </w:tabs>
        <w:spacing w:before="1" w:after="0" w:line="278" w:lineRule="auto"/>
        <w:ind w:left="180" w:right="206" w:firstLine="0"/>
        <w:jc w:val="left"/>
        <w:rPr>
          <w:sz w:val="21"/>
        </w:rPr>
      </w:pPr>
      <w:r>
        <w:rPr>
          <w:spacing w:val="-11"/>
          <w:sz w:val="21"/>
        </w:rPr>
        <w:t>审查锅炉安装、改造和重大修理许可证，是否在有效期内并且与所施工项目的级别相符合</w:t>
      </w:r>
      <w:r>
        <w:rPr>
          <w:sz w:val="21"/>
        </w:rPr>
        <w:t>（A 类</w:t>
      </w:r>
      <w:r>
        <w:rPr>
          <w:spacing w:val="-106"/>
          <w:sz w:val="21"/>
        </w:rPr>
        <w:t>）</w:t>
      </w:r>
      <w:r>
        <w:rPr>
          <w:sz w:val="21"/>
        </w:rPr>
        <w:t>。</w:t>
      </w:r>
    </w:p>
    <w:p>
      <w:pPr>
        <w:spacing w:before="16"/>
        <w:ind w:left="540" w:right="0" w:firstLine="0"/>
        <w:jc w:val="left"/>
        <w:rPr>
          <w:sz w:val="18"/>
        </w:rPr>
      </w:pPr>
      <w:r>
        <w:rPr>
          <w:rFonts w:ascii="黑体" w:eastAsia="黑体" w:hint="eastAsia"/>
          <w:sz w:val="18"/>
        </w:rPr>
        <w:t>注：</w:t>
      </w:r>
      <w:r>
        <w:rPr>
          <w:sz w:val="18"/>
        </w:rPr>
        <w:t>锅炉范围内管道由管道安装单位进行安装时，审查其是否具有相应的管道安装许可资质。</w:t>
      </w:r>
    </w:p>
    <w:p>
      <w:pPr>
        <w:pStyle w:val="ListParagraph"/>
        <w:numPr>
          <w:ilvl w:val="3"/>
          <w:numId w:val="13"/>
        </w:numPr>
        <w:tabs>
          <w:tab w:val="left" w:pos="1123"/>
          <w:tab w:val="left" w:pos="1124"/>
        </w:tabs>
        <w:spacing w:before="66" w:after="0" w:line="240" w:lineRule="auto"/>
        <w:ind w:left="1123" w:right="0" w:hanging="946"/>
        <w:jc w:val="left"/>
        <w:rPr>
          <w:sz w:val="21"/>
        </w:rPr>
      </w:pPr>
      <w:r>
        <w:rPr>
          <w:spacing w:val="-3"/>
          <w:sz w:val="21"/>
        </w:rPr>
        <w:t>检查现场施工组织机构设置以及相关责任人员配置，是否符合相关规定</w:t>
      </w:r>
      <w:r>
        <w:rPr>
          <w:sz w:val="21"/>
        </w:rPr>
        <w:t>（C</w:t>
      </w:r>
      <w:r>
        <w:rPr>
          <w:spacing w:val="-3"/>
          <w:sz w:val="21"/>
        </w:rPr>
        <w:t>类</w:t>
      </w:r>
      <w:r>
        <w:rPr>
          <w:spacing w:val="-106"/>
          <w:sz w:val="21"/>
        </w:rPr>
        <w:t>）</w:t>
      </w:r>
      <w:r>
        <w:rPr>
          <w:sz w:val="21"/>
        </w:rPr>
        <w:t>。</w:t>
      </w:r>
    </w:p>
    <w:p>
      <w:pPr>
        <w:pStyle w:val="ListParagraph"/>
        <w:numPr>
          <w:ilvl w:val="3"/>
          <w:numId w:val="13"/>
        </w:numPr>
        <w:tabs>
          <w:tab w:val="left" w:pos="1124"/>
          <w:tab w:val="left" w:pos="1125"/>
        </w:tabs>
        <w:spacing w:before="42" w:after="0" w:line="278" w:lineRule="auto"/>
        <w:ind w:left="178" w:right="101" w:firstLine="0"/>
        <w:jc w:val="left"/>
        <w:rPr>
          <w:sz w:val="21"/>
        </w:rPr>
      </w:pPr>
      <w:r>
        <w:rPr>
          <w:spacing w:val="-10"/>
          <w:sz w:val="21"/>
        </w:rPr>
        <w:t xml:space="preserve">审查受压元件焊接人员、无损检测人员的持证情况，是否符合相关规定并且满足安装的需要， </w:t>
      </w:r>
      <w:r>
        <w:rPr>
          <w:spacing w:val="-5"/>
          <w:sz w:val="21"/>
        </w:rPr>
        <w:t>必要时进行现场检查</w:t>
      </w:r>
      <w:r>
        <w:rPr>
          <w:sz w:val="21"/>
        </w:rPr>
        <w:t>（C/B类</w:t>
      </w:r>
      <w:r>
        <w:rPr>
          <w:spacing w:val="-107"/>
          <w:sz w:val="21"/>
        </w:rPr>
        <w:t>）</w:t>
      </w:r>
      <w:r>
        <w:rPr>
          <w:sz w:val="21"/>
        </w:rPr>
        <w:t>。</w:t>
      </w:r>
    </w:p>
    <w:p>
      <w:pPr>
        <w:pStyle w:val="ListParagraph"/>
        <w:numPr>
          <w:ilvl w:val="3"/>
          <w:numId w:val="13"/>
        </w:numPr>
        <w:tabs>
          <w:tab w:val="left" w:pos="1124"/>
          <w:tab w:val="left" w:pos="1125"/>
        </w:tabs>
        <w:spacing w:before="0" w:after="0" w:line="269" w:lineRule="exact"/>
        <w:ind w:left="1124" w:right="0" w:hanging="947"/>
        <w:jc w:val="left"/>
        <w:rPr>
          <w:sz w:val="21"/>
        </w:rPr>
      </w:pPr>
      <w:r>
        <w:rPr>
          <w:spacing w:val="-3"/>
          <w:sz w:val="21"/>
        </w:rPr>
        <w:t>检查设备的校准检定标识，是否在有效期内，必要时与证书核对</w:t>
      </w:r>
      <w:r>
        <w:rPr>
          <w:sz w:val="21"/>
        </w:rPr>
        <w:t>（B类</w:t>
      </w:r>
      <w:r>
        <w:rPr>
          <w:spacing w:val="-108"/>
          <w:sz w:val="21"/>
        </w:rPr>
        <w:t>）</w:t>
      </w:r>
      <w:r>
        <w:rPr>
          <w:sz w:val="21"/>
        </w:rPr>
        <w:t>。</w:t>
      </w:r>
    </w:p>
    <w:p>
      <w:pPr>
        <w:pStyle w:val="ListParagraph"/>
        <w:numPr>
          <w:ilvl w:val="3"/>
          <w:numId w:val="13"/>
        </w:numPr>
        <w:tabs>
          <w:tab w:val="left" w:pos="1124"/>
          <w:tab w:val="left" w:pos="1125"/>
        </w:tabs>
        <w:spacing w:before="43" w:after="0" w:line="240" w:lineRule="auto"/>
        <w:ind w:left="1124" w:right="0" w:hanging="947"/>
        <w:jc w:val="left"/>
        <w:rPr>
          <w:sz w:val="21"/>
        </w:rPr>
      </w:pPr>
      <w:r>
        <w:rPr>
          <w:spacing w:val="-3"/>
          <w:sz w:val="21"/>
        </w:rPr>
        <w:t>检查分包方和供方管理，是否符合相关规定</w:t>
      </w:r>
      <w:r>
        <w:rPr>
          <w:sz w:val="21"/>
        </w:rPr>
        <w:t>（C类</w:t>
      </w:r>
      <w:r>
        <w:rPr>
          <w:spacing w:val="-108"/>
          <w:sz w:val="21"/>
        </w:rPr>
        <w:t>）</w:t>
      </w:r>
      <w:r>
        <w:rPr>
          <w:sz w:val="21"/>
        </w:rPr>
        <w:t>。</w:t>
      </w:r>
    </w:p>
    <w:p>
      <w:pPr>
        <w:pStyle w:val="BodyText"/>
        <w:spacing w:before="7"/>
        <w:rPr>
          <w:sz w:val="15"/>
        </w:rPr>
      </w:pPr>
    </w:p>
    <w:p>
      <w:pPr>
        <w:pStyle w:val="ListParagraph"/>
        <w:numPr>
          <w:ilvl w:val="2"/>
          <w:numId w:val="19"/>
        </w:numPr>
        <w:tabs>
          <w:tab w:val="left" w:pos="913"/>
          <w:tab w:val="left" w:pos="914"/>
        </w:tabs>
        <w:spacing w:before="0" w:after="0" w:line="240" w:lineRule="auto"/>
        <w:ind w:left="913" w:right="0" w:hanging="736"/>
        <w:jc w:val="left"/>
        <w:rPr>
          <w:rFonts w:ascii="黑体" w:eastAsia="黑体" w:hint="eastAsia"/>
          <w:sz w:val="21"/>
        </w:rPr>
      </w:pPr>
      <w:r>
        <w:rPr>
          <w:rFonts w:ascii="黑体" w:eastAsia="黑体" w:hint="eastAsia"/>
          <w:spacing w:val="-1"/>
          <w:sz w:val="21"/>
        </w:rPr>
        <w:t>出厂资料</w:t>
      </w:r>
    </w:p>
    <w:p>
      <w:pPr>
        <w:pStyle w:val="BodyText"/>
        <w:spacing w:before="7"/>
        <w:rPr>
          <w:rFonts w:ascii="黑体"/>
          <w:sz w:val="15"/>
        </w:rPr>
      </w:pPr>
    </w:p>
    <w:p>
      <w:pPr>
        <w:pStyle w:val="ListParagraph"/>
        <w:numPr>
          <w:ilvl w:val="3"/>
          <w:numId w:val="12"/>
        </w:numPr>
        <w:tabs>
          <w:tab w:val="left" w:pos="1124"/>
          <w:tab w:val="left" w:pos="1125"/>
        </w:tabs>
        <w:spacing w:before="0" w:after="0" w:line="278" w:lineRule="auto"/>
        <w:ind w:left="178" w:right="206" w:firstLine="0"/>
        <w:jc w:val="left"/>
        <w:rPr>
          <w:sz w:val="21"/>
        </w:rPr>
      </w:pPr>
      <w:r>
        <w:rPr>
          <w:spacing w:val="-3"/>
          <w:sz w:val="21"/>
        </w:rPr>
        <w:t>审查锅炉出厂资料，是否齐全、有效；当锅炉范围内管道不是锅炉本体制造单位制造时，还</w:t>
      </w:r>
      <w:r>
        <w:rPr>
          <w:spacing w:val="-4"/>
          <w:sz w:val="21"/>
        </w:rPr>
        <w:t>应审查锅炉范围内管道的质量证明文件，是否符合</w:t>
      </w:r>
      <w:r>
        <w:rPr>
          <w:sz w:val="21"/>
        </w:rPr>
        <w:t>TSG</w:t>
      </w:r>
      <w:r>
        <w:rPr>
          <w:spacing w:val="2"/>
          <w:sz w:val="21"/>
        </w:rPr>
        <w:t xml:space="preserve"> </w:t>
      </w:r>
      <w:r>
        <w:rPr>
          <w:sz w:val="21"/>
        </w:rPr>
        <w:t>G0001</w:t>
      </w:r>
      <w:r>
        <w:rPr>
          <w:spacing w:val="-3"/>
          <w:sz w:val="21"/>
        </w:rPr>
        <w:t>和相关标准的要求</w:t>
      </w:r>
      <w:r>
        <w:rPr>
          <w:sz w:val="21"/>
        </w:rPr>
        <w:t>（C类</w:t>
      </w:r>
      <w:r>
        <w:rPr>
          <w:spacing w:val="-106"/>
          <w:sz w:val="21"/>
        </w:rPr>
        <w:t>）</w:t>
      </w:r>
      <w:r>
        <w:rPr>
          <w:sz w:val="21"/>
        </w:rPr>
        <w:t>。</w:t>
      </w:r>
    </w:p>
    <w:p>
      <w:pPr>
        <w:pStyle w:val="ListParagraph"/>
        <w:numPr>
          <w:ilvl w:val="3"/>
          <w:numId w:val="12"/>
        </w:numPr>
        <w:tabs>
          <w:tab w:val="left" w:pos="1124"/>
          <w:tab w:val="left" w:pos="1125"/>
        </w:tabs>
        <w:spacing w:before="0" w:after="0" w:line="269" w:lineRule="exact"/>
        <w:ind w:left="1124" w:right="0" w:hanging="946"/>
        <w:jc w:val="left"/>
        <w:rPr>
          <w:sz w:val="21"/>
        </w:rPr>
      </w:pPr>
      <w:r>
        <w:rPr>
          <w:spacing w:val="-3"/>
          <w:sz w:val="21"/>
        </w:rPr>
        <w:t>审查安全附件的质量证明文件，是否齐全、有效</w:t>
      </w:r>
      <w:r>
        <w:rPr>
          <w:spacing w:val="-4"/>
          <w:sz w:val="21"/>
        </w:rPr>
        <w:t>（C</w:t>
      </w:r>
      <w:r>
        <w:rPr>
          <w:sz w:val="21"/>
        </w:rPr>
        <w:t>类</w:t>
      </w:r>
      <w:r>
        <w:rPr>
          <w:spacing w:val="-106"/>
          <w:sz w:val="21"/>
        </w:rPr>
        <w:t>）</w:t>
      </w:r>
      <w:r>
        <w:rPr>
          <w:sz w:val="21"/>
        </w:rPr>
        <w:t>。</w:t>
      </w:r>
    </w:p>
    <w:p>
      <w:pPr>
        <w:pStyle w:val="ListParagraph"/>
        <w:numPr>
          <w:ilvl w:val="3"/>
          <w:numId w:val="12"/>
        </w:numPr>
        <w:tabs>
          <w:tab w:val="left" w:pos="1124"/>
          <w:tab w:val="left" w:pos="1125"/>
        </w:tabs>
        <w:spacing w:before="43" w:after="0" w:line="240" w:lineRule="auto"/>
        <w:ind w:left="1124" w:right="0" w:hanging="946"/>
        <w:jc w:val="left"/>
        <w:rPr>
          <w:sz w:val="21"/>
        </w:rPr>
      </w:pPr>
      <w:r>
        <w:rPr>
          <w:spacing w:val="-3"/>
          <w:sz w:val="21"/>
        </w:rPr>
        <w:t>审查燃油燃气燃烧器型式试验合格证书，是否齐全、有效</w:t>
      </w:r>
      <w:r>
        <w:rPr>
          <w:sz w:val="21"/>
        </w:rPr>
        <w:t>（C类</w:t>
      </w:r>
      <w:r>
        <w:rPr>
          <w:spacing w:val="-106"/>
          <w:sz w:val="21"/>
        </w:rPr>
        <w:t>）</w:t>
      </w:r>
      <w:r>
        <w:rPr>
          <w:sz w:val="21"/>
        </w:rPr>
        <w:t>。</w:t>
      </w:r>
    </w:p>
    <w:p>
      <w:pPr>
        <w:pStyle w:val="ListParagraph"/>
        <w:numPr>
          <w:ilvl w:val="3"/>
          <w:numId w:val="12"/>
        </w:numPr>
        <w:tabs>
          <w:tab w:val="left" w:pos="1124"/>
          <w:tab w:val="left" w:pos="1125"/>
        </w:tabs>
        <w:spacing w:before="43" w:after="0" w:line="240" w:lineRule="auto"/>
        <w:ind w:left="1124" w:right="0" w:hanging="946"/>
        <w:jc w:val="left"/>
        <w:rPr>
          <w:sz w:val="21"/>
        </w:rPr>
      </w:pPr>
      <w:r>
        <w:rPr>
          <w:spacing w:val="-3"/>
          <w:sz w:val="21"/>
        </w:rPr>
        <w:t>检查水处理设备制水能力，是否满足锅炉给水、补水的要求</w:t>
      </w:r>
      <w:r>
        <w:rPr>
          <w:sz w:val="21"/>
        </w:rPr>
        <w:t>（B类</w:t>
      </w:r>
      <w:r>
        <w:rPr>
          <w:spacing w:val="-108"/>
          <w:sz w:val="21"/>
        </w:rPr>
        <w:t>）</w:t>
      </w:r>
      <w:r>
        <w:rPr>
          <w:sz w:val="21"/>
        </w:rPr>
        <w:t>。</w:t>
      </w:r>
    </w:p>
    <w:p>
      <w:pPr>
        <w:pStyle w:val="ListParagraph"/>
        <w:numPr>
          <w:ilvl w:val="3"/>
          <w:numId w:val="12"/>
        </w:numPr>
        <w:tabs>
          <w:tab w:val="left" w:pos="1124"/>
          <w:tab w:val="left" w:pos="1125"/>
        </w:tabs>
        <w:spacing w:before="42" w:after="0" w:line="240" w:lineRule="auto"/>
        <w:ind w:left="1124" w:right="0" w:hanging="946"/>
        <w:jc w:val="left"/>
        <w:rPr>
          <w:sz w:val="21"/>
        </w:rPr>
      </w:pPr>
      <w:r>
        <w:rPr>
          <w:spacing w:val="-3"/>
          <w:sz w:val="21"/>
        </w:rPr>
        <w:t>审查制造监检证书，是否有效</w:t>
      </w:r>
      <w:r>
        <w:rPr>
          <w:sz w:val="21"/>
        </w:rPr>
        <w:t>（C类</w:t>
      </w:r>
      <w:r>
        <w:rPr>
          <w:spacing w:val="-108"/>
          <w:sz w:val="21"/>
        </w:rPr>
        <w:t>）</w:t>
      </w:r>
      <w:r>
        <w:rPr>
          <w:sz w:val="21"/>
        </w:rPr>
        <w:t>。</w:t>
      </w:r>
    </w:p>
    <w:p>
      <w:pPr>
        <w:spacing w:after="0" w:line="240" w:lineRule="auto"/>
        <w:jc w:val="left"/>
        <w:rPr>
          <w:sz w:val="21"/>
        </w:rPr>
        <w:sectPr>
          <w:footerReference w:type="default" r:id="rId8"/>
          <w:pgSz w:w="11910" w:h="16840"/>
          <w:pgMar w:top="1580" w:right="920" w:bottom="1340" w:left="1240" w:header="0" w:footer="1143"/>
          <w:pgNumType w:start="4"/>
          <w:cols w:space="708"/>
        </w:sectPr>
      </w:pPr>
    </w:p>
    <w:p>
      <w:pPr>
        <w:pStyle w:val="BodyText"/>
        <w:spacing w:before="6"/>
        <w:rPr>
          <w:sz w:val="20"/>
        </w:rPr>
      </w:pPr>
    </w:p>
    <w:p>
      <w:pPr>
        <w:pStyle w:val="ListParagraph"/>
        <w:numPr>
          <w:ilvl w:val="3"/>
          <w:numId w:val="12"/>
        </w:numPr>
        <w:tabs>
          <w:tab w:val="left" w:pos="1123"/>
          <w:tab w:val="left" w:pos="1124"/>
        </w:tabs>
        <w:spacing w:before="72" w:after="0" w:line="240" w:lineRule="auto"/>
        <w:ind w:left="1123" w:right="0" w:hanging="946"/>
        <w:jc w:val="left"/>
        <w:rPr>
          <w:sz w:val="21"/>
        </w:rPr>
      </w:pPr>
      <w:bookmarkStart w:id="31" w:name="审查施焊记录，是否完整、有效，并且符合工艺文件的规定（C类）。"/>
      <w:bookmarkEnd w:id="31"/>
      <w:bookmarkStart w:id="32" w:name="检查焊接施工过程中焊接工艺执行情况，是否符合焊接工艺文件的规定（B类）。"/>
      <w:bookmarkEnd w:id="32"/>
      <w:bookmarkStart w:id="33" w:name="审查热处理记录，是否符合工艺文件的规定（C类）。"/>
      <w:bookmarkEnd w:id="33"/>
      <w:bookmarkStart w:id="34" w:name="检查安装焊接接头外观质量，是否符合相关标准的要求（B类）。"/>
      <w:bookmarkEnd w:id="34"/>
      <w:bookmarkStart w:id="35" w:name="审查安装焊接接头无损检测报告，是否完整、有效（C类）。"/>
      <w:bookmarkEnd w:id="35"/>
      <w:bookmarkStart w:id="36" w:name="审查合金钢材质安装焊接接头化学成分光谱分析记录，是否符合相关标准的要求（C类）。"/>
      <w:bookmarkEnd w:id="36"/>
      <w:bookmarkStart w:id="37" w:name="审查高合金钢材质安装焊接接头金相检测报告，是否符合相关标准的要求（C类）。"/>
      <w:bookmarkEnd w:id="37"/>
      <w:bookmarkStart w:id="38" w:name="受压部件专项要求"/>
      <w:bookmarkEnd w:id="38"/>
      <w:bookmarkStart w:id="39" w:name="锅筒、汽水(启动)分离器、分离器储水箱、集箱类部件（含减温器、分汽缸）"/>
      <w:bookmarkEnd w:id="39"/>
      <w:bookmarkStart w:id="40" w:name="审查锅筒内部装置现场安装记录，是否符合设计文件和工艺文件的规定，必要时进行现场检"/>
      <w:bookmarkEnd w:id="40"/>
      <w:bookmarkStart w:id="41" w:name="审查内部清理记录，必要时进行现场检查（C/B类）。"/>
      <w:bookmarkEnd w:id="41"/>
      <w:bookmarkStart w:id="42" w:name="审查锅炉定型产品能效测试报告，是否有效（A类）。"/>
      <w:bookmarkEnd w:id="42"/>
      <w:r>
        <w:rPr>
          <w:spacing w:val="-3"/>
          <w:sz w:val="21"/>
        </w:rPr>
        <w:t>审查锅炉定型产品能效测试报告，是否有效</w:t>
      </w:r>
      <w:r>
        <w:rPr>
          <w:sz w:val="21"/>
        </w:rPr>
        <w:t>（A类</w:t>
      </w:r>
      <w:r>
        <w:rPr>
          <w:spacing w:val="-108"/>
          <w:sz w:val="21"/>
        </w:rPr>
        <w:t>）。</w:t>
      </w:r>
    </w:p>
    <w:p>
      <w:pPr>
        <w:pStyle w:val="BodyText"/>
        <w:spacing w:before="7"/>
        <w:rPr>
          <w:sz w:val="15"/>
        </w:rPr>
      </w:pPr>
    </w:p>
    <w:p>
      <w:pPr>
        <w:pStyle w:val="ListParagraph"/>
        <w:numPr>
          <w:ilvl w:val="2"/>
          <w:numId w:val="14"/>
        </w:numPr>
        <w:tabs>
          <w:tab w:val="left" w:pos="912"/>
          <w:tab w:val="left" w:pos="913"/>
        </w:tabs>
        <w:spacing w:before="0" w:after="0" w:line="240" w:lineRule="auto"/>
        <w:ind w:left="912" w:right="0" w:hanging="735"/>
        <w:jc w:val="left"/>
        <w:rPr>
          <w:rFonts w:ascii="黑体" w:eastAsia="黑体" w:hint="eastAsia"/>
          <w:sz w:val="21"/>
        </w:rPr>
      </w:pPr>
      <w:bookmarkStart w:id="43" w:name="工艺文件"/>
      <w:bookmarkEnd w:id="43"/>
      <w:r>
        <w:rPr>
          <w:rFonts w:ascii="黑体" w:eastAsia="黑体" w:hint="eastAsia"/>
          <w:spacing w:val="-1"/>
          <w:sz w:val="21"/>
        </w:rPr>
        <w:t>工艺文件</w:t>
      </w:r>
    </w:p>
    <w:p>
      <w:pPr>
        <w:pStyle w:val="BodyText"/>
        <w:spacing w:before="7"/>
        <w:rPr>
          <w:rFonts w:ascii="黑体"/>
          <w:sz w:val="15"/>
        </w:rPr>
      </w:pPr>
    </w:p>
    <w:p>
      <w:pPr>
        <w:pStyle w:val="ListParagraph"/>
        <w:numPr>
          <w:ilvl w:val="3"/>
          <w:numId w:val="11"/>
        </w:numPr>
        <w:tabs>
          <w:tab w:val="left" w:pos="1124"/>
        </w:tabs>
        <w:spacing w:before="0" w:after="0" w:line="278" w:lineRule="auto"/>
        <w:ind w:left="178" w:right="207" w:firstLine="0"/>
        <w:jc w:val="both"/>
        <w:rPr>
          <w:sz w:val="21"/>
        </w:rPr>
      </w:pPr>
      <w:bookmarkStart w:id="44" w:name="审查受压件之间以及非受压件与受压件之间每个焊接结构焊接工艺文件以及相关的焊接工艺"/>
      <w:bookmarkEnd w:id="44"/>
      <w:r>
        <w:rPr>
          <w:spacing w:val="-3"/>
          <w:sz w:val="21"/>
        </w:rPr>
        <w:t>审查受压件之间以及非受压件与受压件之间每个焊接结构焊接工艺文件以及相关的焊接工艺</w:t>
      </w:r>
      <w:r>
        <w:rPr>
          <w:spacing w:val="-10"/>
          <w:sz w:val="21"/>
        </w:rPr>
        <w:t>评定报告是否覆盖，审查热处理工艺文件、检测工艺文件、水压试验方案、锅炉整套启动调试方案、化</w:t>
      </w:r>
      <w:r>
        <w:rPr>
          <w:spacing w:val="-9"/>
          <w:sz w:val="21"/>
        </w:rPr>
        <w:t>学清洗方案以及监检人员认为应审查的其他工艺文件，是否符合相关标准和质量保证体系的要求，并且</w:t>
      </w:r>
      <w:r>
        <w:rPr>
          <w:spacing w:val="-3"/>
          <w:w w:val="100"/>
          <w:sz w:val="21"/>
        </w:rPr>
        <w:t>满足现场施工的需要</w:t>
      </w:r>
      <w:r>
        <w:rPr>
          <w:w w:val="100"/>
          <w:sz w:val="21"/>
        </w:rPr>
        <w:t>（</w:t>
      </w:r>
      <w:r>
        <w:rPr>
          <w:spacing w:val="-3"/>
          <w:w w:val="100"/>
          <w:sz w:val="21"/>
        </w:rPr>
        <w:t>C类</w:t>
      </w:r>
      <w:r>
        <w:rPr>
          <w:spacing w:val="-106"/>
          <w:w w:val="100"/>
          <w:sz w:val="21"/>
        </w:rPr>
        <w:t>）</w:t>
      </w:r>
      <w:r>
        <w:rPr>
          <w:spacing w:val="-3"/>
          <w:w w:val="100"/>
          <w:sz w:val="21"/>
        </w:rPr>
        <w:t>，必要时检查是否与现场情况相符合</w:t>
      </w:r>
      <w:r>
        <w:rPr>
          <w:spacing w:val="-1"/>
          <w:w w:val="100"/>
          <w:sz w:val="21"/>
        </w:rPr>
        <w:t>（</w:t>
      </w:r>
      <w:r>
        <w:rPr>
          <w:spacing w:val="-3"/>
          <w:w w:val="100"/>
          <w:sz w:val="21"/>
        </w:rPr>
        <w:t>C</w:t>
      </w:r>
      <w:r>
        <w:rPr>
          <w:w w:val="100"/>
          <w:sz w:val="21"/>
        </w:rPr>
        <w:t>/B</w:t>
      </w:r>
      <w:r>
        <w:rPr>
          <w:spacing w:val="-2"/>
          <w:w w:val="100"/>
          <w:sz w:val="21"/>
        </w:rPr>
        <w:t>类)。</w:t>
      </w:r>
    </w:p>
    <w:p>
      <w:pPr>
        <w:pStyle w:val="ListParagraph"/>
        <w:numPr>
          <w:ilvl w:val="3"/>
          <w:numId w:val="11"/>
        </w:numPr>
        <w:tabs>
          <w:tab w:val="left" w:pos="1125"/>
        </w:tabs>
        <w:spacing w:before="0" w:after="0" w:line="278" w:lineRule="auto"/>
        <w:ind w:left="178" w:right="207" w:firstLine="0"/>
        <w:jc w:val="both"/>
        <w:rPr>
          <w:sz w:val="21"/>
        </w:rPr>
      </w:pPr>
      <w:r>
        <w:rPr>
          <w:spacing w:val="-3"/>
          <w:sz w:val="21"/>
        </w:rPr>
        <w:t>审查锅炉改造或者重大修理方案、焊接工艺评定资料、焊接工艺文件、热处理工艺文件、检测工艺文件、水压试验方案、锅炉整套启动调试方案</w:t>
      </w:r>
      <w:r>
        <w:rPr>
          <w:sz w:val="21"/>
        </w:rPr>
        <w:t>（</w:t>
      </w:r>
      <w:r>
        <w:rPr>
          <w:spacing w:val="-3"/>
          <w:sz w:val="21"/>
        </w:rPr>
        <w:t>需要重新调试时）等，是否符合</w:t>
      </w:r>
      <w:r>
        <w:rPr>
          <w:sz w:val="21"/>
        </w:rPr>
        <w:t>TSG</w:t>
      </w:r>
      <w:r>
        <w:rPr>
          <w:spacing w:val="36"/>
          <w:sz w:val="21"/>
        </w:rPr>
        <w:t xml:space="preserve"> </w:t>
      </w:r>
      <w:r>
        <w:rPr>
          <w:sz w:val="21"/>
        </w:rPr>
        <w:t>G0001</w:t>
      </w:r>
      <w:r>
        <w:rPr>
          <w:spacing w:val="-2"/>
          <w:sz w:val="21"/>
        </w:rPr>
        <w:t>、相</w:t>
      </w:r>
      <w:r>
        <w:rPr>
          <w:spacing w:val="-3"/>
          <w:sz w:val="21"/>
        </w:rPr>
        <w:t>关标准和质量体系的要求，并且满足现场施工需要</w:t>
      </w:r>
      <w:r>
        <w:rPr>
          <w:sz w:val="21"/>
        </w:rPr>
        <w:t>（C类</w:t>
      </w:r>
      <w:r>
        <w:rPr>
          <w:spacing w:val="-109"/>
          <w:sz w:val="21"/>
        </w:rPr>
        <w:t>）</w:t>
      </w:r>
      <w:r>
        <w:rPr>
          <w:sz w:val="21"/>
        </w:rPr>
        <w:t>。</w:t>
      </w:r>
    </w:p>
    <w:p>
      <w:pPr>
        <w:pStyle w:val="ListParagraph"/>
        <w:numPr>
          <w:ilvl w:val="3"/>
          <w:numId w:val="11"/>
        </w:numPr>
        <w:tabs>
          <w:tab w:val="left" w:pos="1125"/>
        </w:tabs>
        <w:spacing w:before="0" w:after="0" w:line="278" w:lineRule="auto"/>
        <w:ind w:left="178" w:right="209" w:firstLine="0"/>
        <w:jc w:val="both"/>
        <w:rPr>
          <w:sz w:val="21"/>
        </w:rPr>
      </w:pPr>
      <w:r>
        <w:rPr>
          <w:spacing w:val="-3"/>
          <w:sz w:val="21"/>
        </w:rPr>
        <w:t>审查改造设计文件是否满足</w:t>
      </w:r>
      <w:bookmarkStart w:id="45" w:name="审查改造设计文件是否满足TSG G0001、相关标准和质量体系的要求，设计变更是"/>
      <w:bookmarkEnd w:id="45"/>
      <w:r>
        <w:rPr>
          <w:sz w:val="21"/>
        </w:rPr>
        <w:t>TSG</w:t>
      </w:r>
      <w:r>
        <w:rPr>
          <w:spacing w:val="38"/>
          <w:sz w:val="21"/>
        </w:rPr>
        <w:t xml:space="preserve"> </w:t>
      </w:r>
      <w:r>
        <w:rPr>
          <w:sz w:val="21"/>
        </w:rPr>
        <w:t>G0001</w:t>
      </w:r>
      <w:r>
        <w:rPr>
          <w:spacing w:val="-12"/>
          <w:sz w:val="21"/>
        </w:rPr>
        <w:t>、相关标准和质量体系的要求，设计变更是否符合质量</w:t>
      </w:r>
      <w:r>
        <w:rPr>
          <w:spacing w:val="-3"/>
          <w:sz w:val="21"/>
        </w:rPr>
        <w:t>保证体系的规定</w:t>
      </w:r>
      <w:r>
        <w:rPr>
          <w:sz w:val="21"/>
        </w:rPr>
        <w:t>（A</w:t>
      </w:r>
      <w:r>
        <w:rPr>
          <w:spacing w:val="-106"/>
          <w:sz w:val="21"/>
        </w:rPr>
        <w:t>类</w:t>
      </w:r>
      <w:r>
        <w:rPr>
          <w:sz w:val="21"/>
        </w:rPr>
        <w:t>）。</w:t>
      </w:r>
    </w:p>
    <w:p>
      <w:pPr>
        <w:spacing w:before="14"/>
        <w:ind w:left="540" w:right="0" w:firstLine="0"/>
        <w:jc w:val="left"/>
        <w:rPr>
          <w:sz w:val="18"/>
        </w:rPr>
      </w:pPr>
      <w:r>
        <w:rPr>
          <w:rFonts w:ascii="黑体" w:eastAsia="黑体" w:hint="eastAsia"/>
          <w:sz w:val="18"/>
        </w:rPr>
        <w:t>注：</w:t>
      </w:r>
      <w:r>
        <w:rPr>
          <w:sz w:val="18"/>
        </w:rPr>
        <w:t>A.2.3.1适用于安装监检，A.2.3.2和A.2.3.3适用于改造和重大修理监检。</w:t>
      </w:r>
    </w:p>
    <w:p>
      <w:pPr>
        <w:pStyle w:val="BodyText"/>
        <w:spacing w:before="4"/>
        <w:rPr>
          <w:sz w:val="17"/>
        </w:rPr>
      </w:pPr>
    </w:p>
    <w:p>
      <w:pPr>
        <w:pStyle w:val="ListParagraph"/>
        <w:numPr>
          <w:ilvl w:val="2"/>
          <w:numId w:val="14"/>
        </w:numPr>
        <w:tabs>
          <w:tab w:val="left" w:pos="912"/>
          <w:tab w:val="left" w:pos="913"/>
        </w:tabs>
        <w:spacing w:before="0" w:after="0" w:line="240" w:lineRule="auto"/>
        <w:ind w:left="912" w:right="0" w:hanging="735"/>
        <w:jc w:val="left"/>
        <w:rPr>
          <w:rFonts w:ascii="黑体" w:eastAsia="黑体" w:hint="eastAsia"/>
          <w:sz w:val="21"/>
        </w:rPr>
      </w:pPr>
      <w:r>
        <w:rPr>
          <w:rFonts w:ascii="黑体" w:eastAsia="黑体" w:hint="eastAsia"/>
          <w:spacing w:val="-3"/>
          <w:sz w:val="21"/>
        </w:rPr>
        <w:t>锅炉基础、钢结构</w:t>
      </w:r>
    </w:p>
    <w:p>
      <w:pPr>
        <w:pStyle w:val="BodyText"/>
        <w:spacing w:before="7"/>
        <w:rPr>
          <w:rFonts w:ascii="黑体"/>
          <w:sz w:val="15"/>
        </w:rPr>
      </w:pPr>
    </w:p>
    <w:p>
      <w:pPr>
        <w:pStyle w:val="ListParagraph"/>
        <w:numPr>
          <w:ilvl w:val="3"/>
          <w:numId w:val="10"/>
        </w:numPr>
        <w:tabs>
          <w:tab w:val="left" w:pos="1124"/>
          <w:tab w:val="left" w:pos="1125"/>
        </w:tabs>
        <w:spacing w:before="0" w:after="0" w:line="240" w:lineRule="auto"/>
        <w:ind w:left="1124" w:right="0" w:hanging="947"/>
        <w:jc w:val="left"/>
        <w:rPr>
          <w:sz w:val="21"/>
        </w:rPr>
      </w:pPr>
      <w:r>
        <w:rPr>
          <w:spacing w:val="-3"/>
          <w:sz w:val="21"/>
        </w:rPr>
        <w:t>检查锅炉的安装位置，是否符合</w:t>
      </w:r>
      <w:r>
        <w:rPr>
          <w:sz w:val="21"/>
        </w:rPr>
        <w:t>TSG</w:t>
      </w:r>
      <w:r>
        <w:rPr>
          <w:spacing w:val="-1"/>
          <w:sz w:val="21"/>
        </w:rPr>
        <w:t xml:space="preserve"> </w:t>
      </w:r>
      <w:bookmarkStart w:id="46" w:name="锅炉基础、钢结构"/>
      <w:bookmarkEnd w:id="46"/>
      <w:r>
        <w:rPr>
          <w:sz w:val="21"/>
        </w:rPr>
        <w:t>G00</w:t>
      </w:r>
      <w:r>
        <w:rPr>
          <w:sz w:val="21"/>
        </w:rPr>
        <w:t>01</w:t>
      </w:r>
      <w:bookmarkStart w:id="47" w:name="检查锅炉的安装位置，是否符合TSG G0001和设计文件的要求（B类）。"/>
      <w:bookmarkEnd w:id="47"/>
      <w:r>
        <w:rPr>
          <w:spacing w:val="-3"/>
          <w:sz w:val="21"/>
        </w:rPr>
        <w:t>和设计文件的要求</w:t>
      </w:r>
      <w:r>
        <w:rPr>
          <w:sz w:val="21"/>
        </w:rPr>
        <w:t>（B类</w:t>
      </w:r>
      <w:r>
        <w:rPr>
          <w:spacing w:val="-108"/>
          <w:sz w:val="21"/>
        </w:rPr>
        <w:t>）</w:t>
      </w:r>
      <w:r>
        <w:rPr>
          <w:sz w:val="21"/>
        </w:rPr>
        <w:t>。</w:t>
      </w:r>
    </w:p>
    <w:p>
      <w:pPr>
        <w:pStyle w:val="ListParagraph"/>
        <w:numPr>
          <w:ilvl w:val="3"/>
          <w:numId w:val="10"/>
        </w:numPr>
        <w:tabs>
          <w:tab w:val="left" w:pos="1124"/>
          <w:tab w:val="left" w:pos="1125"/>
        </w:tabs>
        <w:spacing w:before="43" w:after="0" w:line="240" w:lineRule="auto"/>
        <w:ind w:left="1124" w:right="0" w:hanging="947"/>
        <w:jc w:val="left"/>
        <w:rPr>
          <w:sz w:val="21"/>
        </w:rPr>
      </w:pPr>
      <w:r>
        <w:rPr>
          <w:spacing w:val="-3"/>
          <w:sz w:val="21"/>
        </w:rPr>
        <w:t>审查锅炉基础沉降定期观测记录，是否符合相关标准的要求</w:t>
      </w:r>
      <w:r>
        <w:rPr>
          <w:sz w:val="21"/>
        </w:rPr>
        <w:t>（C类</w:t>
      </w:r>
      <w:r>
        <w:rPr>
          <w:spacing w:val="-108"/>
          <w:sz w:val="21"/>
        </w:rPr>
        <w:t>）</w:t>
      </w:r>
      <w:r>
        <w:rPr>
          <w:sz w:val="21"/>
        </w:rPr>
        <w:t>。</w:t>
      </w:r>
    </w:p>
    <w:p>
      <w:pPr>
        <w:pStyle w:val="ListParagraph"/>
        <w:numPr>
          <w:ilvl w:val="3"/>
          <w:numId w:val="10"/>
        </w:numPr>
        <w:tabs>
          <w:tab w:val="left" w:pos="1124"/>
          <w:tab w:val="left" w:pos="1125"/>
        </w:tabs>
        <w:spacing w:before="43" w:after="0" w:line="278" w:lineRule="auto"/>
        <w:ind w:left="178" w:right="206" w:firstLine="0"/>
        <w:jc w:val="left"/>
        <w:rPr>
          <w:sz w:val="21"/>
        </w:rPr>
      </w:pPr>
      <w:r>
        <w:rPr>
          <w:spacing w:val="-3"/>
          <w:sz w:val="21"/>
        </w:rPr>
        <w:t>审查锅炉钢结构质量证明文件，是否齐全、有效，审查高强螺栓复验资料、安装记录等，是否符合相关标准的要求（C</w:t>
      </w:r>
      <w:r>
        <w:rPr>
          <w:sz w:val="21"/>
        </w:rPr>
        <w:t>类</w:t>
      </w:r>
      <w:r>
        <w:rPr>
          <w:spacing w:val="-106"/>
          <w:sz w:val="21"/>
        </w:rPr>
        <w:t>）</w:t>
      </w:r>
      <w:r>
        <w:rPr>
          <w:sz w:val="21"/>
        </w:rPr>
        <w:t>。</w:t>
      </w:r>
    </w:p>
    <w:p>
      <w:pPr>
        <w:pStyle w:val="ListParagraph"/>
        <w:numPr>
          <w:ilvl w:val="3"/>
          <w:numId w:val="10"/>
        </w:numPr>
        <w:tabs>
          <w:tab w:val="left" w:pos="1124"/>
          <w:tab w:val="left" w:pos="1125"/>
        </w:tabs>
        <w:spacing w:before="0" w:after="0" w:line="278" w:lineRule="auto"/>
        <w:ind w:left="179" w:right="206" w:firstLine="0"/>
        <w:jc w:val="left"/>
        <w:rPr>
          <w:sz w:val="21"/>
        </w:rPr>
      </w:pPr>
      <w:r>
        <w:rPr>
          <w:spacing w:val="-3"/>
          <w:sz w:val="21"/>
        </w:rPr>
        <w:t>审查锅炉钢结构现场施焊记录，是否齐全、有效，审查无损检测报告，是否符合相关标准的要求（C类</w:t>
      </w:r>
      <w:r>
        <w:rPr>
          <w:spacing w:val="-108"/>
          <w:sz w:val="21"/>
        </w:rPr>
        <w:t>）</w:t>
      </w:r>
      <w:r>
        <w:rPr>
          <w:sz w:val="21"/>
        </w:rPr>
        <w:t>。</w:t>
      </w:r>
    </w:p>
    <w:p>
      <w:pPr>
        <w:pStyle w:val="ListParagraph"/>
        <w:numPr>
          <w:ilvl w:val="3"/>
          <w:numId w:val="10"/>
        </w:numPr>
        <w:tabs>
          <w:tab w:val="left" w:pos="1124"/>
          <w:tab w:val="left" w:pos="1125"/>
        </w:tabs>
        <w:spacing w:before="0" w:after="0" w:line="278" w:lineRule="auto"/>
        <w:ind w:left="179" w:right="206" w:firstLine="0"/>
        <w:jc w:val="left"/>
        <w:rPr>
          <w:sz w:val="21"/>
        </w:rPr>
      </w:pPr>
      <w:r>
        <w:rPr>
          <w:spacing w:val="-3"/>
          <w:sz w:val="21"/>
        </w:rPr>
        <w:t>审查锅炉大板梁挠度测量记录、钢结构安装验收资料等，是否符合相关标准的要求，必要时进行现场检查</w:t>
      </w:r>
      <w:r>
        <w:rPr>
          <w:sz w:val="21"/>
        </w:rPr>
        <w:t>（C/B</w:t>
      </w:r>
      <w:r>
        <w:rPr>
          <w:spacing w:val="-106"/>
          <w:sz w:val="21"/>
        </w:rPr>
        <w:t>类</w:t>
      </w:r>
      <w:r>
        <w:rPr>
          <w:sz w:val="21"/>
        </w:rPr>
        <w:t>）。</w:t>
      </w:r>
    </w:p>
    <w:p>
      <w:pPr>
        <w:pStyle w:val="ListParagraph"/>
        <w:numPr>
          <w:ilvl w:val="2"/>
          <w:numId w:val="14"/>
        </w:numPr>
        <w:tabs>
          <w:tab w:val="left" w:pos="913"/>
          <w:tab w:val="left" w:pos="915"/>
        </w:tabs>
        <w:spacing w:before="155" w:after="0" w:line="240" w:lineRule="auto"/>
        <w:ind w:left="914" w:right="0" w:hanging="736"/>
        <w:jc w:val="left"/>
        <w:rPr>
          <w:rFonts w:ascii="黑体" w:eastAsia="黑体" w:hint="eastAsia"/>
          <w:sz w:val="21"/>
        </w:rPr>
      </w:pPr>
      <w:r>
        <w:rPr>
          <w:rFonts w:ascii="黑体" w:eastAsia="黑体" w:hint="eastAsia"/>
          <w:spacing w:val="-3"/>
          <w:sz w:val="21"/>
        </w:rPr>
        <w:t>受压部件通用要求</w:t>
      </w:r>
    </w:p>
    <w:p>
      <w:pPr>
        <w:pStyle w:val="BodyText"/>
        <w:spacing w:before="7"/>
        <w:rPr>
          <w:rFonts w:ascii="黑体"/>
          <w:sz w:val="15"/>
        </w:rPr>
      </w:pPr>
    </w:p>
    <w:p>
      <w:pPr>
        <w:pStyle w:val="ListParagraph"/>
        <w:numPr>
          <w:ilvl w:val="3"/>
          <w:numId w:val="9"/>
        </w:numPr>
        <w:tabs>
          <w:tab w:val="left" w:pos="1125"/>
          <w:tab w:val="left" w:pos="1126"/>
        </w:tabs>
        <w:spacing w:before="0" w:after="0" w:line="240" w:lineRule="auto"/>
        <w:ind w:left="1125" w:right="0" w:hanging="947"/>
        <w:jc w:val="left"/>
        <w:rPr>
          <w:sz w:val="21"/>
        </w:rPr>
      </w:pPr>
      <w:r>
        <w:rPr>
          <w:spacing w:val="-3"/>
          <w:sz w:val="21"/>
        </w:rPr>
        <w:t>审查焊接材料质量证明文件，是否符合</w:t>
      </w:r>
      <w:r>
        <w:rPr>
          <w:sz w:val="21"/>
        </w:rPr>
        <w:t>TSG</w:t>
      </w:r>
      <w:r>
        <w:rPr>
          <w:spacing w:val="1"/>
          <w:sz w:val="21"/>
        </w:rPr>
        <w:t xml:space="preserve"> </w:t>
      </w:r>
      <w:r>
        <w:rPr>
          <w:sz w:val="21"/>
        </w:rPr>
        <w:t>G0001</w:t>
      </w:r>
      <w:r>
        <w:rPr>
          <w:spacing w:val="-3"/>
          <w:sz w:val="21"/>
        </w:rPr>
        <w:t>和相关标准的要求</w:t>
      </w:r>
      <w:r>
        <w:rPr>
          <w:sz w:val="21"/>
        </w:rPr>
        <w:t>（C</w:t>
      </w:r>
      <w:bookmarkStart w:id="48" w:name="受压部件通用要求"/>
      <w:bookmarkEnd w:id="48"/>
      <w:r>
        <w:rPr>
          <w:sz w:val="21"/>
        </w:rPr>
        <w:t>类</w:t>
      </w:r>
      <w:r>
        <w:rPr>
          <w:spacing w:val="-106"/>
          <w:sz w:val="21"/>
        </w:rPr>
        <w:t>）</w:t>
      </w:r>
      <w:r>
        <w:rPr>
          <w:sz w:val="21"/>
        </w:rPr>
        <w:t>。</w:t>
      </w:r>
    </w:p>
    <w:p>
      <w:pPr>
        <w:pStyle w:val="ListParagraph"/>
        <w:numPr>
          <w:ilvl w:val="3"/>
          <w:numId w:val="9"/>
        </w:numPr>
        <w:tabs>
          <w:tab w:val="left" w:pos="1125"/>
          <w:tab w:val="left" w:pos="1126"/>
        </w:tabs>
        <w:spacing w:before="43" w:after="0" w:line="278" w:lineRule="auto"/>
        <w:ind w:left="179" w:right="205" w:firstLine="0"/>
        <w:jc w:val="left"/>
        <w:rPr>
          <w:sz w:val="21"/>
        </w:rPr>
      </w:pPr>
      <w:r>
        <w:rPr>
          <w:spacing w:val="-3"/>
          <w:sz w:val="21"/>
        </w:rPr>
        <w:t>审查焊接材料、外购件验收、入库、保管、发放和回收记录，必要时现场检查，是否符合质量保证体系的要求</w:t>
      </w:r>
      <w:r>
        <w:rPr>
          <w:sz w:val="21"/>
        </w:rPr>
        <w:t>（C/B</w:t>
      </w:r>
      <w:r>
        <w:rPr>
          <w:spacing w:val="-3"/>
          <w:sz w:val="21"/>
        </w:rPr>
        <w:t>类</w:t>
      </w:r>
      <w:r>
        <w:rPr>
          <w:spacing w:val="-106"/>
          <w:sz w:val="21"/>
        </w:rPr>
        <w:t>）</w:t>
      </w:r>
      <w:r>
        <w:rPr>
          <w:sz w:val="21"/>
        </w:rPr>
        <w:t>。</w:t>
      </w:r>
    </w:p>
    <w:p>
      <w:pPr>
        <w:pStyle w:val="ListParagraph"/>
        <w:numPr>
          <w:ilvl w:val="3"/>
          <w:numId w:val="9"/>
        </w:numPr>
        <w:tabs>
          <w:tab w:val="left" w:pos="1125"/>
          <w:tab w:val="left" w:pos="1126"/>
        </w:tabs>
        <w:spacing w:before="0" w:after="0" w:line="269" w:lineRule="exact"/>
        <w:ind w:left="1125" w:right="0" w:hanging="946"/>
        <w:jc w:val="left"/>
        <w:rPr>
          <w:sz w:val="21"/>
        </w:rPr>
      </w:pPr>
      <w:r>
        <w:rPr>
          <w:spacing w:val="-3"/>
          <w:sz w:val="21"/>
        </w:rPr>
        <w:t>检查部件外观质量及现场坡口加工质量，是否符合相关标准的要求</w:t>
      </w:r>
      <w:r>
        <w:rPr>
          <w:sz w:val="21"/>
        </w:rPr>
        <w:t>（B类</w:t>
      </w:r>
      <w:r>
        <w:rPr>
          <w:spacing w:val="-106"/>
          <w:sz w:val="21"/>
        </w:rPr>
        <w:t>）</w:t>
      </w:r>
      <w:r>
        <w:rPr>
          <w:sz w:val="21"/>
        </w:rPr>
        <w:t>。</w:t>
      </w:r>
    </w:p>
    <w:p>
      <w:pPr>
        <w:pStyle w:val="ListParagraph"/>
        <w:numPr>
          <w:ilvl w:val="3"/>
          <w:numId w:val="9"/>
        </w:numPr>
        <w:tabs>
          <w:tab w:val="left" w:pos="1125"/>
          <w:tab w:val="left" w:pos="1126"/>
        </w:tabs>
        <w:spacing w:before="42" w:after="0" w:line="240" w:lineRule="auto"/>
        <w:ind w:left="1125" w:right="0" w:hanging="946"/>
        <w:jc w:val="left"/>
        <w:rPr>
          <w:sz w:val="21"/>
        </w:rPr>
      </w:pPr>
      <w:r>
        <w:rPr>
          <w:spacing w:val="-3"/>
          <w:sz w:val="21"/>
        </w:rPr>
        <w:t>审查施焊记录，是否完整、有效，并且符合工艺文件的规定</w:t>
      </w:r>
      <w:r>
        <w:rPr>
          <w:sz w:val="21"/>
        </w:rPr>
        <w:t>（C类</w:t>
      </w:r>
      <w:r>
        <w:rPr>
          <w:spacing w:val="-108"/>
          <w:sz w:val="21"/>
        </w:rPr>
        <w:t>）</w:t>
      </w:r>
      <w:r>
        <w:rPr>
          <w:sz w:val="21"/>
        </w:rPr>
        <w:t>。</w:t>
      </w:r>
    </w:p>
    <w:p>
      <w:pPr>
        <w:pStyle w:val="ListParagraph"/>
        <w:numPr>
          <w:ilvl w:val="3"/>
          <w:numId w:val="9"/>
        </w:numPr>
        <w:tabs>
          <w:tab w:val="left" w:pos="1125"/>
          <w:tab w:val="left" w:pos="1127"/>
        </w:tabs>
        <w:spacing w:before="43" w:after="0" w:line="240" w:lineRule="auto"/>
        <w:ind w:left="1126" w:right="0" w:hanging="947"/>
        <w:jc w:val="left"/>
        <w:rPr>
          <w:sz w:val="21"/>
        </w:rPr>
      </w:pPr>
      <w:r>
        <w:rPr>
          <w:spacing w:val="-3"/>
          <w:sz w:val="21"/>
        </w:rPr>
        <w:t>检查焊接施工过程中焊接工艺执行情况，是否符合焊接工艺文件的规定</w:t>
      </w:r>
      <w:r>
        <w:rPr>
          <w:sz w:val="21"/>
        </w:rPr>
        <w:t>（B</w:t>
      </w:r>
      <w:r>
        <w:rPr>
          <w:spacing w:val="-3"/>
          <w:sz w:val="21"/>
        </w:rPr>
        <w:t>类</w:t>
      </w:r>
      <w:r>
        <w:rPr>
          <w:spacing w:val="-106"/>
          <w:sz w:val="21"/>
        </w:rPr>
        <w:t>）</w:t>
      </w:r>
      <w:r>
        <w:rPr>
          <w:sz w:val="21"/>
        </w:rPr>
        <w:t>。</w:t>
      </w:r>
    </w:p>
    <w:p>
      <w:pPr>
        <w:pStyle w:val="ListParagraph"/>
        <w:numPr>
          <w:ilvl w:val="3"/>
          <w:numId w:val="9"/>
        </w:numPr>
        <w:tabs>
          <w:tab w:val="left" w:pos="1126"/>
          <w:tab w:val="left" w:pos="1127"/>
        </w:tabs>
        <w:spacing w:before="43" w:after="0" w:line="240" w:lineRule="auto"/>
        <w:ind w:left="1126" w:right="0" w:hanging="947"/>
        <w:jc w:val="left"/>
        <w:rPr>
          <w:sz w:val="21"/>
        </w:rPr>
      </w:pPr>
      <w:r>
        <w:rPr>
          <w:spacing w:val="-3"/>
          <w:sz w:val="21"/>
        </w:rPr>
        <w:t>审查热处理记录，是否符合工艺文件的规定</w:t>
      </w:r>
      <w:r>
        <w:rPr>
          <w:sz w:val="21"/>
        </w:rPr>
        <w:t>（C类</w:t>
      </w:r>
      <w:r>
        <w:rPr>
          <w:spacing w:val="-108"/>
          <w:sz w:val="21"/>
        </w:rPr>
        <w:t>）</w:t>
      </w:r>
      <w:r>
        <w:rPr>
          <w:sz w:val="21"/>
        </w:rPr>
        <w:t>。</w:t>
      </w:r>
    </w:p>
    <w:p>
      <w:pPr>
        <w:pStyle w:val="ListParagraph"/>
        <w:numPr>
          <w:ilvl w:val="3"/>
          <w:numId w:val="9"/>
        </w:numPr>
        <w:tabs>
          <w:tab w:val="left" w:pos="1126"/>
          <w:tab w:val="left" w:pos="1127"/>
        </w:tabs>
        <w:spacing w:before="43" w:after="0" w:line="240" w:lineRule="auto"/>
        <w:ind w:left="1126" w:right="0" w:hanging="947"/>
        <w:jc w:val="left"/>
        <w:rPr>
          <w:sz w:val="21"/>
        </w:rPr>
      </w:pPr>
      <w:r>
        <w:rPr>
          <w:spacing w:val="-3"/>
          <w:sz w:val="21"/>
        </w:rPr>
        <w:t>检查安装焊接接头外观质量，是否符合相关标准的要求</w:t>
      </w:r>
      <w:r>
        <w:rPr>
          <w:sz w:val="21"/>
        </w:rPr>
        <w:t>（B类</w:t>
      </w:r>
      <w:r>
        <w:rPr>
          <w:spacing w:val="-108"/>
          <w:sz w:val="21"/>
        </w:rPr>
        <w:t>）</w:t>
      </w:r>
      <w:r>
        <w:rPr>
          <w:sz w:val="21"/>
        </w:rPr>
        <w:t>。</w:t>
      </w:r>
    </w:p>
    <w:p>
      <w:pPr>
        <w:pStyle w:val="ListParagraph"/>
        <w:numPr>
          <w:ilvl w:val="3"/>
          <w:numId w:val="9"/>
        </w:numPr>
        <w:tabs>
          <w:tab w:val="left" w:pos="1126"/>
          <w:tab w:val="left" w:pos="1127"/>
        </w:tabs>
        <w:spacing w:before="43" w:after="0" w:line="240" w:lineRule="auto"/>
        <w:ind w:left="1126" w:right="0" w:hanging="947"/>
        <w:jc w:val="left"/>
        <w:rPr>
          <w:sz w:val="21"/>
        </w:rPr>
      </w:pPr>
      <w:r>
        <w:rPr>
          <w:spacing w:val="-3"/>
          <w:sz w:val="21"/>
        </w:rPr>
        <w:t>审查安装焊接接头无损检测报告，是否完整、有效</w:t>
      </w:r>
      <w:r>
        <w:rPr>
          <w:sz w:val="21"/>
        </w:rPr>
        <w:t>（C类</w:t>
      </w:r>
      <w:r>
        <w:rPr>
          <w:spacing w:val="-109"/>
          <w:sz w:val="21"/>
        </w:rPr>
        <w:t>）</w:t>
      </w:r>
      <w:r>
        <w:rPr>
          <w:sz w:val="21"/>
        </w:rPr>
        <w:t>。</w:t>
      </w:r>
    </w:p>
    <w:p>
      <w:pPr>
        <w:pStyle w:val="ListParagraph"/>
        <w:numPr>
          <w:ilvl w:val="3"/>
          <w:numId w:val="9"/>
        </w:numPr>
        <w:tabs>
          <w:tab w:val="left" w:pos="1126"/>
          <w:tab w:val="left" w:pos="1127"/>
        </w:tabs>
        <w:spacing w:before="43" w:after="0" w:line="240" w:lineRule="auto"/>
        <w:ind w:left="1126" w:right="0" w:hanging="947"/>
        <w:jc w:val="left"/>
        <w:rPr>
          <w:sz w:val="21"/>
        </w:rPr>
      </w:pPr>
      <w:r>
        <w:rPr>
          <w:spacing w:val="-3"/>
          <w:sz w:val="21"/>
        </w:rPr>
        <w:t>审查合金钢材质安装焊接接头化学成分光谱分析记录，是否符合相关标准的要求</w:t>
      </w:r>
      <w:r>
        <w:rPr>
          <w:sz w:val="21"/>
        </w:rPr>
        <w:t>（C类</w:t>
      </w:r>
      <w:r>
        <w:rPr>
          <w:spacing w:val="-108"/>
          <w:sz w:val="21"/>
        </w:rPr>
        <w:t>）</w:t>
      </w:r>
      <w:r>
        <w:rPr>
          <w:sz w:val="21"/>
        </w:rPr>
        <w:t>。</w:t>
      </w:r>
    </w:p>
    <w:p>
      <w:pPr>
        <w:pStyle w:val="ListParagraph"/>
        <w:numPr>
          <w:ilvl w:val="3"/>
          <w:numId w:val="9"/>
        </w:numPr>
        <w:tabs>
          <w:tab w:val="left" w:pos="1231"/>
          <w:tab w:val="left" w:pos="1232"/>
        </w:tabs>
        <w:spacing w:before="43" w:after="0" w:line="240" w:lineRule="auto"/>
        <w:ind w:left="1231" w:right="0" w:hanging="1052"/>
        <w:jc w:val="left"/>
        <w:rPr>
          <w:sz w:val="21"/>
        </w:rPr>
      </w:pPr>
      <w:r>
        <w:rPr>
          <w:spacing w:val="-3"/>
          <w:sz w:val="21"/>
        </w:rPr>
        <w:t>审查高合金钢材质安装焊接接头金相检测报告，是否符合相关标准的要求</w:t>
      </w:r>
      <w:r>
        <w:rPr>
          <w:spacing w:val="-4"/>
          <w:sz w:val="21"/>
        </w:rPr>
        <w:t>（C</w:t>
      </w:r>
      <w:r>
        <w:rPr>
          <w:spacing w:val="-106"/>
          <w:sz w:val="21"/>
        </w:rPr>
        <w:t>类</w:t>
      </w:r>
      <w:r>
        <w:rPr>
          <w:sz w:val="21"/>
        </w:rPr>
        <w:t>）。</w:t>
      </w:r>
    </w:p>
    <w:p>
      <w:pPr>
        <w:pStyle w:val="BodyText"/>
        <w:spacing w:before="6"/>
        <w:rPr>
          <w:sz w:val="15"/>
        </w:rPr>
      </w:pPr>
    </w:p>
    <w:p>
      <w:pPr>
        <w:pStyle w:val="ListParagraph"/>
        <w:numPr>
          <w:ilvl w:val="2"/>
          <w:numId w:val="14"/>
        </w:numPr>
        <w:tabs>
          <w:tab w:val="left" w:pos="915"/>
          <w:tab w:val="left" w:pos="916"/>
        </w:tabs>
        <w:spacing w:before="1" w:after="0" w:line="240" w:lineRule="auto"/>
        <w:ind w:left="915" w:right="0" w:hanging="736"/>
        <w:jc w:val="left"/>
        <w:rPr>
          <w:rFonts w:ascii="黑体" w:eastAsia="黑体" w:hint="eastAsia"/>
          <w:sz w:val="21"/>
        </w:rPr>
      </w:pPr>
      <w:r>
        <w:rPr>
          <w:rFonts w:ascii="黑体" w:eastAsia="黑体" w:hint="eastAsia"/>
          <w:spacing w:val="-3"/>
          <w:sz w:val="21"/>
        </w:rPr>
        <w:t>受压部件专项要求</w:t>
      </w:r>
    </w:p>
    <w:p>
      <w:pPr>
        <w:pStyle w:val="BodyText"/>
        <w:spacing w:before="6"/>
        <w:rPr>
          <w:rFonts w:ascii="黑体"/>
          <w:sz w:val="15"/>
        </w:rPr>
      </w:pPr>
    </w:p>
    <w:p>
      <w:pPr>
        <w:pStyle w:val="ListParagraph"/>
        <w:numPr>
          <w:ilvl w:val="3"/>
          <w:numId w:val="8"/>
        </w:numPr>
        <w:tabs>
          <w:tab w:val="left" w:pos="1126"/>
          <w:tab w:val="left" w:pos="1127"/>
        </w:tabs>
        <w:spacing w:before="0" w:after="0" w:line="240" w:lineRule="auto"/>
        <w:ind w:left="1126" w:right="0" w:hanging="946"/>
        <w:jc w:val="left"/>
        <w:rPr>
          <w:rFonts w:ascii="黑体" w:eastAsia="黑体" w:hint="eastAsia"/>
          <w:sz w:val="21"/>
        </w:rPr>
      </w:pPr>
      <w:r>
        <w:rPr>
          <w:rFonts w:ascii="黑体" w:eastAsia="黑体" w:hint="eastAsia"/>
          <w:spacing w:val="-3"/>
          <w:sz w:val="21"/>
        </w:rPr>
        <w:t>锅筒、汽水(启动)分离器、分离器储水箱、集箱类部件（含减温器、分汽缸</w:t>
      </w:r>
      <w:r>
        <w:rPr>
          <w:rFonts w:ascii="黑体" w:eastAsia="黑体" w:hint="eastAsia"/>
          <w:sz w:val="21"/>
        </w:rPr>
        <w:t>）</w:t>
      </w:r>
    </w:p>
    <w:p>
      <w:pPr>
        <w:pStyle w:val="BodyText"/>
        <w:spacing w:before="7"/>
        <w:rPr>
          <w:rFonts w:ascii="黑体"/>
          <w:sz w:val="15"/>
        </w:rPr>
      </w:pPr>
    </w:p>
    <w:p>
      <w:pPr>
        <w:pStyle w:val="ListParagraph"/>
        <w:numPr>
          <w:ilvl w:val="4"/>
          <w:numId w:val="8"/>
        </w:numPr>
        <w:tabs>
          <w:tab w:val="left" w:pos="1335"/>
          <w:tab w:val="left" w:pos="1336"/>
        </w:tabs>
        <w:spacing w:before="0" w:after="0" w:line="278" w:lineRule="auto"/>
        <w:ind w:left="180" w:right="204" w:firstLine="0"/>
        <w:jc w:val="left"/>
        <w:rPr>
          <w:sz w:val="21"/>
        </w:rPr>
      </w:pPr>
      <w:r>
        <w:rPr>
          <w:spacing w:val="-3"/>
          <w:sz w:val="21"/>
        </w:rPr>
        <w:t>审查锅筒内部装置现场安装记录，是否符合设计文件和工艺文件的规定，必要时进行现场检查（C/B类</w:t>
      </w:r>
      <w:r>
        <w:rPr>
          <w:spacing w:val="-106"/>
          <w:sz w:val="21"/>
        </w:rPr>
        <w:t>）</w:t>
      </w:r>
      <w:r>
        <w:rPr>
          <w:sz w:val="21"/>
        </w:rPr>
        <w:t>。</w:t>
      </w:r>
    </w:p>
    <w:p>
      <w:pPr>
        <w:pStyle w:val="ListParagraph"/>
        <w:numPr>
          <w:ilvl w:val="4"/>
          <w:numId w:val="8"/>
        </w:numPr>
        <w:tabs>
          <w:tab w:val="left" w:pos="1335"/>
          <w:tab w:val="left" w:pos="1336"/>
        </w:tabs>
        <w:spacing w:before="0" w:after="0" w:line="269" w:lineRule="exact"/>
        <w:ind w:left="1335" w:right="0" w:hanging="1155"/>
        <w:jc w:val="left"/>
        <w:rPr>
          <w:sz w:val="21"/>
        </w:rPr>
      </w:pPr>
      <w:r>
        <w:rPr>
          <w:spacing w:val="-3"/>
          <w:sz w:val="21"/>
        </w:rPr>
        <w:t>审查内部清理记录，必要时进行现场检查</w:t>
      </w:r>
      <w:r>
        <w:rPr>
          <w:sz w:val="21"/>
        </w:rPr>
        <w:t>（C/B类</w:t>
      </w:r>
      <w:r>
        <w:rPr>
          <w:spacing w:val="-108"/>
          <w:sz w:val="21"/>
        </w:rPr>
        <w:t>）</w:t>
      </w:r>
      <w:r>
        <w:rPr>
          <w:sz w:val="21"/>
        </w:rPr>
        <w:t>。</w:t>
      </w:r>
    </w:p>
    <w:p>
      <w:pPr>
        <w:spacing w:after="0" w:line="269" w:lineRule="exact"/>
        <w:jc w:val="left"/>
        <w:rPr>
          <w:sz w:val="21"/>
        </w:rPr>
        <w:sectPr>
          <w:footerReference w:type="default" r:id="rId9"/>
          <w:pgSz w:w="11910" w:h="16840"/>
          <w:pgMar w:top="1580" w:right="920" w:bottom="1340" w:left="1240" w:header="0" w:footer="1143"/>
          <w:pgNumType w:start="5"/>
          <w:cols w:space="708"/>
        </w:sectPr>
      </w:pPr>
    </w:p>
    <w:p>
      <w:pPr>
        <w:pStyle w:val="BodyText"/>
        <w:spacing w:before="6"/>
        <w:rPr>
          <w:sz w:val="20"/>
        </w:rPr>
      </w:pPr>
    </w:p>
    <w:p>
      <w:pPr>
        <w:pStyle w:val="ListParagraph"/>
        <w:numPr>
          <w:ilvl w:val="4"/>
          <w:numId w:val="8"/>
        </w:numPr>
        <w:tabs>
          <w:tab w:val="left" w:pos="1333"/>
        </w:tabs>
        <w:spacing w:before="72" w:after="0" w:line="240" w:lineRule="auto"/>
        <w:ind w:left="1332" w:right="0" w:hanging="1155"/>
        <w:jc w:val="both"/>
        <w:rPr>
          <w:sz w:val="21"/>
        </w:rPr>
      </w:pPr>
      <w:bookmarkStart w:id="49" w:name="审查支吊装置安装记录，必要时进行现场检查，是否符合相关标准的要求（C/B类）。"/>
      <w:bookmarkEnd w:id="49"/>
      <w:bookmarkStart w:id="50" w:name="审查膨胀指示器安装记录、原始数据记录，是否符合设计文件的要求（C类）。"/>
      <w:bookmarkEnd w:id="50"/>
      <w:bookmarkStart w:id="51" w:name="安装焊接接头采用射线检测时，检查射线底片，采用数字式可记录仪器的超声波检测时，抽"/>
      <w:bookmarkEnd w:id="51"/>
      <w:bookmarkStart w:id="52" w:name="A级锅炉，对照射线检测布片图或者超声波检测位置图，对安装焊接接头进行无损检测检查"/>
      <w:bookmarkEnd w:id="52"/>
      <w:bookmarkStart w:id="53" w:name="对合金钢材质安装焊接接头进行化学成分光谱分析检查，抽查比例至少1％（B类）。"/>
      <w:bookmarkEnd w:id="53"/>
      <w:bookmarkStart w:id="54" w:name="审查安装焊接接头热处理后的硬度检测记录，是否符合相关标准的要求（C类）。"/>
      <w:bookmarkEnd w:id="54"/>
      <w:bookmarkStart w:id="55" w:name="检查高合金钢材质安装焊接接头的硬度，每种材质抽查比例至少10％，是否符合相关标准"/>
      <w:bookmarkEnd w:id="55"/>
      <w:bookmarkStart w:id="56" w:name="检查取样、疏（放）水和排气管道的安装布置，是否满足热补偿的要求（B类）。"/>
      <w:bookmarkEnd w:id="56"/>
      <w:bookmarkStart w:id="57" w:name="安全附件和仪表"/>
      <w:bookmarkEnd w:id="57"/>
      <w:bookmarkStart w:id="58" w:name="审查安装就位记录，是否符合相关标准的要求，必要时进行现场检查（C/B类）。"/>
      <w:bookmarkEnd w:id="58"/>
      <w:r>
        <w:rPr>
          <w:spacing w:val="-3"/>
          <w:sz w:val="21"/>
        </w:rPr>
        <w:t>审查安装就位记录，是否符合相关标准的要求，必要时进行现场检查</w:t>
      </w:r>
      <w:r>
        <w:rPr>
          <w:sz w:val="21"/>
        </w:rPr>
        <w:t>（C/B</w:t>
      </w:r>
      <w:r>
        <w:rPr>
          <w:spacing w:val="-3"/>
          <w:sz w:val="21"/>
        </w:rPr>
        <w:t>类</w:t>
      </w:r>
      <w:r>
        <w:rPr>
          <w:spacing w:val="-106"/>
          <w:sz w:val="21"/>
        </w:rPr>
        <w:t>）</w:t>
      </w:r>
      <w:r>
        <w:rPr>
          <w:sz w:val="21"/>
        </w:rPr>
        <w:t>。</w:t>
      </w:r>
    </w:p>
    <w:p>
      <w:pPr>
        <w:pStyle w:val="ListParagraph"/>
        <w:numPr>
          <w:ilvl w:val="4"/>
          <w:numId w:val="8"/>
        </w:numPr>
        <w:tabs>
          <w:tab w:val="left" w:pos="1334"/>
        </w:tabs>
        <w:spacing w:before="43" w:after="0" w:line="278" w:lineRule="auto"/>
        <w:ind w:left="178" w:right="101" w:firstLine="0"/>
        <w:jc w:val="both"/>
        <w:rPr>
          <w:sz w:val="21"/>
        </w:rPr>
      </w:pPr>
      <w:bookmarkStart w:id="59" w:name="审查支撑、悬吊装置安装记录以及支座预留膨胀间隙测量记录，是否符合设计文件的要求，"/>
      <w:bookmarkEnd w:id="59"/>
      <w:r>
        <w:rPr>
          <w:spacing w:val="-10"/>
          <w:sz w:val="21"/>
        </w:rPr>
        <w:t>审查支撑、悬吊装置安装记录以及支座预留膨胀间隙测量记录，是否符合设计文件的要求，</w:t>
      </w:r>
      <w:r>
        <w:rPr>
          <w:spacing w:val="-10"/>
          <w:sz w:val="21"/>
        </w:rPr>
        <w:t xml:space="preserve"> </w:t>
      </w:r>
      <w:r>
        <w:rPr>
          <w:spacing w:val="-5"/>
          <w:sz w:val="21"/>
        </w:rPr>
        <w:t>必要时进行现场检查</w:t>
      </w:r>
      <w:r>
        <w:rPr>
          <w:sz w:val="21"/>
        </w:rPr>
        <w:t>（C/B类</w:t>
      </w:r>
      <w:r>
        <w:rPr>
          <w:spacing w:val="-107"/>
          <w:sz w:val="21"/>
        </w:rPr>
        <w:t>）</w:t>
      </w:r>
      <w:r>
        <w:rPr>
          <w:sz w:val="21"/>
        </w:rPr>
        <w:t>。</w:t>
      </w:r>
    </w:p>
    <w:p>
      <w:pPr>
        <w:pStyle w:val="ListParagraph"/>
        <w:numPr>
          <w:ilvl w:val="4"/>
          <w:numId w:val="8"/>
        </w:numPr>
        <w:tabs>
          <w:tab w:val="left" w:pos="1334"/>
        </w:tabs>
        <w:spacing w:before="0" w:after="0" w:line="269" w:lineRule="exact"/>
        <w:ind w:left="1333" w:right="0" w:hanging="1156"/>
        <w:jc w:val="both"/>
        <w:rPr>
          <w:sz w:val="21"/>
        </w:rPr>
      </w:pPr>
      <w:bookmarkStart w:id="60" w:name="审查膨胀指示器安装记录，必要时检查膨胀方向是否符合设计文件的要求（C/B类）。"/>
      <w:bookmarkEnd w:id="60"/>
      <w:r>
        <w:rPr>
          <w:spacing w:val="-3"/>
          <w:sz w:val="21"/>
        </w:rPr>
        <w:t>审查膨胀指示器安装记录，必要时检查膨胀方向是否符合设计文件的要求</w:t>
      </w:r>
      <w:r>
        <w:rPr>
          <w:sz w:val="21"/>
        </w:rPr>
        <w:t>（C/B类</w:t>
      </w:r>
      <w:r>
        <w:rPr>
          <w:spacing w:val="-108"/>
          <w:sz w:val="21"/>
        </w:rPr>
        <w:t>）</w:t>
      </w:r>
      <w:r>
        <w:rPr>
          <w:sz w:val="21"/>
        </w:rPr>
        <w:t>。</w:t>
      </w:r>
    </w:p>
    <w:p>
      <w:pPr>
        <w:pStyle w:val="ListParagraph"/>
        <w:numPr>
          <w:ilvl w:val="4"/>
          <w:numId w:val="8"/>
        </w:numPr>
        <w:tabs>
          <w:tab w:val="left" w:pos="1334"/>
        </w:tabs>
        <w:spacing w:before="43" w:after="0" w:line="240" w:lineRule="auto"/>
        <w:ind w:left="1333" w:right="0" w:hanging="1155"/>
        <w:jc w:val="both"/>
        <w:rPr>
          <w:sz w:val="21"/>
        </w:rPr>
      </w:pPr>
      <w:bookmarkStart w:id="61" w:name="对合金钢材质安装焊接接头进行化学成分光谱分析检查，每种部件检查比例至少5％（B类"/>
      <w:bookmarkEnd w:id="61"/>
      <w:r>
        <w:rPr>
          <w:spacing w:val="-8"/>
          <w:w w:val="100"/>
          <w:sz w:val="21"/>
        </w:rPr>
        <w:t>对合金钢材质安装焊接接头进行化学成分光谱分析检查，每种部件检查比例至少</w:t>
      </w:r>
      <w:r>
        <w:rPr>
          <w:w w:val="100"/>
          <w:sz w:val="21"/>
        </w:rPr>
        <w:t>5</w:t>
      </w:r>
      <w:r>
        <w:rPr>
          <w:spacing w:val="-104"/>
          <w:w w:val="100"/>
          <w:sz w:val="21"/>
        </w:rPr>
        <w:t>％</w:t>
      </w:r>
      <w:r>
        <w:rPr>
          <w:w w:val="100"/>
          <w:sz w:val="21"/>
        </w:rPr>
        <w:t>（B</w:t>
      </w:r>
      <w:r>
        <w:rPr>
          <w:spacing w:val="-3"/>
          <w:w w:val="100"/>
          <w:sz w:val="21"/>
        </w:rPr>
        <w:t>类</w:t>
      </w:r>
      <w:r>
        <w:rPr>
          <w:spacing w:val="-109"/>
          <w:w w:val="100"/>
          <w:sz w:val="21"/>
        </w:rPr>
        <w:t>）</w:t>
      </w:r>
      <w:r>
        <w:rPr>
          <w:w w:val="100"/>
          <w:sz w:val="21"/>
        </w:rPr>
        <w:t>。</w:t>
      </w:r>
    </w:p>
    <w:p>
      <w:pPr>
        <w:pStyle w:val="ListParagraph"/>
        <w:numPr>
          <w:ilvl w:val="4"/>
          <w:numId w:val="8"/>
        </w:numPr>
        <w:tabs>
          <w:tab w:val="left" w:pos="1334"/>
        </w:tabs>
        <w:spacing w:before="43" w:after="0" w:line="278" w:lineRule="auto"/>
        <w:ind w:left="179" w:right="206" w:firstLine="0"/>
        <w:jc w:val="both"/>
        <w:rPr>
          <w:sz w:val="21"/>
        </w:rPr>
      </w:pPr>
      <w:r>
        <w:rPr>
          <w:spacing w:val="-3"/>
          <w:sz w:val="21"/>
        </w:rPr>
        <w:t xml:space="preserve">安装焊接接头采用射线检测时，检查射线底片，采用数字式可记录仪器的超声波检测时， </w:t>
      </w:r>
      <w:r>
        <w:rPr>
          <w:spacing w:val="-7"/>
          <w:sz w:val="21"/>
        </w:rPr>
        <w:t>抽样审查超声波检测记录；每种部件至少抽查接头数量的</w:t>
      </w:r>
      <w:r>
        <w:rPr>
          <w:sz w:val="21"/>
        </w:rPr>
        <w:t>20</w:t>
      </w:r>
      <w:r>
        <w:rPr>
          <w:spacing w:val="-7"/>
          <w:sz w:val="21"/>
        </w:rPr>
        <w:t>％(包括每种无损检测方法)，重点是返修前</w:t>
      </w:r>
      <w:r>
        <w:rPr>
          <w:spacing w:val="-5"/>
          <w:sz w:val="21"/>
        </w:rPr>
        <w:t>后的底片，底片的质量、缺陷评定是否符合</w:t>
      </w:r>
      <w:r>
        <w:rPr>
          <w:sz w:val="21"/>
        </w:rPr>
        <w:t>NB/T 47013</w:t>
      </w:r>
      <w:r>
        <w:rPr>
          <w:spacing w:val="-2"/>
          <w:sz w:val="21"/>
        </w:rPr>
        <w:t>的要求</w:t>
      </w:r>
      <w:r>
        <w:rPr>
          <w:sz w:val="21"/>
        </w:rPr>
        <w:t>（C</w:t>
      </w:r>
      <w:r>
        <w:rPr>
          <w:spacing w:val="-3"/>
          <w:sz w:val="21"/>
        </w:rPr>
        <w:t>类</w:t>
      </w:r>
      <w:r>
        <w:rPr>
          <w:spacing w:val="-106"/>
          <w:sz w:val="21"/>
        </w:rPr>
        <w:t>）</w:t>
      </w:r>
      <w:r>
        <w:rPr>
          <w:sz w:val="21"/>
        </w:rPr>
        <w:t>。</w:t>
      </w:r>
    </w:p>
    <w:p>
      <w:pPr>
        <w:pStyle w:val="ListParagraph"/>
        <w:numPr>
          <w:ilvl w:val="4"/>
          <w:numId w:val="8"/>
        </w:numPr>
        <w:tabs>
          <w:tab w:val="left" w:pos="1334"/>
        </w:tabs>
        <w:spacing w:before="0" w:after="0" w:line="269" w:lineRule="exact"/>
        <w:ind w:left="1333" w:right="0" w:hanging="1155"/>
        <w:jc w:val="both"/>
        <w:rPr>
          <w:sz w:val="21"/>
        </w:rPr>
      </w:pPr>
      <w:r>
        <w:rPr>
          <w:spacing w:val="-4"/>
          <w:sz w:val="21"/>
        </w:rPr>
        <w:t>审查安装焊接接头热处理后的硬度检测记录，是否符合相关标准的要求。</w:t>
      </w:r>
    </w:p>
    <w:p>
      <w:pPr>
        <w:pStyle w:val="ListParagraph"/>
        <w:numPr>
          <w:ilvl w:val="4"/>
          <w:numId w:val="8"/>
        </w:numPr>
        <w:tabs>
          <w:tab w:val="left" w:pos="1335"/>
        </w:tabs>
        <w:spacing w:before="43" w:after="0" w:line="278" w:lineRule="auto"/>
        <w:ind w:left="179" w:right="206" w:firstLine="0"/>
        <w:jc w:val="both"/>
        <w:rPr>
          <w:sz w:val="21"/>
        </w:rPr>
      </w:pPr>
      <w:r>
        <w:rPr>
          <w:spacing w:val="-4"/>
          <w:sz w:val="21"/>
        </w:rPr>
        <w:t>检查高合金钢材质安装焊接接头的硬度，每种材质抽查比例至少</w:t>
      </w:r>
      <w:r>
        <w:rPr>
          <w:sz w:val="21"/>
        </w:rPr>
        <w:t>10％</w:t>
      </w:r>
      <w:r>
        <w:rPr>
          <w:spacing w:val="-3"/>
          <w:sz w:val="21"/>
        </w:rPr>
        <w:t>，是否符合相关标准的要求</w:t>
      </w:r>
      <w:r>
        <w:rPr>
          <w:sz w:val="21"/>
        </w:rPr>
        <w:t>（B</w:t>
      </w:r>
      <w:r>
        <w:rPr>
          <w:spacing w:val="-106"/>
          <w:sz w:val="21"/>
        </w:rPr>
        <w:t>类</w:t>
      </w:r>
      <w:r>
        <w:rPr>
          <w:sz w:val="21"/>
        </w:rPr>
        <w:t>）。</w:t>
      </w:r>
    </w:p>
    <w:p>
      <w:pPr>
        <w:pStyle w:val="ListParagraph"/>
        <w:numPr>
          <w:ilvl w:val="3"/>
          <w:numId w:val="8"/>
        </w:numPr>
        <w:tabs>
          <w:tab w:val="left" w:pos="1125"/>
          <w:tab w:val="left" w:pos="1126"/>
        </w:tabs>
        <w:spacing w:before="155" w:after="0" w:line="240" w:lineRule="auto"/>
        <w:ind w:left="1125" w:right="0" w:hanging="947"/>
        <w:jc w:val="left"/>
        <w:rPr>
          <w:rFonts w:ascii="黑体" w:eastAsia="黑体" w:hint="eastAsia"/>
          <w:sz w:val="21"/>
        </w:rPr>
      </w:pPr>
      <w:r>
        <w:rPr>
          <w:rFonts w:ascii="黑体" w:eastAsia="黑体" w:hint="eastAsia"/>
          <w:spacing w:val="-3"/>
          <w:sz w:val="21"/>
        </w:rPr>
        <w:t>受热面(包括水冷壁、对流管束、过热器、再热器、省煤器等)及其附件</w:t>
      </w:r>
    </w:p>
    <w:p>
      <w:pPr>
        <w:pStyle w:val="BodyText"/>
        <w:spacing w:before="7"/>
        <w:rPr>
          <w:rFonts w:ascii="黑体"/>
          <w:sz w:val="15"/>
        </w:rPr>
      </w:pPr>
    </w:p>
    <w:p>
      <w:pPr>
        <w:pStyle w:val="ListParagraph"/>
        <w:numPr>
          <w:ilvl w:val="4"/>
          <w:numId w:val="8"/>
        </w:numPr>
        <w:tabs>
          <w:tab w:val="left" w:pos="1334"/>
          <w:tab w:val="left" w:pos="1335"/>
        </w:tabs>
        <w:spacing w:before="0" w:after="0" w:line="278" w:lineRule="auto"/>
        <w:ind w:left="179" w:right="205" w:firstLine="0"/>
        <w:jc w:val="left"/>
        <w:rPr>
          <w:sz w:val="21"/>
        </w:rPr>
      </w:pPr>
      <w:r>
        <w:rPr>
          <w:spacing w:val="-3"/>
          <w:sz w:val="21"/>
        </w:rPr>
        <w:t>审查膜式壁拼缝用材料检查记录，必要时对膜式壁拼缝进行外观检查，是否符合相关标准的要求</w:t>
      </w:r>
      <w:r>
        <w:rPr>
          <w:sz w:val="21"/>
        </w:rPr>
        <w:t>（C/B类</w:t>
      </w:r>
      <w:r>
        <w:rPr>
          <w:spacing w:val="-108"/>
          <w:sz w:val="21"/>
        </w:rPr>
        <w:t>）</w:t>
      </w:r>
      <w:r>
        <w:rPr>
          <w:sz w:val="21"/>
        </w:rPr>
        <w:t>。</w:t>
      </w:r>
    </w:p>
    <w:p>
      <w:pPr>
        <w:pStyle w:val="ListParagraph"/>
        <w:numPr>
          <w:ilvl w:val="4"/>
          <w:numId w:val="8"/>
        </w:numPr>
        <w:tabs>
          <w:tab w:val="left" w:pos="1334"/>
          <w:tab w:val="left" w:pos="1335"/>
        </w:tabs>
        <w:spacing w:before="0" w:after="0" w:line="278" w:lineRule="auto"/>
        <w:ind w:left="179" w:right="205" w:firstLine="0"/>
        <w:jc w:val="left"/>
        <w:rPr>
          <w:sz w:val="21"/>
        </w:rPr>
      </w:pPr>
      <w:r>
        <w:rPr>
          <w:spacing w:val="-3"/>
          <w:sz w:val="21"/>
        </w:rPr>
        <w:t>审查受热面管的组合、安装记录以及管子通球记录，是否符合相关标准的要求，必要时现场监督通球试验</w:t>
      </w:r>
      <w:r>
        <w:rPr>
          <w:sz w:val="21"/>
        </w:rPr>
        <w:t>（C/B类</w:t>
      </w:r>
      <w:r>
        <w:rPr>
          <w:spacing w:val="-108"/>
          <w:sz w:val="21"/>
        </w:rPr>
        <w:t>）</w:t>
      </w:r>
      <w:r>
        <w:rPr>
          <w:sz w:val="21"/>
        </w:rPr>
        <w:t>。</w:t>
      </w:r>
    </w:p>
    <w:p>
      <w:pPr>
        <w:pStyle w:val="ListParagraph"/>
        <w:numPr>
          <w:ilvl w:val="4"/>
          <w:numId w:val="8"/>
        </w:numPr>
        <w:tabs>
          <w:tab w:val="left" w:pos="1334"/>
          <w:tab w:val="left" w:pos="1335"/>
        </w:tabs>
        <w:spacing w:before="0" w:after="0" w:line="269" w:lineRule="exact"/>
        <w:ind w:left="1334" w:right="0" w:hanging="1155"/>
        <w:jc w:val="left"/>
        <w:rPr>
          <w:sz w:val="21"/>
        </w:rPr>
      </w:pPr>
      <w:r>
        <w:rPr>
          <w:spacing w:val="-3"/>
          <w:sz w:val="21"/>
        </w:rPr>
        <w:t>检查受热面管排平整度、管子间距，是否符合相关标准的要求</w:t>
      </w:r>
      <w:r>
        <w:rPr>
          <w:sz w:val="21"/>
        </w:rPr>
        <w:t>（B类</w:t>
      </w:r>
      <w:r>
        <w:rPr>
          <w:spacing w:val="-106"/>
          <w:sz w:val="21"/>
        </w:rPr>
        <w:t>）</w:t>
      </w:r>
      <w:r>
        <w:rPr>
          <w:sz w:val="21"/>
        </w:rPr>
        <w:t>。</w:t>
      </w:r>
    </w:p>
    <w:p>
      <w:pPr>
        <w:pStyle w:val="ListParagraph"/>
        <w:numPr>
          <w:ilvl w:val="4"/>
          <w:numId w:val="8"/>
        </w:numPr>
        <w:tabs>
          <w:tab w:val="left" w:pos="1334"/>
          <w:tab w:val="left" w:pos="1335"/>
        </w:tabs>
        <w:spacing w:before="43" w:after="0" w:line="240" w:lineRule="auto"/>
        <w:ind w:left="1334" w:right="0" w:hanging="1155"/>
        <w:jc w:val="left"/>
        <w:rPr>
          <w:sz w:val="21"/>
        </w:rPr>
      </w:pPr>
      <w:r>
        <w:rPr>
          <w:spacing w:val="-3"/>
          <w:sz w:val="21"/>
        </w:rPr>
        <w:t>现场监督胀接试验，检查胀接质量，是否符合相关法规标准的要求</w:t>
      </w:r>
      <w:r>
        <w:rPr>
          <w:sz w:val="21"/>
        </w:rPr>
        <w:t>（B类</w:t>
      </w:r>
      <w:r>
        <w:rPr>
          <w:spacing w:val="-106"/>
          <w:sz w:val="21"/>
        </w:rPr>
        <w:t>）</w:t>
      </w:r>
      <w:r>
        <w:rPr>
          <w:sz w:val="21"/>
        </w:rPr>
        <w:t>。</w:t>
      </w:r>
    </w:p>
    <w:p>
      <w:pPr>
        <w:pStyle w:val="ListParagraph"/>
        <w:numPr>
          <w:ilvl w:val="4"/>
          <w:numId w:val="8"/>
        </w:numPr>
        <w:tabs>
          <w:tab w:val="left" w:pos="1334"/>
          <w:tab w:val="left" w:pos="1335"/>
        </w:tabs>
        <w:spacing w:before="43" w:after="0" w:line="240" w:lineRule="auto"/>
        <w:ind w:left="1334" w:right="0" w:hanging="1155"/>
        <w:jc w:val="left"/>
        <w:rPr>
          <w:sz w:val="21"/>
        </w:rPr>
      </w:pPr>
      <w:r>
        <w:rPr>
          <w:spacing w:val="-3"/>
          <w:sz w:val="21"/>
        </w:rPr>
        <w:t>审查胀管记录，是否符合工艺文件的规定</w:t>
      </w:r>
      <w:r>
        <w:rPr>
          <w:sz w:val="21"/>
        </w:rPr>
        <w:t>（C类</w:t>
      </w:r>
      <w:r>
        <w:rPr>
          <w:spacing w:val="-106"/>
          <w:sz w:val="21"/>
        </w:rPr>
        <w:t>）</w:t>
      </w:r>
      <w:r>
        <w:rPr>
          <w:sz w:val="21"/>
        </w:rPr>
        <w:t>。</w:t>
      </w:r>
    </w:p>
    <w:p>
      <w:pPr>
        <w:pStyle w:val="ListParagraph"/>
        <w:numPr>
          <w:ilvl w:val="4"/>
          <w:numId w:val="8"/>
        </w:numPr>
        <w:tabs>
          <w:tab w:val="left" w:pos="1334"/>
          <w:tab w:val="left" w:pos="1335"/>
        </w:tabs>
        <w:spacing w:before="42" w:after="0" w:line="278" w:lineRule="auto"/>
        <w:ind w:left="180" w:right="100" w:firstLine="0"/>
        <w:jc w:val="left"/>
        <w:rPr>
          <w:sz w:val="21"/>
        </w:rPr>
      </w:pPr>
      <w:r>
        <w:rPr>
          <w:spacing w:val="-7"/>
          <w:sz w:val="21"/>
        </w:rPr>
        <w:t>检查安装焊接接头射线底片，每种部件至少抽查接头数量的</w:t>
      </w:r>
      <w:bookmarkStart w:id="62" w:name="检查安装焊接接头射线底片，每种部件至少抽查接头数量的20％，重点是返修前后的底片"/>
      <w:bookmarkEnd w:id="62"/>
      <w:r>
        <w:rPr>
          <w:spacing w:val="-14"/>
          <w:sz w:val="21"/>
        </w:rPr>
        <w:t>2</w:t>
      </w:r>
      <w:r>
        <w:rPr>
          <w:spacing w:val="-14"/>
          <w:sz w:val="21"/>
        </w:rPr>
        <w:t>0</w:t>
      </w:r>
      <w:r>
        <w:rPr>
          <w:spacing w:val="-7"/>
          <w:sz w:val="21"/>
        </w:rPr>
        <w:t xml:space="preserve">％，重点是返修前后的底片， </w:t>
      </w:r>
      <w:r>
        <w:rPr>
          <w:spacing w:val="-5"/>
          <w:sz w:val="21"/>
        </w:rPr>
        <w:t>底片质量、缺陷评定是否符合</w:t>
      </w:r>
      <w:r>
        <w:rPr>
          <w:sz w:val="21"/>
        </w:rPr>
        <w:t>NB/T 47013</w:t>
      </w:r>
      <w:r>
        <w:rPr>
          <w:spacing w:val="-2"/>
          <w:sz w:val="21"/>
        </w:rPr>
        <w:t>的要求</w:t>
      </w:r>
      <w:r>
        <w:rPr>
          <w:spacing w:val="-3"/>
          <w:sz w:val="21"/>
        </w:rPr>
        <w:t>（C</w:t>
      </w:r>
      <w:r>
        <w:rPr>
          <w:sz w:val="21"/>
        </w:rPr>
        <w:t>类</w:t>
      </w:r>
      <w:r>
        <w:rPr>
          <w:spacing w:val="-106"/>
          <w:sz w:val="21"/>
        </w:rPr>
        <w:t>）</w:t>
      </w:r>
      <w:r>
        <w:rPr>
          <w:sz w:val="21"/>
        </w:rPr>
        <w:t>。</w:t>
      </w:r>
    </w:p>
    <w:p>
      <w:pPr>
        <w:pStyle w:val="ListParagraph"/>
        <w:numPr>
          <w:ilvl w:val="4"/>
          <w:numId w:val="8"/>
        </w:numPr>
        <w:tabs>
          <w:tab w:val="left" w:pos="1334"/>
          <w:tab w:val="left" w:pos="1335"/>
        </w:tabs>
        <w:spacing w:before="0" w:after="0" w:line="269" w:lineRule="exact"/>
        <w:ind w:left="1334" w:right="0" w:hanging="1155"/>
        <w:jc w:val="left"/>
        <w:rPr>
          <w:sz w:val="21"/>
        </w:rPr>
      </w:pPr>
      <w:r>
        <w:rPr>
          <w:spacing w:val="-3"/>
          <w:sz w:val="21"/>
        </w:rPr>
        <w:t>对照射线布片图，对合金钢材质安装焊接接头进行射线检测检查，每种部件抽查比例至少</w:t>
      </w:r>
    </w:p>
    <w:p>
      <w:pPr>
        <w:pStyle w:val="BodyText"/>
        <w:spacing w:before="43"/>
        <w:ind w:left="180"/>
      </w:pPr>
      <w:r>
        <w:t>1％（B类</w:t>
      </w:r>
      <w:r>
        <w:rPr>
          <w:spacing w:val="-108"/>
        </w:rPr>
        <w:t>）</w:t>
      </w:r>
      <w:r>
        <w:t>。</w:t>
      </w:r>
    </w:p>
    <w:p>
      <w:pPr>
        <w:pStyle w:val="ListParagraph"/>
        <w:numPr>
          <w:ilvl w:val="4"/>
          <w:numId w:val="8"/>
        </w:numPr>
        <w:tabs>
          <w:tab w:val="left" w:pos="1335"/>
          <w:tab w:val="left" w:pos="1336"/>
        </w:tabs>
        <w:spacing w:before="43" w:after="0" w:line="240" w:lineRule="auto"/>
        <w:ind w:left="1335" w:right="0" w:hanging="1156"/>
        <w:jc w:val="left"/>
        <w:rPr>
          <w:sz w:val="21"/>
        </w:rPr>
      </w:pPr>
      <w:r>
        <w:rPr>
          <w:spacing w:val="-8"/>
          <w:w w:val="100"/>
          <w:sz w:val="21"/>
        </w:rPr>
        <w:t>对合金钢材质安装焊接接头进行化学成分光谱分析检查，每种部件抽查比例至少</w:t>
      </w:r>
      <w:r>
        <w:rPr>
          <w:w w:val="100"/>
          <w:sz w:val="21"/>
        </w:rPr>
        <w:t>1</w:t>
      </w:r>
      <w:r>
        <w:rPr>
          <w:spacing w:val="-104"/>
          <w:w w:val="100"/>
          <w:sz w:val="21"/>
        </w:rPr>
        <w:t>％</w:t>
      </w:r>
      <w:r>
        <w:rPr>
          <w:spacing w:val="-2"/>
          <w:w w:val="100"/>
          <w:sz w:val="21"/>
        </w:rPr>
        <w:t>（</w:t>
      </w:r>
      <w:r>
        <w:rPr>
          <w:w w:val="100"/>
          <w:sz w:val="21"/>
        </w:rPr>
        <w:t>B</w:t>
      </w:r>
      <w:r>
        <w:rPr>
          <w:spacing w:val="-3"/>
          <w:w w:val="100"/>
          <w:sz w:val="21"/>
        </w:rPr>
        <w:t>类</w:t>
      </w:r>
      <w:r>
        <w:rPr>
          <w:spacing w:val="-109"/>
          <w:w w:val="100"/>
          <w:sz w:val="21"/>
        </w:rPr>
        <w:t>）</w:t>
      </w:r>
      <w:r>
        <w:rPr>
          <w:w w:val="100"/>
          <w:sz w:val="21"/>
        </w:rPr>
        <w:t>。</w:t>
      </w:r>
    </w:p>
    <w:p>
      <w:pPr>
        <w:pStyle w:val="ListParagraph"/>
        <w:numPr>
          <w:ilvl w:val="4"/>
          <w:numId w:val="8"/>
        </w:numPr>
        <w:tabs>
          <w:tab w:val="left" w:pos="1335"/>
          <w:tab w:val="left" w:pos="1336"/>
        </w:tabs>
        <w:spacing w:before="43" w:after="0" w:line="240" w:lineRule="auto"/>
        <w:ind w:left="1335" w:right="0" w:hanging="1156"/>
        <w:jc w:val="left"/>
        <w:rPr>
          <w:sz w:val="21"/>
        </w:rPr>
      </w:pPr>
      <w:r>
        <w:rPr>
          <w:spacing w:val="-9"/>
          <w:sz w:val="21"/>
        </w:rPr>
        <w:t>检查受热面防磨装置、定位管卡等安装位置和安装质量，是否符合设计文件的要求</w:t>
      </w:r>
      <w:r>
        <w:rPr>
          <w:sz w:val="21"/>
        </w:rPr>
        <w:t>（B</w:t>
      </w:r>
      <w:r>
        <w:rPr>
          <w:spacing w:val="-108"/>
          <w:sz w:val="21"/>
        </w:rPr>
        <w:t>类</w:t>
      </w:r>
      <w:r>
        <w:rPr>
          <w:sz w:val="21"/>
        </w:rPr>
        <w:t>）。</w:t>
      </w:r>
    </w:p>
    <w:p>
      <w:pPr>
        <w:pStyle w:val="BodyText"/>
        <w:spacing w:before="7"/>
        <w:rPr>
          <w:sz w:val="15"/>
        </w:rPr>
      </w:pPr>
    </w:p>
    <w:p>
      <w:pPr>
        <w:pStyle w:val="ListParagraph"/>
        <w:numPr>
          <w:ilvl w:val="3"/>
          <w:numId w:val="8"/>
        </w:numPr>
        <w:tabs>
          <w:tab w:val="left" w:pos="1126"/>
          <w:tab w:val="left" w:pos="1127"/>
        </w:tabs>
        <w:spacing w:before="0" w:after="0" w:line="240" w:lineRule="auto"/>
        <w:ind w:left="1126" w:right="0" w:hanging="947"/>
        <w:jc w:val="left"/>
        <w:rPr>
          <w:rFonts w:ascii="黑体" w:eastAsia="黑体" w:hint="eastAsia"/>
          <w:sz w:val="21"/>
        </w:rPr>
      </w:pPr>
      <w:r>
        <w:rPr>
          <w:rFonts w:ascii="黑体" w:eastAsia="黑体" w:hint="eastAsia"/>
          <w:spacing w:val="-3"/>
          <w:sz w:val="21"/>
        </w:rPr>
        <w:t>锅炉范围内管道、主要连接管道</w:t>
      </w:r>
    </w:p>
    <w:p>
      <w:pPr>
        <w:pStyle w:val="BodyText"/>
        <w:spacing w:before="6"/>
        <w:rPr>
          <w:rFonts w:ascii="黑体"/>
          <w:sz w:val="15"/>
        </w:rPr>
      </w:pPr>
    </w:p>
    <w:p>
      <w:pPr>
        <w:pStyle w:val="ListParagraph"/>
        <w:numPr>
          <w:ilvl w:val="4"/>
          <w:numId w:val="8"/>
        </w:numPr>
        <w:tabs>
          <w:tab w:val="left" w:pos="1335"/>
          <w:tab w:val="left" w:pos="1336"/>
        </w:tabs>
        <w:spacing w:before="1" w:after="0" w:line="240" w:lineRule="auto"/>
        <w:ind w:left="1335" w:right="0" w:hanging="1156"/>
        <w:jc w:val="left"/>
        <w:rPr>
          <w:sz w:val="21"/>
        </w:rPr>
      </w:pPr>
      <w:r>
        <w:rPr>
          <w:spacing w:val="-3"/>
          <w:sz w:val="21"/>
        </w:rPr>
        <w:t>审查管道安装记录，是否符合设计文件和相关标准要求</w:t>
      </w:r>
      <w:r>
        <w:rPr>
          <w:sz w:val="21"/>
        </w:rPr>
        <w:t>（C类</w:t>
      </w:r>
      <w:r>
        <w:rPr>
          <w:spacing w:val="-108"/>
          <w:sz w:val="21"/>
        </w:rPr>
        <w:t>）</w:t>
      </w:r>
      <w:r>
        <w:rPr>
          <w:sz w:val="21"/>
        </w:rPr>
        <w:t>。</w:t>
      </w:r>
    </w:p>
    <w:p>
      <w:pPr>
        <w:pStyle w:val="ListParagraph"/>
        <w:numPr>
          <w:ilvl w:val="4"/>
          <w:numId w:val="8"/>
        </w:numPr>
        <w:tabs>
          <w:tab w:val="left" w:pos="1335"/>
          <w:tab w:val="left" w:pos="1336"/>
        </w:tabs>
        <w:spacing w:before="43" w:after="0" w:line="240" w:lineRule="auto"/>
        <w:ind w:left="1335" w:right="0" w:hanging="1156"/>
        <w:jc w:val="left"/>
        <w:rPr>
          <w:sz w:val="21"/>
        </w:rPr>
      </w:pPr>
      <w:r>
        <w:rPr>
          <w:spacing w:val="-3"/>
          <w:sz w:val="21"/>
        </w:rPr>
        <w:t>审查支吊装置安装记录，必要时进行现场检查，是否符合相关标准的要求</w:t>
      </w:r>
      <w:r>
        <w:rPr>
          <w:sz w:val="21"/>
        </w:rPr>
        <w:t>（C/B</w:t>
      </w:r>
      <w:bookmarkStart w:id="63" w:name="锅炉范围内管道、主要连接管道"/>
      <w:bookmarkEnd w:id="63"/>
      <w:r>
        <w:rPr>
          <w:sz w:val="21"/>
        </w:rPr>
        <w:t>类</w:t>
      </w:r>
      <w:r>
        <w:rPr>
          <w:spacing w:val="-108"/>
          <w:sz w:val="21"/>
        </w:rPr>
        <w:t>）</w:t>
      </w:r>
      <w:r>
        <w:rPr>
          <w:sz w:val="21"/>
        </w:rPr>
        <w:t>。</w:t>
      </w:r>
    </w:p>
    <w:p>
      <w:pPr>
        <w:pStyle w:val="ListParagraph"/>
        <w:numPr>
          <w:ilvl w:val="4"/>
          <w:numId w:val="8"/>
        </w:numPr>
        <w:tabs>
          <w:tab w:val="left" w:pos="1335"/>
          <w:tab w:val="left" w:pos="1336"/>
        </w:tabs>
        <w:spacing w:before="42" w:after="0" w:line="240" w:lineRule="auto"/>
        <w:ind w:left="1335" w:right="0" w:hanging="1155"/>
        <w:jc w:val="left"/>
        <w:rPr>
          <w:sz w:val="21"/>
        </w:rPr>
      </w:pPr>
      <w:r>
        <w:rPr>
          <w:spacing w:val="-3"/>
          <w:sz w:val="21"/>
        </w:rPr>
        <w:t>审查膨胀指示器安装记录、原始数据记录，是否符合设计文件的要求</w:t>
      </w:r>
      <w:r>
        <w:rPr>
          <w:sz w:val="21"/>
        </w:rPr>
        <w:t>（C类</w:t>
      </w:r>
      <w:r>
        <w:rPr>
          <w:spacing w:val="-108"/>
          <w:sz w:val="21"/>
        </w:rPr>
        <w:t>）</w:t>
      </w:r>
      <w:r>
        <w:rPr>
          <w:sz w:val="21"/>
        </w:rPr>
        <w:t>。</w:t>
      </w:r>
    </w:p>
    <w:p>
      <w:pPr>
        <w:pStyle w:val="ListParagraph"/>
        <w:numPr>
          <w:ilvl w:val="4"/>
          <w:numId w:val="8"/>
        </w:numPr>
        <w:tabs>
          <w:tab w:val="left" w:pos="1336"/>
        </w:tabs>
        <w:spacing w:before="43" w:after="0" w:line="278" w:lineRule="auto"/>
        <w:ind w:left="181" w:right="204" w:firstLine="0"/>
        <w:jc w:val="both"/>
        <w:rPr>
          <w:sz w:val="21"/>
        </w:rPr>
      </w:pPr>
      <w:r>
        <w:rPr>
          <w:spacing w:val="-3"/>
          <w:sz w:val="21"/>
        </w:rPr>
        <w:t xml:space="preserve">安装焊接接头采用射线检测时，检查射线底片，采用数字式可记录仪器的超声波检测时， </w:t>
      </w:r>
      <w:r>
        <w:rPr>
          <w:spacing w:val="-3"/>
          <w:w w:val="100"/>
          <w:sz w:val="21"/>
        </w:rPr>
        <w:t>抽样审查超声波检测记录；每种部件至少抽查接头数量的2</w:t>
      </w:r>
      <w:r>
        <w:rPr>
          <w:spacing w:val="-1"/>
          <w:w w:val="100"/>
          <w:sz w:val="21"/>
        </w:rPr>
        <w:t>0</w:t>
      </w:r>
      <w:r>
        <w:rPr>
          <w:w w:val="100"/>
          <w:sz w:val="21"/>
        </w:rPr>
        <w:t>％</w:t>
      </w:r>
      <w:r>
        <w:rPr>
          <w:spacing w:val="-3"/>
          <w:w w:val="100"/>
          <w:sz w:val="21"/>
        </w:rPr>
        <w:t>（包括每种无损检测方法</w:t>
      </w:r>
      <w:r>
        <w:rPr>
          <w:spacing w:val="-109"/>
          <w:w w:val="100"/>
          <w:sz w:val="21"/>
        </w:rPr>
        <w:t>）</w:t>
      </w:r>
      <w:r>
        <w:rPr>
          <w:spacing w:val="-2"/>
          <w:w w:val="100"/>
          <w:sz w:val="21"/>
        </w:rPr>
        <w:t>，重点是返修</w:t>
      </w:r>
      <w:r>
        <w:rPr>
          <w:spacing w:val="-3"/>
          <w:sz w:val="21"/>
        </w:rPr>
        <w:t>前后的底片，底片质量、缺陷评定是否符合</w:t>
      </w:r>
      <w:r>
        <w:rPr>
          <w:sz w:val="21"/>
        </w:rPr>
        <w:t>NB/T 47013</w:t>
      </w:r>
      <w:r>
        <w:rPr>
          <w:spacing w:val="-2"/>
          <w:sz w:val="21"/>
        </w:rPr>
        <w:t>的要求</w:t>
      </w:r>
      <w:r>
        <w:rPr>
          <w:sz w:val="21"/>
        </w:rPr>
        <w:t>（C</w:t>
      </w:r>
      <w:r>
        <w:rPr>
          <w:spacing w:val="-3"/>
          <w:sz w:val="21"/>
        </w:rPr>
        <w:t>类</w:t>
      </w:r>
      <w:r>
        <w:rPr>
          <w:spacing w:val="-106"/>
          <w:sz w:val="21"/>
        </w:rPr>
        <w:t>）</w:t>
      </w:r>
      <w:r>
        <w:rPr>
          <w:sz w:val="21"/>
        </w:rPr>
        <w:t>。</w:t>
      </w:r>
    </w:p>
    <w:p>
      <w:pPr>
        <w:pStyle w:val="ListParagraph"/>
        <w:numPr>
          <w:ilvl w:val="4"/>
          <w:numId w:val="8"/>
        </w:numPr>
        <w:tabs>
          <w:tab w:val="left" w:pos="1336"/>
        </w:tabs>
        <w:spacing w:before="0" w:after="0" w:line="278" w:lineRule="auto"/>
        <w:ind w:left="181" w:right="100" w:firstLine="0"/>
        <w:jc w:val="both"/>
        <w:rPr>
          <w:sz w:val="21"/>
        </w:rPr>
      </w:pPr>
      <w:r>
        <w:rPr>
          <w:sz w:val="21"/>
        </w:rPr>
        <w:t>A</w:t>
      </w:r>
      <w:r>
        <w:rPr>
          <w:spacing w:val="-16"/>
          <w:sz w:val="21"/>
        </w:rPr>
        <w:t xml:space="preserve">级锅炉，对照射线检测布片图或者超声波检测位置图，对安装焊接接头进行无损检测检查， </w:t>
      </w:r>
      <w:r>
        <w:rPr>
          <w:spacing w:val="-7"/>
          <w:sz w:val="21"/>
        </w:rPr>
        <w:t>每种管道抽查比例至少</w:t>
      </w:r>
      <w:r>
        <w:rPr>
          <w:sz w:val="21"/>
        </w:rPr>
        <w:t>1</w:t>
      </w:r>
      <w:r>
        <w:rPr>
          <w:spacing w:val="-1"/>
          <w:sz w:val="21"/>
        </w:rPr>
        <w:t>％；对于</w:t>
      </w:r>
      <w:r>
        <w:rPr>
          <w:sz w:val="21"/>
        </w:rPr>
        <w:t>A</w:t>
      </w:r>
      <w:r>
        <w:rPr>
          <w:spacing w:val="-3"/>
          <w:sz w:val="21"/>
        </w:rPr>
        <w:t>级以下锅炉，必要时进行</w:t>
      </w:r>
      <w:r>
        <w:rPr>
          <w:sz w:val="21"/>
        </w:rPr>
        <w:t>（B类</w:t>
      </w:r>
      <w:r>
        <w:rPr>
          <w:spacing w:val="-106"/>
          <w:sz w:val="21"/>
        </w:rPr>
        <w:t>）</w:t>
      </w:r>
      <w:r>
        <w:rPr>
          <w:sz w:val="21"/>
        </w:rPr>
        <w:t>。</w:t>
      </w:r>
    </w:p>
    <w:p>
      <w:pPr>
        <w:pStyle w:val="ListParagraph"/>
        <w:numPr>
          <w:ilvl w:val="4"/>
          <w:numId w:val="8"/>
        </w:numPr>
        <w:tabs>
          <w:tab w:val="left" w:pos="1336"/>
        </w:tabs>
        <w:spacing w:before="0" w:after="0" w:line="269" w:lineRule="exact"/>
        <w:ind w:left="1336" w:right="0" w:hanging="1155"/>
        <w:jc w:val="both"/>
        <w:rPr>
          <w:sz w:val="21"/>
        </w:rPr>
      </w:pPr>
      <w:r>
        <w:rPr>
          <w:spacing w:val="-4"/>
          <w:sz w:val="21"/>
        </w:rPr>
        <w:t>对合金钢材质安装焊接接头进行化学成分光谱分析检查，抽查比例至少</w:t>
      </w:r>
      <w:r>
        <w:rPr>
          <w:sz w:val="21"/>
        </w:rPr>
        <w:t>1％（B类</w:t>
      </w:r>
      <w:r>
        <w:rPr>
          <w:spacing w:val="-106"/>
          <w:sz w:val="21"/>
        </w:rPr>
        <w:t>）</w:t>
      </w:r>
      <w:r>
        <w:rPr>
          <w:sz w:val="21"/>
        </w:rPr>
        <w:t>。</w:t>
      </w:r>
    </w:p>
    <w:p>
      <w:pPr>
        <w:pStyle w:val="ListParagraph"/>
        <w:numPr>
          <w:ilvl w:val="4"/>
          <w:numId w:val="8"/>
        </w:numPr>
        <w:tabs>
          <w:tab w:val="left" w:pos="1336"/>
        </w:tabs>
        <w:spacing w:before="43" w:after="0" w:line="240" w:lineRule="auto"/>
        <w:ind w:left="1336" w:right="0" w:hanging="1155"/>
        <w:jc w:val="both"/>
        <w:rPr>
          <w:sz w:val="21"/>
        </w:rPr>
      </w:pPr>
      <w:r>
        <w:rPr>
          <w:spacing w:val="-3"/>
          <w:sz w:val="21"/>
        </w:rPr>
        <w:t>审查安装焊接接头热处理后的硬度检测记录，是否符合相关标准的要求</w:t>
      </w:r>
      <w:r>
        <w:rPr>
          <w:sz w:val="21"/>
        </w:rPr>
        <w:t>（C</w:t>
      </w:r>
      <w:r>
        <w:rPr>
          <w:spacing w:val="-3"/>
          <w:sz w:val="21"/>
        </w:rPr>
        <w:t>类</w:t>
      </w:r>
      <w:r>
        <w:rPr>
          <w:spacing w:val="-106"/>
          <w:sz w:val="21"/>
        </w:rPr>
        <w:t>）</w:t>
      </w:r>
      <w:r>
        <w:rPr>
          <w:sz w:val="21"/>
        </w:rPr>
        <w:t>。</w:t>
      </w:r>
    </w:p>
    <w:p>
      <w:pPr>
        <w:pStyle w:val="ListParagraph"/>
        <w:numPr>
          <w:ilvl w:val="4"/>
          <w:numId w:val="8"/>
        </w:numPr>
        <w:tabs>
          <w:tab w:val="left" w:pos="1337"/>
        </w:tabs>
        <w:spacing w:before="43" w:after="0" w:line="278" w:lineRule="auto"/>
        <w:ind w:left="181" w:right="204" w:firstLine="0"/>
        <w:jc w:val="both"/>
        <w:rPr>
          <w:sz w:val="21"/>
        </w:rPr>
      </w:pPr>
      <w:r>
        <w:rPr>
          <w:spacing w:val="-4"/>
          <w:sz w:val="21"/>
        </w:rPr>
        <w:t>检查高合金钢材质安装焊接接头的硬度，每种材质抽查比例至少</w:t>
      </w:r>
      <w:r>
        <w:rPr>
          <w:sz w:val="21"/>
        </w:rPr>
        <w:t>10％</w:t>
      </w:r>
      <w:r>
        <w:rPr>
          <w:spacing w:val="-3"/>
          <w:sz w:val="21"/>
        </w:rPr>
        <w:t>，是否符合相关标准的要求</w:t>
      </w:r>
      <w:r>
        <w:rPr>
          <w:sz w:val="21"/>
        </w:rPr>
        <w:t>（B类</w:t>
      </w:r>
      <w:r>
        <w:rPr>
          <w:spacing w:val="-106"/>
          <w:sz w:val="21"/>
        </w:rPr>
        <w:t>）</w:t>
      </w:r>
      <w:r>
        <w:rPr>
          <w:sz w:val="21"/>
        </w:rPr>
        <w:t>。</w:t>
      </w:r>
    </w:p>
    <w:p>
      <w:pPr>
        <w:pStyle w:val="ListParagraph"/>
        <w:numPr>
          <w:ilvl w:val="4"/>
          <w:numId w:val="8"/>
        </w:numPr>
        <w:tabs>
          <w:tab w:val="left" w:pos="1337"/>
        </w:tabs>
        <w:spacing w:before="0" w:after="0" w:line="269" w:lineRule="exact"/>
        <w:ind w:left="1336" w:right="0" w:hanging="1156"/>
        <w:jc w:val="both"/>
        <w:rPr>
          <w:sz w:val="21"/>
        </w:rPr>
      </w:pPr>
      <w:r>
        <w:rPr>
          <w:spacing w:val="-2"/>
          <w:sz w:val="21"/>
        </w:rPr>
        <w:t>检查取样、疏</w:t>
      </w:r>
      <w:r>
        <w:rPr>
          <w:spacing w:val="-3"/>
          <w:sz w:val="21"/>
        </w:rPr>
        <w:t>（放</w:t>
      </w:r>
      <w:r>
        <w:rPr>
          <w:sz w:val="21"/>
        </w:rPr>
        <w:t>）</w:t>
      </w:r>
      <w:r>
        <w:rPr>
          <w:spacing w:val="-3"/>
          <w:sz w:val="21"/>
        </w:rPr>
        <w:t>水和排气管道的安装布置，是否满足热补偿的要求</w:t>
      </w:r>
      <w:r>
        <w:rPr>
          <w:sz w:val="21"/>
        </w:rPr>
        <w:t>（B</w:t>
      </w:r>
      <w:r>
        <w:rPr>
          <w:spacing w:val="-3"/>
          <w:sz w:val="21"/>
        </w:rPr>
        <w:t>类</w:t>
      </w:r>
      <w:r>
        <w:rPr>
          <w:spacing w:val="-106"/>
          <w:sz w:val="21"/>
        </w:rPr>
        <w:t>）。</w:t>
      </w:r>
    </w:p>
    <w:p>
      <w:pPr>
        <w:pStyle w:val="BodyText"/>
        <w:spacing w:before="6"/>
        <w:rPr>
          <w:sz w:val="15"/>
        </w:rPr>
      </w:pPr>
    </w:p>
    <w:p>
      <w:pPr>
        <w:pStyle w:val="ListParagraph"/>
        <w:numPr>
          <w:ilvl w:val="2"/>
          <w:numId w:val="14"/>
        </w:numPr>
        <w:tabs>
          <w:tab w:val="left" w:pos="916"/>
          <w:tab w:val="left" w:pos="917"/>
        </w:tabs>
        <w:spacing w:before="0" w:after="0" w:line="240" w:lineRule="auto"/>
        <w:ind w:left="916" w:right="0" w:hanging="736"/>
        <w:jc w:val="left"/>
        <w:rPr>
          <w:rFonts w:ascii="黑体" w:eastAsia="黑体" w:hint="eastAsia"/>
          <w:sz w:val="21"/>
        </w:rPr>
      </w:pPr>
      <w:r>
        <w:rPr>
          <w:rFonts w:ascii="黑体" w:eastAsia="黑体" w:hint="eastAsia"/>
          <w:spacing w:val="-2"/>
          <w:sz w:val="21"/>
        </w:rPr>
        <w:t>安全附件和仪表</w:t>
      </w:r>
    </w:p>
    <w:p>
      <w:pPr>
        <w:spacing w:after="0" w:line="240" w:lineRule="auto"/>
        <w:jc w:val="left"/>
        <w:rPr>
          <w:rFonts w:ascii="黑体" w:eastAsia="黑体" w:hint="eastAsia"/>
          <w:sz w:val="21"/>
        </w:rPr>
        <w:sectPr>
          <w:footerReference w:type="default" r:id="rId10"/>
          <w:pgSz w:w="11910" w:h="16840"/>
          <w:pgMar w:top="1580" w:right="920" w:bottom="1340" w:left="1240" w:header="0" w:footer="1143"/>
          <w:pgNumType w:start="6"/>
          <w:cols w:space="708"/>
        </w:sectPr>
      </w:pPr>
    </w:p>
    <w:p>
      <w:pPr>
        <w:pStyle w:val="BodyText"/>
        <w:spacing w:before="6"/>
        <w:rPr>
          <w:rFonts w:ascii="黑体"/>
          <w:sz w:val="20"/>
        </w:rPr>
      </w:pPr>
    </w:p>
    <w:p>
      <w:pPr>
        <w:pStyle w:val="ListParagraph"/>
        <w:numPr>
          <w:ilvl w:val="3"/>
          <w:numId w:val="7"/>
        </w:numPr>
        <w:tabs>
          <w:tab w:val="left" w:pos="1123"/>
          <w:tab w:val="left" w:pos="1124"/>
        </w:tabs>
        <w:spacing w:before="72" w:after="0" w:line="278" w:lineRule="auto"/>
        <w:ind w:left="178" w:right="207" w:firstLine="0"/>
        <w:jc w:val="left"/>
        <w:rPr>
          <w:sz w:val="21"/>
        </w:rPr>
      </w:pPr>
      <w:bookmarkStart w:id="64" w:name="水压试验"/>
      <w:bookmarkEnd w:id="64"/>
      <w:bookmarkStart w:id="65" w:name="审查水压试验前应提供的技术资料和文件（包括已经完成审批的水压试验方案）是否齐全（"/>
      <w:bookmarkEnd w:id="65"/>
      <w:bookmarkStart w:id="66" w:name="检查水压试验条件，与锅炉整体水压试验有关的安装、改造和修理工作是否完成，需要水压"/>
      <w:bookmarkEnd w:id="66"/>
      <w:bookmarkStart w:id="67" w:name="审查试验用水水质分析报告，是否符合TSG G0001以及相关标准的要求（C类）。"/>
      <w:bookmarkEnd w:id="67"/>
      <w:bookmarkStart w:id="68" w:name="现场监督水压试验，检查升(降)压速度、试验压力及保压时间，检查承压部件表面、焊缝"/>
      <w:bookmarkEnd w:id="68"/>
      <w:bookmarkStart w:id="69" w:name="安全保护装置"/>
      <w:bookmarkEnd w:id="69"/>
      <w:bookmarkStart w:id="70" w:name="审查安全阀校验报告、压力测量装置和温度测量装置的检定、校准证书等，是否符合相关要"/>
      <w:bookmarkEnd w:id="70"/>
      <w:r>
        <w:rPr>
          <w:spacing w:val="-3"/>
          <w:sz w:val="21"/>
        </w:rPr>
        <w:t>审查安全阀校验报告、压力测量装置和温度测量装置的检定、校准证书等，是否符合相关要</w:t>
      </w:r>
      <w:r>
        <w:rPr>
          <w:spacing w:val="-3"/>
          <w:sz w:val="21"/>
        </w:rPr>
        <w:t>求（C类</w:t>
      </w:r>
      <w:r>
        <w:rPr>
          <w:spacing w:val="-106"/>
          <w:sz w:val="21"/>
        </w:rPr>
        <w:t>）</w:t>
      </w:r>
      <w:r>
        <w:rPr>
          <w:sz w:val="21"/>
        </w:rPr>
        <w:t>。</w:t>
      </w:r>
    </w:p>
    <w:p>
      <w:pPr>
        <w:pStyle w:val="ListParagraph"/>
        <w:numPr>
          <w:ilvl w:val="3"/>
          <w:numId w:val="7"/>
        </w:numPr>
        <w:tabs>
          <w:tab w:val="left" w:pos="1124"/>
          <w:tab w:val="left" w:pos="1125"/>
        </w:tabs>
        <w:spacing w:before="0" w:after="0" w:line="269" w:lineRule="exact"/>
        <w:ind w:left="1124" w:right="0" w:hanging="947"/>
        <w:jc w:val="left"/>
        <w:rPr>
          <w:sz w:val="21"/>
        </w:rPr>
      </w:pPr>
      <w:bookmarkStart w:id="71" w:name="审查合金钢管子、管件和焊接接头化学成分光谱分析记录，是否符合相关标准的要求（C类"/>
      <w:bookmarkEnd w:id="71"/>
      <w:r>
        <w:rPr>
          <w:spacing w:val="-10"/>
          <w:sz w:val="21"/>
        </w:rPr>
        <w:t>审查合金钢管子、管件和焊接接头化学成分光谱分析记录，是否符合相关标准的要求</w:t>
      </w:r>
      <w:r>
        <w:rPr>
          <w:sz w:val="21"/>
        </w:rPr>
        <w:t>（C类</w:t>
      </w:r>
      <w:r>
        <w:rPr>
          <w:spacing w:val="-108"/>
          <w:sz w:val="21"/>
        </w:rPr>
        <w:t>）</w:t>
      </w:r>
      <w:r>
        <w:rPr>
          <w:sz w:val="21"/>
        </w:rPr>
        <w:t>。</w:t>
      </w:r>
    </w:p>
    <w:p>
      <w:pPr>
        <w:pStyle w:val="ListParagraph"/>
        <w:numPr>
          <w:ilvl w:val="3"/>
          <w:numId w:val="7"/>
        </w:numPr>
        <w:tabs>
          <w:tab w:val="left" w:pos="1124"/>
          <w:tab w:val="left" w:pos="1125"/>
        </w:tabs>
        <w:spacing w:before="43" w:after="0" w:line="278" w:lineRule="auto"/>
        <w:ind w:left="178" w:right="206" w:firstLine="0"/>
        <w:jc w:val="left"/>
        <w:rPr>
          <w:sz w:val="21"/>
        </w:rPr>
      </w:pPr>
      <w:bookmarkStart w:id="72" w:name="审查安装焊接接头的热处理记录，是否符合工艺文件的规定；必要时审查热处理后的硬度检"/>
      <w:bookmarkEnd w:id="72"/>
      <w:r>
        <w:rPr>
          <w:spacing w:val="-3"/>
          <w:sz w:val="21"/>
        </w:rPr>
        <w:t>审查安装焊接接头的热处理记录，是否符合工艺文件的规定；必要时审查热处理后的硬度检</w:t>
      </w:r>
      <w:r>
        <w:rPr>
          <w:spacing w:val="-3"/>
          <w:sz w:val="21"/>
        </w:rPr>
        <w:t>测记录，是否符合相关标准的要求</w:t>
      </w:r>
      <w:r>
        <w:rPr>
          <w:sz w:val="21"/>
        </w:rPr>
        <w:t>（C类</w:t>
      </w:r>
      <w:r>
        <w:rPr>
          <w:spacing w:val="-108"/>
          <w:sz w:val="21"/>
        </w:rPr>
        <w:t>）</w:t>
      </w:r>
      <w:r>
        <w:rPr>
          <w:sz w:val="21"/>
        </w:rPr>
        <w:t>。</w:t>
      </w:r>
    </w:p>
    <w:p>
      <w:pPr>
        <w:pStyle w:val="ListParagraph"/>
        <w:numPr>
          <w:ilvl w:val="3"/>
          <w:numId w:val="7"/>
        </w:numPr>
        <w:tabs>
          <w:tab w:val="left" w:pos="1124"/>
          <w:tab w:val="left" w:pos="1125"/>
        </w:tabs>
        <w:spacing w:before="0" w:after="0" w:line="269" w:lineRule="exact"/>
        <w:ind w:left="1124" w:right="0" w:hanging="946"/>
        <w:jc w:val="left"/>
        <w:rPr>
          <w:sz w:val="21"/>
        </w:rPr>
      </w:pPr>
      <w:r>
        <w:rPr>
          <w:spacing w:val="-3"/>
          <w:sz w:val="21"/>
        </w:rPr>
        <w:t>审查无损检测记录或者报告，是否完整、有效</w:t>
      </w:r>
      <w:r>
        <w:rPr>
          <w:sz w:val="21"/>
        </w:rPr>
        <w:t>（C</w:t>
      </w:r>
      <w:r>
        <w:rPr>
          <w:spacing w:val="-3"/>
          <w:sz w:val="21"/>
        </w:rPr>
        <w:t>类</w:t>
      </w:r>
      <w:r>
        <w:rPr>
          <w:spacing w:val="-106"/>
          <w:sz w:val="21"/>
        </w:rPr>
        <w:t>）</w:t>
      </w:r>
      <w:r>
        <w:rPr>
          <w:sz w:val="21"/>
        </w:rPr>
        <w:t>。</w:t>
      </w:r>
    </w:p>
    <w:p>
      <w:pPr>
        <w:pStyle w:val="ListParagraph"/>
        <w:numPr>
          <w:ilvl w:val="3"/>
          <w:numId w:val="7"/>
        </w:numPr>
        <w:tabs>
          <w:tab w:val="left" w:pos="1124"/>
          <w:tab w:val="left" w:pos="1125"/>
        </w:tabs>
        <w:spacing w:before="43" w:after="0" w:line="240" w:lineRule="auto"/>
        <w:ind w:left="1124" w:right="0" w:hanging="946"/>
        <w:jc w:val="left"/>
        <w:rPr>
          <w:sz w:val="21"/>
        </w:rPr>
      </w:pPr>
      <w:r>
        <w:rPr>
          <w:spacing w:val="-3"/>
          <w:sz w:val="21"/>
        </w:rPr>
        <w:t>检查安全阀排汽管、疏水管的结构和走向，是否符合相关标准的要求</w:t>
      </w:r>
      <w:r>
        <w:rPr>
          <w:sz w:val="21"/>
        </w:rPr>
        <w:t>（B类</w:t>
      </w:r>
      <w:r>
        <w:rPr>
          <w:spacing w:val="-108"/>
          <w:sz w:val="21"/>
        </w:rPr>
        <w:t>）</w:t>
      </w:r>
      <w:r>
        <w:rPr>
          <w:sz w:val="21"/>
        </w:rPr>
        <w:t>。</w:t>
      </w:r>
    </w:p>
    <w:p>
      <w:pPr>
        <w:pStyle w:val="ListParagraph"/>
        <w:numPr>
          <w:ilvl w:val="3"/>
          <w:numId w:val="7"/>
        </w:numPr>
        <w:tabs>
          <w:tab w:val="left" w:pos="1124"/>
          <w:tab w:val="left" w:pos="1125"/>
        </w:tabs>
        <w:spacing w:before="43" w:after="0" w:line="240" w:lineRule="auto"/>
        <w:ind w:left="1124" w:right="0" w:hanging="946"/>
        <w:jc w:val="left"/>
        <w:rPr>
          <w:sz w:val="21"/>
        </w:rPr>
      </w:pPr>
      <w:r>
        <w:rPr>
          <w:spacing w:val="-3"/>
          <w:sz w:val="21"/>
        </w:rPr>
        <w:t>检查水位测量装置的安装位置和数量，是否符合</w:t>
      </w:r>
      <w:r>
        <w:rPr>
          <w:sz w:val="21"/>
        </w:rPr>
        <w:t>TSG</w:t>
      </w:r>
      <w:r>
        <w:rPr>
          <w:spacing w:val="2"/>
          <w:sz w:val="21"/>
        </w:rPr>
        <w:t xml:space="preserve"> </w:t>
      </w:r>
      <w:r>
        <w:rPr>
          <w:sz w:val="21"/>
        </w:rPr>
        <w:t>G0001</w:t>
      </w:r>
      <w:r>
        <w:rPr>
          <w:spacing w:val="-3"/>
          <w:sz w:val="21"/>
        </w:rPr>
        <w:t>和设计文件的要求</w:t>
      </w:r>
      <w:r>
        <w:rPr>
          <w:sz w:val="21"/>
        </w:rPr>
        <w:t>（B</w:t>
      </w:r>
      <w:r>
        <w:rPr>
          <w:spacing w:val="-108"/>
          <w:sz w:val="21"/>
        </w:rPr>
        <w:t>类</w:t>
      </w:r>
      <w:r>
        <w:rPr>
          <w:sz w:val="21"/>
        </w:rPr>
        <w:t>）。</w:t>
      </w:r>
    </w:p>
    <w:p>
      <w:pPr>
        <w:pStyle w:val="BodyText"/>
        <w:spacing w:before="6"/>
        <w:rPr>
          <w:sz w:val="15"/>
        </w:rPr>
      </w:pPr>
    </w:p>
    <w:p>
      <w:pPr>
        <w:pStyle w:val="ListParagraph"/>
        <w:numPr>
          <w:ilvl w:val="2"/>
          <w:numId w:val="14"/>
        </w:numPr>
        <w:tabs>
          <w:tab w:val="left" w:pos="913"/>
          <w:tab w:val="left" w:pos="914"/>
        </w:tabs>
        <w:spacing w:before="1" w:after="0" w:line="240" w:lineRule="auto"/>
        <w:ind w:left="913" w:right="0" w:hanging="735"/>
        <w:jc w:val="left"/>
        <w:rPr>
          <w:rFonts w:ascii="黑体" w:eastAsia="黑体" w:hint="eastAsia"/>
          <w:sz w:val="21"/>
        </w:rPr>
      </w:pPr>
      <w:r>
        <w:rPr>
          <w:rFonts w:ascii="黑体" w:eastAsia="黑体" w:hint="eastAsia"/>
          <w:spacing w:val="-2"/>
          <w:sz w:val="21"/>
        </w:rPr>
        <w:t>蒸汽吹灰系统</w:t>
      </w:r>
    </w:p>
    <w:p>
      <w:pPr>
        <w:pStyle w:val="BodyText"/>
        <w:spacing w:before="6"/>
        <w:rPr>
          <w:rFonts w:ascii="黑体"/>
          <w:sz w:val="15"/>
        </w:rPr>
      </w:pPr>
    </w:p>
    <w:p>
      <w:pPr>
        <w:pStyle w:val="ListParagraph"/>
        <w:numPr>
          <w:ilvl w:val="3"/>
          <w:numId w:val="6"/>
        </w:numPr>
        <w:tabs>
          <w:tab w:val="left" w:pos="1124"/>
          <w:tab w:val="left" w:pos="1125"/>
        </w:tabs>
        <w:spacing w:before="0" w:after="0" w:line="240" w:lineRule="auto"/>
        <w:ind w:left="1124" w:right="0" w:hanging="946"/>
        <w:jc w:val="left"/>
        <w:rPr>
          <w:sz w:val="21"/>
        </w:rPr>
      </w:pPr>
      <w:r>
        <w:rPr>
          <w:spacing w:val="-3"/>
          <w:sz w:val="21"/>
        </w:rPr>
        <w:t>检查管道的安装，是否满足热补偿和水冷壁膨胀的要求</w:t>
      </w:r>
      <w:r>
        <w:rPr>
          <w:sz w:val="21"/>
        </w:rPr>
        <w:t>（B类</w:t>
      </w:r>
      <w:r>
        <w:rPr>
          <w:spacing w:val="-108"/>
          <w:sz w:val="21"/>
        </w:rPr>
        <w:t>）</w:t>
      </w:r>
      <w:r>
        <w:rPr>
          <w:sz w:val="21"/>
        </w:rPr>
        <w:t>。</w:t>
      </w:r>
    </w:p>
    <w:p>
      <w:pPr>
        <w:pStyle w:val="ListParagraph"/>
        <w:numPr>
          <w:ilvl w:val="3"/>
          <w:numId w:val="6"/>
        </w:numPr>
        <w:tabs>
          <w:tab w:val="left" w:pos="1124"/>
          <w:tab w:val="left" w:pos="1125"/>
        </w:tabs>
        <w:spacing w:before="43" w:after="0" w:line="240" w:lineRule="auto"/>
        <w:ind w:left="1124" w:right="0" w:hanging="946"/>
        <w:jc w:val="left"/>
        <w:rPr>
          <w:sz w:val="21"/>
        </w:rPr>
      </w:pPr>
      <w:r>
        <w:rPr>
          <w:spacing w:val="-3"/>
          <w:sz w:val="21"/>
        </w:rPr>
        <w:t>检查管道安装坡度，是否满足自然疏水的要求</w:t>
      </w:r>
      <w:r>
        <w:rPr>
          <w:sz w:val="21"/>
        </w:rPr>
        <w:t>（B</w:t>
      </w:r>
      <w:r>
        <w:rPr>
          <w:spacing w:val="-3"/>
          <w:sz w:val="21"/>
        </w:rPr>
        <w:t>类</w:t>
      </w:r>
      <w:r>
        <w:rPr>
          <w:spacing w:val="-106"/>
          <w:sz w:val="21"/>
        </w:rPr>
        <w:t>）</w:t>
      </w:r>
      <w:r>
        <w:rPr>
          <w:sz w:val="21"/>
        </w:rPr>
        <w:t>。</w:t>
      </w:r>
    </w:p>
    <w:p>
      <w:pPr>
        <w:pStyle w:val="ListParagraph"/>
        <w:numPr>
          <w:ilvl w:val="3"/>
          <w:numId w:val="6"/>
        </w:numPr>
        <w:tabs>
          <w:tab w:val="left" w:pos="1124"/>
          <w:tab w:val="left" w:pos="1125"/>
        </w:tabs>
        <w:spacing w:before="43" w:after="0" w:line="240" w:lineRule="auto"/>
        <w:ind w:left="1124" w:right="0" w:hanging="946"/>
        <w:jc w:val="left"/>
        <w:rPr>
          <w:sz w:val="21"/>
        </w:rPr>
      </w:pPr>
      <w:r>
        <w:rPr>
          <w:spacing w:val="-3"/>
          <w:sz w:val="21"/>
        </w:rPr>
        <w:t>审查安全阀的校验报告，是否符合设计文件规定</w:t>
      </w:r>
      <w:r>
        <w:rPr>
          <w:spacing w:val="-4"/>
          <w:sz w:val="21"/>
        </w:rPr>
        <w:t>（C</w:t>
      </w:r>
      <w:r>
        <w:rPr>
          <w:sz w:val="21"/>
        </w:rPr>
        <w:t>类</w:t>
      </w:r>
      <w:r>
        <w:rPr>
          <w:spacing w:val="-106"/>
          <w:sz w:val="21"/>
        </w:rPr>
        <w:t>）</w:t>
      </w:r>
      <w:r>
        <w:rPr>
          <w:sz w:val="21"/>
        </w:rPr>
        <w:t>。</w:t>
      </w:r>
    </w:p>
    <w:p>
      <w:pPr>
        <w:pStyle w:val="ListParagraph"/>
        <w:numPr>
          <w:ilvl w:val="3"/>
          <w:numId w:val="6"/>
        </w:numPr>
        <w:tabs>
          <w:tab w:val="left" w:pos="1124"/>
          <w:tab w:val="left" w:pos="1125"/>
        </w:tabs>
        <w:spacing w:before="43" w:after="0" w:line="240" w:lineRule="auto"/>
        <w:ind w:left="1124" w:right="0" w:hanging="946"/>
        <w:jc w:val="left"/>
        <w:rPr>
          <w:sz w:val="21"/>
        </w:rPr>
      </w:pPr>
      <w:r>
        <w:rPr>
          <w:spacing w:val="-3"/>
          <w:sz w:val="21"/>
        </w:rPr>
        <w:t>审查合金钢部件化学成分光谱分析报告，是否符合相关标准的要求</w:t>
      </w:r>
      <w:r>
        <w:rPr>
          <w:sz w:val="21"/>
        </w:rPr>
        <w:t>（C</w:t>
      </w:r>
      <w:r>
        <w:rPr>
          <w:spacing w:val="-106"/>
          <w:sz w:val="21"/>
        </w:rPr>
        <w:t>类</w:t>
      </w:r>
      <w:r>
        <w:rPr>
          <w:sz w:val="21"/>
        </w:rPr>
        <w:t>）。</w:t>
      </w:r>
    </w:p>
    <w:p>
      <w:pPr>
        <w:pStyle w:val="BodyText"/>
        <w:spacing w:before="7"/>
        <w:rPr>
          <w:sz w:val="15"/>
        </w:rPr>
      </w:pPr>
    </w:p>
    <w:p>
      <w:pPr>
        <w:pStyle w:val="ListParagraph"/>
        <w:numPr>
          <w:ilvl w:val="2"/>
          <w:numId w:val="14"/>
        </w:numPr>
        <w:tabs>
          <w:tab w:val="left" w:pos="913"/>
          <w:tab w:val="left" w:pos="914"/>
        </w:tabs>
        <w:spacing w:before="0" w:after="0" w:line="240" w:lineRule="auto"/>
        <w:ind w:left="913" w:right="0" w:hanging="735"/>
        <w:jc w:val="left"/>
        <w:rPr>
          <w:rFonts w:ascii="黑体" w:eastAsia="黑体" w:hint="eastAsia"/>
          <w:sz w:val="21"/>
        </w:rPr>
      </w:pPr>
      <w:r>
        <w:rPr>
          <w:rFonts w:ascii="黑体" w:eastAsia="黑体" w:hint="eastAsia"/>
          <w:spacing w:val="-3"/>
          <w:sz w:val="21"/>
        </w:rPr>
        <w:t>锅炉本体其他装置</w:t>
      </w:r>
    </w:p>
    <w:p>
      <w:pPr>
        <w:pStyle w:val="BodyText"/>
        <w:spacing w:before="6"/>
        <w:rPr>
          <w:rFonts w:ascii="黑体"/>
          <w:sz w:val="15"/>
        </w:rPr>
      </w:pPr>
    </w:p>
    <w:p>
      <w:pPr>
        <w:pStyle w:val="BodyText"/>
        <w:spacing w:before="1" w:line="278" w:lineRule="auto"/>
        <w:ind w:left="179" w:right="208" w:firstLine="420"/>
      </w:pPr>
      <w:r>
        <w:rPr>
          <w:spacing w:val="-12"/>
        </w:rPr>
        <w:t>审查炉膛门、孔、密封部件以及防爆门的安装记录，必要时进行现场检查，是否符合相关标准的要</w:t>
      </w:r>
      <w:r>
        <w:t>求（C/B</w:t>
      </w:r>
      <w:r>
        <w:rPr>
          <w:spacing w:val="-3"/>
        </w:rPr>
        <w:t>类）。</w:t>
      </w:r>
    </w:p>
    <w:p>
      <w:pPr>
        <w:pStyle w:val="ListParagraph"/>
        <w:numPr>
          <w:ilvl w:val="2"/>
          <w:numId w:val="14"/>
        </w:numPr>
        <w:tabs>
          <w:tab w:val="left" w:pos="1019"/>
          <w:tab w:val="left" w:pos="1020"/>
        </w:tabs>
        <w:spacing w:before="155" w:after="0" w:line="240" w:lineRule="auto"/>
        <w:ind w:left="1019" w:right="0" w:hanging="841"/>
        <w:jc w:val="left"/>
        <w:rPr>
          <w:rFonts w:ascii="黑体" w:eastAsia="黑体" w:hint="eastAsia"/>
          <w:sz w:val="21"/>
        </w:rPr>
      </w:pPr>
      <w:r>
        <w:rPr>
          <w:rFonts w:ascii="黑体" w:eastAsia="黑体" w:hint="eastAsia"/>
          <w:spacing w:val="-3"/>
          <w:sz w:val="21"/>
        </w:rPr>
        <w:t>改造和重大修理施工过程以及施工质量</w:t>
      </w:r>
    </w:p>
    <w:p>
      <w:pPr>
        <w:pStyle w:val="BodyText"/>
        <w:spacing w:before="7"/>
        <w:rPr>
          <w:rFonts w:ascii="黑体"/>
          <w:sz w:val="15"/>
        </w:rPr>
      </w:pPr>
    </w:p>
    <w:p>
      <w:pPr>
        <w:pStyle w:val="ListParagraph"/>
        <w:numPr>
          <w:ilvl w:val="3"/>
          <w:numId w:val="5"/>
        </w:numPr>
        <w:tabs>
          <w:tab w:val="left" w:pos="1230"/>
          <w:tab w:val="left" w:pos="1231"/>
        </w:tabs>
        <w:spacing w:before="0" w:after="0" w:line="240" w:lineRule="auto"/>
        <w:ind w:left="1230" w:right="0" w:hanging="1052"/>
        <w:jc w:val="left"/>
        <w:rPr>
          <w:sz w:val="21"/>
        </w:rPr>
      </w:pPr>
      <w:r>
        <w:rPr>
          <w:spacing w:val="-3"/>
          <w:sz w:val="21"/>
        </w:rPr>
        <w:t>审查材料质量证明文件，是否符合</w:t>
      </w:r>
      <w:r>
        <w:rPr>
          <w:sz w:val="21"/>
        </w:rPr>
        <w:t>TSG</w:t>
      </w:r>
      <w:r>
        <w:rPr>
          <w:spacing w:val="1"/>
          <w:sz w:val="21"/>
        </w:rPr>
        <w:t xml:space="preserve"> </w:t>
      </w:r>
      <w:r>
        <w:rPr>
          <w:sz w:val="21"/>
        </w:rPr>
        <w:t>G0001</w:t>
      </w:r>
      <w:r>
        <w:rPr>
          <w:spacing w:val="-3"/>
          <w:sz w:val="21"/>
        </w:rPr>
        <w:t>和相关标准的要求</w:t>
      </w:r>
      <w:r>
        <w:rPr>
          <w:sz w:val="21"/>
        </w:rPr>
        <w:t>（C类</w:t>
      </w:r>
      <w:r>
        <w:rPr>
          <w:spacing w:val="-106"/>
          <w:sz w:val="21"/>
        </w:rPr>
        <w:t>）</w:t>
      </w:r>
      <w:r>
        <w:rPr>
          <w:sz w:val="21"/>
        </w:rPr>
        <w:t>。</w:t>
      </w:r>
    </w:p>
    <w:p>
      <w:pPr>
        <w:pStyle w:val="ListParagraph"/>
        <w:numPr>
          <w:ilvl w:val="3"/>
          <w:numId w:val="5"/>
        </w:numPr>
        <w:tabs>
          <w:tab w:val="left" w:pos="1230"/>
          <w:tab w:val="left" w:pos="1232"/>
        </w:tabs>
        <w:spacing w:before="43" w:after="0" w:line="240" w:lineRule="auto"/>
        <w:ind w:left="1231" w:right="0" w:hanging="1053"/>
        <w:jc w:val="left"/>
        <w:rPr>
          <w:sz w:val="21"/>
        </w:rPr>
      </w:pPr>
      <w:r>
        <w:rPr>
          <w:spacing w:val="-3"/>
          <w:sz w:val="21"/>
        </w:rPr>
        <w:t>检查焊接施工过程中焊接工艺执行情况，是否符合焊接工艺的要求</w:t>
      </w:r>
      <w:r>
        <w:rPr>
          <w:sz w:val="21"/>
        </w:rPr>
        <w:t>（B类</w:t>
      </w:r>
      <w:r>
        <w:rPr>
          <w:spacing w:val="-106"/>
          <w:sz w:val="21"/>
        </w:rPr>
        <w:t>）</w:t>
      </w:r>
      <w:r>
        <w:rPr>
          <w:sz w:val="21"/>
        </w:rPr>
        <w:t>。</w:t>
      </w:r>
    </w:p>
    <w:p>
      <w:pPr>
        <w:pStyle w:val="ListParagraph"/>
        <w:numPr>
          <w:ilvl w:val="3"/>
          <w:numId w:val="5"/>
        </w:numPr>
        <w:tabs>
          <w:tab w:val="left" w:pos="1230"/>
          <w:tab w:val="left" w:pos="1232"/>
        </w:tabs>
        <w:spacing w:before="43" w:after="0" w:line="240" w:lineRule="auto"/>
        <w:ind w:left="1231" w:right="0" w:hanging="1053"/>
        <w:jc w:val="left"/>
        <w:rPr>
          <w:sz w:val="21"/>
        </w:rPr>
      </w:pPr>
      <w:r>
        <w:rPr>
          <w:spacing w:val="-3"/>
          <w:sz w:val="21"/>
        </w:rPr>
        <w:t>审查施工过程相关质量记录，是否符合改造、重大修理技术方案的要求</w:t>
      </w:r>
      <w:r>
        <w:rPr>
          <w:sz w:val="21"/>
        </w:rPr>
        <w:t>（C</w:t>
      </w:r>
      <w:r>
        <w:rPr>
          <w:spacing w:val="-3"/>
          <w:sz w:val="21"/>
        </w:rPr>
        <w:t>类</w:t>
      </w:r>
      <w:r>
        <w:rPr>
          <w:spacing w:val="-106"/>
          <w:sz w:val="21"/>
        </w:rPr>
        <w:t>）</w:t>
      </w:r>
      <w:r>
        <w:rPr>
          <w:sz w:val="21"/>
        </w:rPr>
        <w:t>。</w:t>
      </w:r>
    </w:p>
    <w:p>
      <w:pPr>
        <w:pStyle w:val="ListParagraph"/>
        <w:numPr>
          <w:ilvl w:val="3"/>
          <w:numId w:val="5"/>
        </w:numPr>
        <w:tabs>
          <w:tab w:val="left" w:pos="1231"/>
          <w:tab w:val="left" w:pos="1232"/>
        </w:tabs>
        <w:spacing w:before="43" w:after="0" w:line="240" w:lineRule="auto"/>
        <w:ind w:left="1231" w:right="0" w:hanging="1052"/>
        <w:jc w:val="left"/>
        <w:rPr>
          <w:sz w:val="21"/>
        </w:rPr>
      </w:pPr>
      <w:r>
        <w:rPr>
          <w:spacing w:val="-3"/>
          <w:sz w:val="21"/>
        </w:rPr>
        <w:t>审查改造和重大修理焊接接头外观质量，是否符合相关标准的要求</w:t>
      </w:r>
      <w:r>
        <w:rPr>
          <w:sz w:val="21"/>
        </w:rPr>
        <w:t>（B</w:t>
      </w:r>
      <w:bookmarkStart w:id="73" w:name="审查改造和重大修理焊接接头外观质量，是否符合相关标准的要求（B类）。"/>
      <w:bookmarkEnd w:id="73"/>
      <w:r>
        <w:rPr>
          <w:sz w:val="21"/>
        </w:rPr>
        <w:t>类</w:t>
      </w:r>
      <w:r>
        <w:rPr>
          <w:spacing w:val="-106"/>
          <w:sz w:val="21"/>
        </w:rPr>
        <w:t>）</w:t>
      </w:r>
      <w:r>
        <w:rPr>
          <w:sz w:val="21"/>
        </w:rPr>
        <w:t>。</w:t>
      </w:r>
    </w:p>
    <w:p>
      <w:pPr>
        <w:pStyle w:val="ListParagraph"/>
        <w:numPr>
          <w:ilvl w:val="3"/>
          <w:numId w:val="5"/>
        </w:numPr>
        <w:tabs>
          <w:tab w:val="left" w:pos="1232"/>
        </w:tabs>
        <w:spacing w:before="43" w:after="0" w:line="278" w:lineRule="auto"/>
        <w:ind w:left="180" w:right="206" w:firstLine="0"/>
        <w:jc w:val="both"/>
        <w:rPr>
          <w:sz w:val="21"/>
        </w:rPr>
      </w:pPr>
      <w:r>
        <w:rPr>
          <w:spacing w:val="-8"/>
          <w:sz w:val="21"/>
        </w:rPr>
        <w:t>检查改造和重大修理焊接射线底片，采用数字式可记录仪器的超声波检测时，抽样审查超声波检测记录；每种部件至少抽查接头数量的20%（</w:t>
      </w:r>
      <w:r>
        <w:rPr>
          <w:spacing w:val="-3"/>
          <w:sz w:val="21"/>
        </w:rPr>
        <w:t>包括每种无损检测方法</w:t>
      </w:r>
      <w:r>
        <w:rPr>
          <w:spacing w:val="-67"/>
          <w:sz w:val="21"/>
        </w:rPr>
        <w:t>）</w:t>
      </w:r>
      <w:r>
        <w:rPr>
          <w:spacing w:val="-11"/>
          <w:sz w:val="21"/>
        </w:rPr>
        <w:t>，重点是返修前的底片，底片</w:t>
      </w:r>
      <w:r>
        <w:rPr>
          <w:spacing w:val="-6"/>
          <w:sz w:val="21"/>
        </w:rPr>
        <w:t>质量、缺陷评定是否符合</w:t>
      </w:r>
      <w:r>
        <w:rPr>
          <w:sz w:val="21"/>
        </w:rPr>
        <w:t>NB/T 47013</w:t>
      </w:r>
      <w:r>
        <w:rPr>
          <w:spacing w:val="-2"/>
          <w:sz w:val="21"/>
        </w:rPr>
        <w:t>的要求</w:t>
      </w:r>
      <w:r>
        <w:rPr>
          <w:sz w:val="21"/>
        </w:rPr>
        <w:t>（C类</w:t>
      </w:r>
      <w:r>
        <w:rPr>
          <w:spacing w:val="-108"/>
          <w:sz w:val="21"/>
        </w:rPr>
        <w:t>）</w:t>
      </w:r>
      <w:r>
        <w:rPr>
          <w:sz w:val="21"/>
        </w:rPr>
        <w:t>。</w:t>
      </w:r>
    </w:p>
    <w:p>
      <w:pPr>
        <w:pStyle w:val="ListParagraph"/>
        <w:numPr>
          <w:ilvl w:val="3"/>
          <w:numId w:val="5"/>
        </w:numPr>
        <w:tabs>
          <w:tab w:val="left" w:pos="1232"/>
        </w:tabs>
        <w:spacing w:before="0" w:after="0" w:line="269" w:lineRule="exact"/>
        <w:ind w:left="1231" w:right="0" w:hanging="1052"/>
        <w:jc w:val="both"/>
        <w:rPr>
          <w:sz w:val="21"/>
        </w:rPr>
      </w:pPr>
      <w:r>
        <w:rPr>
          <w:spacing w:val="-3"/>
          <w:sz w:val="21"/>
        </w:rPr>
        <w:t>锅炉受热面更换时，检查受热面管排平整度、管子间距，是否符合相关标准要求</w:t>
      </w:r>
      <w:r>
        <w:rPr>
          <w:sz w:val="21"/>
        </w:rPr>
        <w:t>（B</w:t>
      </w:r>
      <w:bookmarkStart w:id="74" w:name="锅炉受热面更换时，检查受热面管排平整度、管子间距，是否符合相关标准要求（B类）。"/>
      <w:bookmarkEnd w:id="74"/>
      <w:r>
        <w:rPr>
          <w:sz w:val="21"/>
        </w:rPr>
        <w:t>类</w:t>
      </w:r>
      <w:r>
        <w:rPr>
          <w:spacing w:val="-108"/>
          <w:sz w:val="21"/>
        </w:rPr>
        <w:t>）</w:t>
      </w:r>
      <w:r>
        <w:rPr>
          <w:sz w:val="21"/>
        </w:rPr>
        <w:t>。</w:t>
      </w:r>
    </w:p>
    <w:p>
      <w:pPr>
        <w:pStyle w:val="ListParagraph"/>
        <w:numPr>
          <w:ilvl w:val="3"/>
          <w:numId w:val="5"/>
        </w:numPr>
        <w:tabs>
          <w:tab w:val="left" w:pos="1232"/>
        </w:tabs>
        <w:spacing w:before="42" w:after="0" w:line="278" w:lineRule="auto"/>
        <w:ind w:left="180" w:right="207" w:firstLine="0"/>
        <w:jc w:val="both"/>
        <w:rPr>
          <w:sz w:val="21"/>
        </w:rPr>
      </w:pPr>
      <w:r>
        <w:rPr>
          <w:spacing w:val="-5"/>
          <w:sz w:val="21"/>
        </w:rPr>
        <w:t>检查改造或者重大修理中的高合金钢材料焊接接头硬度</w:t>
      </w:r>
      <w:r>
        <w:rPr>
          <w:spacing w:val="-3"/>
          <w:sz w:val="21"/>
        </w:rPr>
        <w:t>（受热面管除外</w:t>
      </w:r>
      <w:r>
        <w:rPr>
          <w:spacing w:val="-48"/>
          <w:sz w:val="21"/>
        </w:rPr>
        <w:t>）</w:t>
      </w:r>
      <w:r>
        <w:rPr>
          <w:spacing w:val="-3"/>
          <w:sz w:val="21"/>
        </w:rPr>
        <w:t>每种部件抽查比例</w:t>
      </w:r>
      <w:r>
        <w:rPr>
          <w:sz w:val="21"/>
        </w:rPr>
        <w:t>至少10%</w:t>
      </w:r>
      <w:r>
        <w:rPr>
          <w:spacing w:val="-3"/>
          <w:sz w:val="21"/>
        </w:rPr>
        <w:t>，必要时进行无损检测检查</w:t>
      </w:r>
      <w:r>
        <w:rPr>
          <w:sz w:val="21"/>
        </w:rPr>
        <w:t>（B</w:t>
      </w:r>
      <w:r>
        <w:rPr>
          <w:spacing w:val="-108"/>
          <w:sz w:val="21"/>
        </w:rPr>
        <w:t>类</w:t>
      </w:r>
      <w:r>
        <w:rPr>
          <w:sz w:val="21"/>
        </w:rPr>
        <w:t>）。</w:t>
      </w:r>
    </w:p>
    <w:p>
      <w:pPr>
        <w:spacing w:before="17"/>
        <w:ind w:left="540" w:right="0" w:firstLine="0"/>
        <w:jc w:val="left"/>
        <w:rPr>
          <w:sz w:val="18"/>
        </w:rPr>
      </w:pPr>
      <w:r>
        <w:rPr>
          <w:rFonts w:ascii="黑体" w:eastAsia="黑体" w:hint="eastAsia"/>
          <w:sz w:val="18"/>
        </w:rPr>
        <w:t>注：</w:t>
      </w:r>
      <w:r>
        <w:rPr>
          <w:sz w:val="18"/>
        </w:rPr>
        <w:t>A.2.10只适用于电站锅炉改造和重大修理的监督检验。</w:t>
      </w:r>
    </w:p>
    <w:p>
      <w:pPr>
        <w:pStyle w:val="BodyText"/>
        <w:spacing w:before="4"/>
        <w:rPr>
          <w:sz w:val="17"/>
        </w:rPr>
      </w:pPr>
    </w:p>
    <w:p>
      <w:pPr>
        <w:pStyle w:val="ListParagraph"/>
        <w:numPr>
          <w:ilvl w:val="2"/>
          <w:numId w:val="14"/>
        </w:numPr>
        <w:tabs>
          <w:tab w:val="left" w:pos="1018"/>
          <w:tab w:val="left" w:pos="1019"/>
        </w:tabs>
        <w:spacing w:before="0" w:after="0" w:line="240" w:lineRule="auto"/>
        <w:ind w:left="1018" w:right="0" w:hanging="841"/>
        <w:jc w:val="left"/>
        <w:rPr>
          <w:rFonts w:ascii="黑体" w:eastAsia="黑体" w:hint="eastAsia"/>
          <w:sz w:val="21"/>
        </w:rPr>
      </w:pPr>
      <w:r>
        <w:rPr>
          <w:rFonts w:ascii="黑体" w:eastAsia="黑体" w:hint="eastAsia"/>
          <w:spacing w:val="-1"/>
          <w:sz w:val="21"/>
        </w:rPr>
        <w:t>水压试验</w:t>
      </w:r>
    </w:p>
    <w:p>
      <w:pPr>
        <w:pStyle w:val="BodyText"/>
        <w:spacing w:before="7"/>
        <w:rPr>
          <w:rFonts w:ascii="黑体"/>
          <w:sz w:val="15"/>
        </w:rPr>
      </w:pPr>
    </w:p>
    <w:p>
      <w:pPr>
        <w:pStyle w:val="ListParagraph"/>
        <w:numPr>
          <w:ilvl w:val="3"/>
          <w:numId w:val="4"/>
        </w:numPr>
        <w:tabs>
          <w:tab w:val="left" w:pos="1229"/>
          <w:tab w:val="left" w:pos="1230"/>
        </w:tabs>
        <w:spacing w:before="0" w:after="0" w:line="278" w:lineRule="auto"/>
        <w:ind w:left="178" w:right="208" w:firstLine="0"/>
        <w:jc w:val="left"/>
        <w:rPr>
          <w:sz w:val="21"/>
        </w:rPr>
      </w:pPr>
      <w:r>
        <w:rPr>
          <w:spacing w:val="-7"/>
          <w:sz w:val="21"/>
        </w:rPr>
        <w:t>审查水压试验前应提供的技术资料和文件</w:t>
      </w:r>
      <w:r>
        <w:rPr>
          <w:sz w:val="21"/>
        </w:rPr>
        <w:t>（</w:t>
      </w:r>
      <w:r>
        <w:rPr>
          <w:spacing w:val="-3"/>
          <w:sz w:val="21"/>
        </w:rPr>
        <w:t>包括已经完成审批的水压试验方案</w:t>
      </w:r>
      <w:r>
        <w:rPr>
          <w:spacing w:val="-70"/>
          <w:sz w:val="21"/>
        </w:rPr>
        <w:t>）</w:t>
      </w:r>
      <w:r>
        <w:rPr>
          <w:spacing w:val="-18"/>
          <w:sz w:val="21"/>
        </w:rPr>
        <w:t>是否齐全</w:t>
      </w:r>
      <w:r>
        <w:rPr>
          <w:sz w:val="21"/>
        </w:rPr>
        <w:t>（C 类</w:t>
      </w:r>
      <w:r>
        <w:rPr>
          <w:spacing w:val="-106"/>
          <w:sz w:val="21"/>
        </w:rPr>
        <w:t>）</w:t>
      </w:r>
      <w:r>
        <w:rPr>
          <w:sz w:val="21"/>
        </w:rPr>
        <w:t>。</w:t>
      </w:r>
    </w:p>
    <w:p>
      <w:pPr>
        <w:pStyle w:val="ListParagraph"/>
        <w:numPr>
          <w:ilvl w:val="3"/>
          <w:numId w:val="4"/>
        </w:numPr>
        <w:tabs>
          <w:tab w:val="left" w:pos="1229"/>
          <w:tab w:val="left" w:pos="1230"/>
        </w:tabs>
        <w:spacing w:before="0" w:after="0" w:line="278" w:lineRule="auto"/>
        <w:ind w:left="178" w:right="207" w:firstLine="0"/>
        <w:jc w:val="left"/>
        <w:rPr>
          <w:sz w:val="21"/>
        </w:rPr>
      </w:pPr>
      <w:r>
        <w:rPr>
          <w:spacing w:val="-10"/>
          <w:sz w:val="21"/>
        </w:rPr>
        <w:t>检查水压试验条件，与锅炉整体水压试验有关的安装、改造和修理工作是否完成，需要水压</w:t>
      </w:r>
      <w:r>
        <w:rPr>
          <w:spacing w:val="-5"/>
          <w:sz w:val="21"/>
        </w:rPr>
        <w:t>试验前整改的问题是否整改完毕</w:t>
      </w:r>
      <w:r>
        <w:rPr>
          <w:sz w:val="21"/>
        </w:rPr>
        <w:t>（B类</w:t>
      </w:r>
      <w:r>
        <w:rPr>
          <w:spacing w:val="-106"/>
          <w:sz w:val="21"/>
        </w:rPr>
        <w:t>）</w:t>
      </w:r>
      <w:r>
        <w:rPr>
          <w:sz w:val="21"/>
        </w:rPr>
        <w:t>。</w:t>
      </w:r>
    </w:p>
    <w:p>
      <w:pPr>
        <w:pStyle w:val="ListParagraph"/>
        <w:numPr>
          <w:ilvl w:val="3"/>
          <w:numId w:val="4"/>
        </w:numPr>
        <w:tabs>
          <w:tab w:val="left" w:pos="1229"/>
          <w:tab w:val="left" w:pos="1230"/>
        </w:tabs>
        <w:spacing w:before="0" w:after="0" w:line="269" w:lineRule="exact"/>
        <w:ind w:left="1229" w:right="0" w:hanging="1052"/>
        <w:jc w:val="left"/>
        <w:rPr>
          <w:sz w:val="21"/>
        </w:rPr>
      </w:pPr>
      <w:r>
        <w:rPr>
          <w:spacing w:val="-3"/>
          <w:sz w:val="21"/>
        </w:rPr>
        <w:t>审查试验用水水质分析报告，是否符合</w:t>
      </w:r>
      <w:r>
        <w:rPr>
          <w:sz w:val="21"/>
        </w:rPr>
        <w:t>TSG</w:t>
      </w:r>
      <w:r>
        <w:rPr>
          <w:spacing w:val="2"/>
          <w:sz w:val="21"/>
        </w:rPr>
        <w:t xml:space="preserve"> </w:t>
      </w:r>
      <w:r>
        <w:rPr>
          <w:sz w:val="21"/>
        </w:rPr>
        <w:t>G0001</w:t>
      </w:r>
      <w:r>
        <w:rPr>
          <w:spacing w:val="-3"/>
          <w:sz w:val="21"/>
        </w:rPr>
        <w:t>以及相关标准的要求</w:t>
      </w:r>
      <w:r>
        <w:rPr>
          <w:sz w:val="21"/>
        </w:rPr>
        <w:t>（C类</w:t>
      </w:r>
      <w:r>
        <w:rPr>
          <w:spacing w:val="-108"/>
          <w:sz w:val="21"/>
        </w:rPr>
        <w:t>）</w:t>
      </w:r>
      <w:r>
        <w:rPr>
          <w:sz w:val="21"/>
        </w:rPr>
        <w:t>。</w:t>
      </w:r>
    </w:p>
    <w:p>
      <w:pPr>
        <w:pStyle w:val="ListParagraph"/>
        <w:numPr>
          <w:ilvl w:val="3"/>
          <w:numId w:val="4"/>
        </w:numPr>
        <w:tabs>
          <w:tab w:val="left" w:pos="1229"/>
          <w:tab w:val="left" w:pos="1230"/>
        </w:tabs>
        <w:spacing w:before="42" w:after="0" w:line="278" w:lineRule="auto"/>
        <w:ind w:left="178" w:right="113" w:firstLine="0"/>
        <w:jc w:val="left"/>
        <w:rPr>
          <w:sz w:val="21"/>
        </w:rPr>
      </w:pPr>
      <w:r>
        <w:rPr>
          <w:spacing w:val="-3"/>
          <w:sz w:val="21"/>
        </w:rPr>
        <w:t>现场监督水压试验，检查升(降)压速度、试验压力及保压时间，检查承压部件表面、焊缝、胀口、人孔、手孔等处的状况及泄压后的状况是否符合</w:t>
      </w:r>
      <w:r>
        <w:rPr>
          <w:sz w:val="21"/>
        </w:rPr>
        <w:t>TSG</w:t>
      </w:r>
      <w:r>
        <w:rPr>
          <w:spacing w:val="1"/>
          <w:sz w:val="21"/>
        </w:rPr>
        <w:t xml:space="preserve"> </w:t>
      </w:r>
      <w:r>
        <w:rPr>
          <w:sz w:val="21"/>
        </w:rPr>
        <w:t>G0001</w:t>
      </w:r>
      <w:r>
        <w:rPr>
          <w:spacing w:val="-2"/>
          <w:sz w:val="21"/>
        </w:rPr>
        <w:t>的要求</w:t>
      </w:r>
      <w:r>
        <w:rPr>
          <w:sz w:val="21"/>
        </w:rPr>
        <w:t>（A</w:t>
      </w:r>
      <w:r>
        <w:rPr>
          <w:spacing w:val="-106"/>
          <w:sz w:val="21"/>
        </w:rPr>
        <w:t>类</w:t>
      </w:r>
      <w:r>
        <w:rPr>
          <w:sz w:val="21"/>
        </w:rPr>
        <w:t>）。</w:t>
      </w:r>
    </w:p>
    <w:p>
      <w:pPr>
        <w:pStyle w:val="ListParagraph"/>
        <w:numPr>
          <w:ilvl w:val="2"/>
          <w:numId w:val="14"/>
        </w:numPr>
        <w:tabs>
          <w:tab w:val="left" w:pos="1018"/>
          <w:tab w:val="left" w:pos="1019"/>
        </w:tabs>
        <w:spacing w:before="156" w:after="0" w:line="240" w:lineRule="auto"/>
        <w:ind w:left="1018" w:right="0" w:hanging="841"/>
        <w:jc w:val="left"/>
        <w:rPr>
          <w:rFonts w:ascii="黑体" w:eastAsia="黑体" w:hint="eastAsia"/>
          <w:sz w:val="21"/>
        </w:rPr>
      </w:pPr>
      <w:r>
        <w:rPr>
          <w:rFonts w:ascii="黑体" w:eastAsia="黑体" w:hint="eastAsia"/>
          <w:spacing w:val="-2"/>
          <w:sz w:val="21"/>
        </w:rPr>
        <w:t>安全保护装置</w:t>
      </w:r>
    </w:p>
    <w:p>
      <w:pPr>
        <w:spacing w:after="0" w:line="240" w:lineRule="auto"/>
        <w:jc w:val="left"/>
        <w:rPr>
          <w:rFonts w:ascii="黑体" w:eastAsia="黑体" w:hint="eastAsia"/>
          <w:sz w:val="21"/>
        </w:rPr>
        <w:sectPr>
          <w:footerReference w:type="default" r:id="rId11"/>
          <w:pgSz w:w="11910" w:h="16840"/>
          <w:pgMar w:top="1580" w:right="920" w:bottom="1340" w:left="1240" w:header="0" w:footer="1143"/>
          <w:pgNumType w:start="7"/>
          <w:cols w:space="708"/>
        </w:sectPr>
      </w:pPr>
    </w:p>
    <w:p>
      <w:pPr>
        <w:pStyle w:val="BodyText"/>
        <w:spacing w:before="6"/>
        <w:rPr>
          <w:rFonts w:ascii="黑体"/>
          <w:sz w:val="20"/>
        </w:rPr>
      </w:pPr>
    </w:p>
    <w:p>
      <w:pPr>
        <w:pStyle w:val="BodyText"/>
        <w:spacing w:before="72" w:line="278" w:lineRule="auto"/>
        <w:ind w:left="178" w:right="211" w:firstLine="419"/>
      </w:pPr>
      <w:r>
        <w:rPr>
          <w:spacing w:val="-9"/>
        </w:rPr>
        <w:t>审查高(低)水位报警装置、低水位联锁保护装置、超压报警及联锁保护装置、超温报警及联锁保护</w:t>
      </w:r>
      <w:r>
        <w:rPr>
          <w:spacing w:val="-3"/>
        </w:rPr>
        <w:t>装置、点火程序控制和熄火保护等的功能试验记录，是否符合相关标准的要求</w:t>
      </w:r>
      <w:r>
        <w:t>（C</w:t>
      </w:r>
      <w:r>
        <w:rPr>
          <w:spacing w:val="-3"/>
        </w:rPr>
        <w:t>类</w:t>
      </w:r>
      <w:r>
        <w:t>）。</w:t>
      </w:r>
    </w:p>
    <w:p>
      <w:pPr>
        <w:pStyle w:val="ListParagraph"/>
        <w:numPr>
          <w:ilvl w:val="2"/>
          <w:numId w:val="14"/>
        </w:numPr>
        <w:tabs>
          <w:tab w:val="left" w:pos="1018"/>
          <w:tab w:val="left" w:pos="1019"/>
        </w:tabs>
        <w:spacing w:before="156" w:after="0" w:line="240" w:lineRule="auto"/>
        <w:ind w:left="1018" w:right="0" w:hanging="841"/>
        <w:jc w:val="left"/>
        <w:rPr>
          <w:rFonts w:ascii="黑体" w:eastAsia="黑体" w:hint="eastAsia"/>
          <w:sz w:val="21"/>
        </w:rPr>
      </w:pPr>
      <w:bookmarkStart w:id="75" w:name="炉墙、保温及防腐"/>
      <w:bookmarkEnd w:id="75"/>
      <w:r>
        <w:rPr>
          <w:rFonts w:ascii="黑体" w:eastAsia="黑体" w:hint="eastAsia"/>
          <w:spacing w:val="-3"/>
          <w:sz w:val="21"/>
        </w:rPr>
        <w:t>炉墙、保温及防腐</w:t>
      </w:r>
    </w:p>
    <w:p>
      <w:pPr>
        <w:pStyle w:val="BodyText"/>
        <w:spacing w:before="6"/>
        <w:rPr>
          <w:rFonts w:ascii="黑体"/>
          <w:sz w:val="15"/>
        </w:rPr>
      </w:pPr>
    </w:p>
    <w:p>
      <w:pPr>
        <w:pStyle w:val="BodyText"/>
        <w:spacing w:before="1" w:line="278" w:lineRule="auto"/>
        <w:ind w:left="178" w:right="206" w:firstLine="420"/>
      </w:pPr>
      <w:r>
        <w:rPr>
          <w:spacing w:val="-9"/>
        </w:rPr>
        <w:t>审查以下记录，必要时现场检查炉墙砌筑、锅炉本体及管道保温、防腐施工质量，是否符合相关标</w:t>
      </w:r>
      <w:r>
        <w:rPr>
          <w:spacing w:val="-6"/>
        </w:rPr>
        <w:t>准的要求</w:t>
      </w:r>
      <w:r>
        <w:t>（C/B</w:t>
      </w:r>
      <w:r>
        <w:rPr>
          <w:spacing w:val="-3"/>
        </w:rPr>
        <w:t>类</w:t>
      </w:r>
      <w:r>
        <w:t>）：</w:t>
      </w:r>
    </w:p>
    <w:p>
      <w:pPr>
        <w:pStyle w:val="ListParagraph"/>
        <w:numPr>
          <w:ilvl w:val="0"/>
          <w:numId w:val="3"/>
        </w:numPr>
        <w:tabs>
          <w:tab w:val="left" w:pos="1018"/>
          <w:tab w:val="left" w:pos="1019"/>
        </w:tabs>
        <w:spacing w:before="0" w:after="0" w:line="269" w:lineRule="exact"/>
        <w:ind w:left="1019" w:right="0" w:hanging="421"/>
        <w:jc w:val="left"/>
        <w:rPr>
          <w:sz w:val="21"/>
        </w:rPr>
      </w:pPr>
      <w:r>
        <w:rPr>
          <w:spacing w:val="-2"/>
          <w:sz w:val="21"/>
        </w:rPr>
        <w:t>低温烘炉记录；</w:t>
      </w:r>
    </w:p>
    <w:p>
      <w:pPr>
        <w:pStyle w:val="ListParagraph"/>
        <w:numPr>
          <w:ilvl w:val="0"/>
          <w:numId w:val="3"/>
        </w:numPr>
        <w:tabs>
          <w:tab w:val="left" w:pos="1018"/>
          <w:tab w:val="left" w:pos="1019"/>
        </w:tabs>
        <w:spacing w:before="43" w:after="0" w:line="240" w:lineRule="auto"/>
        <w:ind w:left="1019" w:right="0" w:hanging="421"/>
        <w:jc w:val="left"/>
        <w:rPr>
          <w:sz w:val="21"/>
        </w:rPr>
      </w:pPr>
      <w:r>
        <w:rPr>
          <w:spacing w:val="-3"/>
          <w:sz w:val="21"/>
        </w:rPr>
        <w:t>锅炉本体及管道保温外护层表面热态测温记录；</w:t>
      </w:r>
    </w:p>
    <w:p>
      <w:pPr>
        <w:pStyle w:val="ListParagraph"/>
        <w:numPr>
          <w:ilvl w:val="0"/>
          <w:numId w:val="3"/>
        </w:numPr>
        <w:tabs>
          <w:tab w:val="left" w:pos="1018"/>
          <w:tab w:val="left" w:pos="1019"/>
        </w:tabs>
        <w:spacing w:before="42" w:after="0" w:line="240" w:lineRule="auto"/>
        <w:ind w:left="1019" w:right="0" w:hanging="421"/>
        <w:jc w:val="left"/>
        <w:rPr>
          <w:sz w:val="21"/>
        </w:rPr>
      </w:pPr>
      <w:r>
        <w:rPr>
          <w:spacing w:val="-3"/>
          <w:sz w:val="21"/>
        </w:rPr>
        <w:t>施工质量验收记录。</w:t>
      </w:r>
    </w:p>
    <w:p>
      <w:pPr>
        <w:pStyle w:val="BodyText"/>
        <w:spacing w:before="7"/>
        <w:rPr>
          <w:sz w:val="15"/>
        </w:rPr>
      </w:pPr>
    </w:p>
    <w:p>
      <w:pPr>
        <w:pStyle w:val="ListParagraph"/>
        <w:numPr>
          <w:ilvl w:val="2"/>
          <w:numId w:val="14"/>
        </w:numPr>
        <w:tabs>
          <w:tab w:val="left" w:pos="1019"/>
          <w:tab w:val="left" w:pos="1020"/>
        </w:tabs>
        <w:spacing w:before="0" w:after="0" w:line="240" w:lineRule="auto"/>
        <w:ind w:left="1019" w:right="0" w:hanging="842"/>
        <w:jc w:val="left"/>
        <w:rPr>
          <w:rFonts w:ascii="黑体" w:eastAsia="黑体" w:hint="eastAsia"/>
          <w:sz w:val="21"/>
        </w:rPr>
      </w:pPr>
      <w:r>
        <w:rPr>
          <w:rFonts w:ascii="黑体" w:eastAsia="黑体" w:hint="eastAsia"/>
          <w:spacing w:val="-3"/>
          <w:sz w:val="21"/>
        </w:rPr>
        <w:t>调试、试运行及验收</w:t>
      </w:r>
    </w:p>
    <w:p>
      <w:pPr>
        <w:pStyle w:val="BodyText"/>
        <w:spacing w:before="7"/>
        <w:rPr>
          <w:rFonts w:ascii="黑体"/>
          <w:sz w:val="15"/>
        </w:rPr>
      </w:pPr>
    </w:p>
    <w:p>
      <w:pPr>
        <w:pStyle w:val="BodyText"/>
        <w:ind w:left="599"/>
      </w:pPr>
      <w:r>
        <w:t>审查以下记录和报告，是否符合相关法规标准的要求（C类）：</w:t>
      </w:r>
    </w:p>
    <w:p>
      <w:pPr>
        <w:pStyle w:val="ListParagraph"/>
        <w:numPr>
          <w:ilvl w:val="0"/>
          <w:numId w:val="2"/>
        </w:numPr>
        <w:tabs>
          <w:tab w:val="left" w:pos="1019"/>
          <w:tab w:val="left" w:pos="1020"/>
        </w:tabs>
        <w:spacing w:before="43" w:after="0" w:line="240" w:lineRule="auto"/>
        <w:ind w:left="1019" w:right="0" w:hanging="421"/>
        <w:jc w:val="left"/>
        <w:rPr>
          <w:sz w:val="21"/>
        </w:rPr>
      </w:pPr>
      <w:r>
        <w:rPr>
          <w:spacing w:val="-3"/>
          <w:sz w:val="21"/>
        </w:rPr>
        <w:t>锅炉整套启动调试报告；</w:t>
      </w:r>
    </w:p>
    <w:p>
      <w:pPr>
        <w:pStyle w:val="ListParagraph"/>
        <w:numPr>
          <w:ilvl w:val="0"/>
          <w:numId w:val="2"/>
        </w:numPr>
        <w:tabs>
          <w:tab w:val="left" w:pos="1019"/>
          <w:tab w:val="left" w:pos="1020"/>
        </w:tabs>
        <w:spacing w:before="43" w:after="0" w:line="240" w:lineRule="auto"/>
        <w:ind w:left="1019" w:right="0" w:hanging="421"/>
        <w:jc w:val="left"/>
        <w:rPr>
          <w:sz w:val="21"/>
        </w:rPr>
      </w:pPr>
      <w:r>
        <w:rPr>
          <w:spacing w:val="-3"/>
          <w:sz w:val="21"/>
        </w:rPr>
        <w:t>烘炉、煮炉(化学清洗)记录；</w:t>
      </w:r>
    </w:p>
    <w:p>
      <w:pPr>
        <w:pStyle w:val="ListParagraph"/>
        <w:numPr>
          <w:ilvl w:val="0"/>
          <w:numId w:val="2"/>
        </w:numPr>
        <w:tabs>
          <w:tab w:val="left" w:pos="1019"/>
          <w:tab w:val="left" w:pos="1020"/>
        </w:tabs>
        <w:spacing w:before="43" w:after="0" w:line="240" w:lineRule="auto"/>
        <w:ind w:left="1019" w:right="0" w:hanging="421"/>
        <w:jc w:val="left"/>
        <w:rPr>
          <w:sz w:val="21"/>
        </w:rPr>
      </w:pPr>
      <w:r>
        <w:rPr>
          <w:spacing w:val="-3"/>
          <w:sz w:val="21"/>
        </w:rPr>
        <w:t>管道的冲洗和吹洗记录；</w:t>
      </w:r>
    </w:p>
    <w:p>
      <w:pPr>
        <w:pStyle w:val="ListParagraph"/>
        <w:numPr>
          <w:ilvl w:val="0"/>
          <w:numId w:val="2"/>
        </w:numPr>
        <w:tabs>
          <w:tab w:val="left" w:pos="1019"/>
          <w:tab w:val="left" w:pos="1020"/>
        </w:tabs>
        <w:spacing w:before="42" w:after="0" w:line="240" w:lineRule="auto"/>
        <w:ind w:left="1019" w:right="0" w:hanging="421"/>
        <w:jc w:val="left"/>
        <w:rPr>
          <w:sz w:val="21"/>
        </w:rPr>
      </w:pPr>
      <w:r>
        <w:rPr>
          <w:spacing w:val="-3"/>
          <w:sz w:val="21"/>
        </w:rPr>
        <w:t>安全阀整定报告；</w:t>
      </w:r>
    </w:p>
    <w:p>
      <w:pPr>
        <w:pStyle w:val="ListParagraph"/>
        <w:numPr>
          <w:ilvl w:val="0"/>
          <w:numId w:val="2"/>
        </w:numPr>
        <w:tabs>
          <w:tab w:val="left" w:pos="1019"/>
          <w:tab w:val="left" w:pos="1020"/>
        </w:tabs>
        <w:spacing w:before="43" w:after="0" w:line="240" w:lineRule="auto"/>
        <w:ind w:left="1019" w:right="0" w:hanging="421"/>
        <w:jc w:val="left"/>
        <w:rPr>
          <w:sz w:val="21"/>
        </w:rPr>
      </w:pPr>
      <w:r>
        <w:rPr>
          <w:spacing w:val="-3"/>
          <w:sz w:val="21"/>
        </w:rPr>
        <w:t>整套启动试运行阶段锅炉相关验收签证。</w:t>
      </w:r>
    </w:p>
    <w:p>
      <w:pPr>
        <w:pStyle w:val="BodyText"/>
        <w:spacing w:before="7"/>
        <w:rPr>
          <w:sz w:val="15"/>
        </w:rPr>
      </w:pPr>
    </w:p>
    <w:p>
      <w:pPr>
        <w:pStyle w:val="ListParagraph"/>
        <w:numPr>
          <w:ilvl w:val="2"/>
          <w:numId w:val="14"/>
        </w:numPr>
        <w:tabs>
          <w:tab w:val="left" w:pos="1019"/>
          <w:tab w:val="left" w:pos="1020"/>
        </w:tabs>
        <w:spacing w:before="0" w:after="0" w:line="240" w:lineRule="auto"/>
        <w:ind w:left="1019" w:right="0" w:hanging="841"/>
        <w:jc w:val="left"/>
        <w:rPr>
          <w:rFonts w:ascii="黑体" w:eastAsia="黑体" w:hint="eastAsia"/>
          <w:sz w:val="21"/>
        </w:rPr>
      </w:pPr>
      <w:r>
        <w:rPr>
          <w:rFonts w:ascii="黑体" w:eastAsia="黑体" w:hint="eastAsia"/>
          <w:spacing w:val="-1"/>
          <w:sz w:val="21"/>
        </w:rPr>
        <w:t>竣工资料</w:t>
      </w:r>
    </w:p>
    <w:p>
      <w:pPr>
        <w:pStyle w:val="BodyText"/>
        <w:spacing w:before="7"/>
        <w:rPr>
          <w:rFonts w:ascii="黑体"/>
          <w:sz w:val="15"/>
        </w:rPr>
      </w:pPr>
    </w:p>
    <w:p>
      <w:pPr>
        <w:pStyle w:val="BodyText"/>
        <w:ind w:left="599"/>
      </w:pPr>
      <w:r>
        <w:t>审查锅炉安装、改造和重大修理竣工资料是否齐全、有效</w:t>
      </w:r>
      <w:bookmarkStart w:id="76" w:name="竣工资料"/>
      <w:bookmarkEnd w:id="76"/>
      <w:r>
        <w:t>（</w:t>
      </w:r>
      <w:r>
        <w:t>C类）。</w:t>
      </w:r>
    </w:p>
    <w:p>
      <w:pPr>
        <w:pStyle w:val="BodyText"/>
        <w:spacing w:before="6"/>
        <w:rPr>
          <w:sz w:val="15"/>
        </w:rPr>
      </w:pPr>
    </w:p>
    <w:p>
      <w:pPr>
        <w:pStyle w:val="ListParagraph"/>
        <w:numPr>
          <w:ilvl w:val="2"/>
          <w:numId w:val="14"/>
        </w:numPr>
        <w:tabs>
          <w:tab w:val="left" w:pos="1020"/>
          <w:tab w:val="left" w:pos="1021"/>
        </w:tabs>
        <w:spacing w:before="1" w:after="0" w:line="240" w:lineRule="auto"/>
        <w:ind w:left="1020" w:right="0" w:hanging="841"/>
        <w:jc w:val="left"/>
        <w:rPr>
          <w:rFonts w:ascii="黑体" w:eastAsia="黑体" w:hint="eastAsia"/>
          <w:sz w:val="21"/>
        </w:rPr>
      </w:pPr>
      <w:r>
        <w:rPr>
          <w:rFonts w:ascii="黑体" w:eastAsia="黑体" w:hint="eastAsia"/>
          <w:spacing w:val="-3"/>
          <w:sz w:val="21"/>
        </w:rPr>
        <w:t>设计变更以及发现问题的处理</w:t>
      </w:r>
    </w:p>
    <w:p>
      <w:pPr>
        <w:pStyle w:val="BodyText"/>
        <w:spacing w:before="6"/>
        <w:rPr>
          <w:rFonts w:ascii="黑体"/>
          <w:sz w:val="15"/>
        </w:rPr>
      </w:pPr>
    </w:p>
    <w:p>
      <w:pPr>
        <w:pStyle w:val="ListParagraph"/>
        <w:numPr>
          <w:ilvl w:val="3"/>
          <w:numId w:val="1"/>
        </w:numPr>
        <w:tabs>
          <w:tab w:val="left" w:pos="1231"/>
          <w:tab w:val="left" w:pos="1232"/>
        </w:tabs>
        <w:spacing w:before="0" w:after="0" w:line="240" w:lineRule="auto"/>
        <w:ind w:left="1231" w:right="0" w:hanging="1052"/>
        <w:jc w:val="left"/>
        <w:rPr>
          <w:sz w:val="21"/>
        </w:rPr>
      </w:pPr>
      <w:r>
        <w:rPr>
          <w:spacing w:val="-3"/>
          <w:sz w:val="21"/>
        </w:rPr>
        <w:t>审查施工过程中发生设计变更时的审批手续，是否按规定进行了处理</w:t>
      </w:r>
      <w:r>
        <w:rPr>
          <w:sz w:val="21"/>
        </w:rPr>
        <w:t>（C/B</w:t>
      </w:r>
      <w:r>
        <w:rPr>
          <w:spacing w:val="-3"/>
          <w:sz w:val="21"/>
        </w:rPr>
        <w:t>类</w:t>
      </w:r>
      <w:r>
        <w:rPr>
          <w:spacing w:val="-106"/>
          <w:sz w:val="21"/>
        </w:rPr>
        <w:t>）</w:t>
      </w:r>
      <w:r>
        <w:rPr>
          <w:sz w:val="21"/>
        </w:rPr>
        <w:t>。</w:t>
      </w:r>
    </w:p>
    <w:p>
      <w:pPr>
        <w:pStyle w:val="ListParagraph"/>
        <w:numPr>
          <w:ilvl w:val="3"/>
          <w:numId w:val="1"/>
        </w:numPr>
        <w:tabs>
          <w:tab w:val="left" w:pos="1231"/>
          <w:tab w:val="left" w:pos="1232"/>
        </w:tabs>
        <w:spacing w:before="43" w:after="0" w:line="240" w:lineRule="auto"/>
        <w:ind w:left="1231" w:right="0" w:hanging="1052"/>
        <w:jc w:val="left"/>
        <w:rPr>
          <w:sz w:val="21"/>
        </w:rPr>
      </w:pPr>
      <w:r>
        <w:rPr>
          <w:spacing w:val="-3"/>
          <w:sz w:val="21"/>
        </w:rPr>
        <w:t>检查受检单位在发现不符合项时，是否按照规定进行了处理</w:t>
      </w:r>
      <w:r>
        <w:rPr>
          <w:sz w:val="21"/>
        </w:rPr>
        <w:t>（B类</w:t>
      </w:r>
      <w:r>
        <w:rPr>
          <w:spacing w:val="-108"/>
          <w:sz w:val="21"/>
        </w:rPr>
        <w:t>）</w:t>
      </w:r>
      <w:r>
        <w:rPr>
          <w:sz w:val="21"/>
        </w:rPr>
        <w:t>。</w:t>
      </w:r>
    </w:p>
    <w:p>
      <w:pPr>
        <w:pStyle w:val="ListParagraph"/>
        <w:numPr>
          <w:ilvl w:val="3"/>
          <w:numId w:val="1"/>
        </w:numPr>
        <w:tabs>
          <w:tab w:val="left" w:pos="1231"/>
          <w:tab w:val="left" w:pos="1232"/>
        </w:tabs>
        <w:spacing w:before="43" w:after="0" w:line="240" w:lineRule="auto"/>
        <w:ind w:left="1231" w:right="0" w:hanging="1052"/>
        <w:jc w:val="left"/>
        <w:rPr>
          <w:sz w:val="21"/>
        </w:rPr>
      </w:pPr>
      <w:r>
        <w:rPr>
          <w:spacing w:val="-3"/>
          <w:sz w:val="21"/>
        </w:rPr>
        <w:t>检查受检单位对监检人员提出问题的处理及反馈情况，必要时进行现场检查</w:t>
      </w:r>
      <w:r>
        <w:rPr>
          <w:sz w:val="21"/>
        </w:rPr>
        <w:t>（C/B</w:t>
      </w:r>
      <w:r>
        <w:rPr>
          <w:spacing w:val="-106"/>
          <w:sz w:val="21"/>
        </w:rPr>
        <w:t>类</w:t>
      </w:r>
      <w:r>
        <w:rPr>
          <w:sz w:val="21"/>
        </w:rPr>
        <w:t>）。</w:t>
      </w:r>
    </w:p>
    <w:p>
      <w:pPr>
        <w:spacing w:after="0" w:line="240" w:lineRule="auto"/>
        <w:jc w:val="left"/>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 w:history="1">
        <w:r>
          <w:rPr>
            <w:rFonts w:ascii="SimSun" w:eastAsia="SimSun" w:hAnsi="SimSun" w:cs="SimSun"/>
            <w:b/>
            <w:bCs/>
            <w:color w:val="0000EE"/>
            <w:sz w:val="30"/>
            <w:szCs w:val="30"/>
            <w:u w:val="single" w:color="0000EE"/>
          </w:rPr>
          <w:t>https://d.book118.com/358113135055006023</w:t>
        </w:r>
      </w:hyperlink>
    </w:p>
    <w:p>
      <w:pPr>
        <w:spacing w:after="0" w:line="240" w:lineRule="auto"/>
        <w:jc w:val="left"/>
        <w:rPr>
          <w:sz w:val="21"/>
        </w:rPr>
      </w:pPr>
    </w:p>
    <w:sectPr>
      <w:footerReference w:type="default" r:id="rId13"/>
      <w:pgSz w:w="11910" w:h="16840"/>
      <w:pgMar w:top="1580" w:right="920" w:bottom="1340" w:left="1240" w:header="0" w:footer="1143"/>
      <w:pgNumType w:start="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6.5pt;height:11pt;margin-top:773.79pt;margin-left:523.16pt;mso-position-horizontal-relative:page;mso-position-vertical-relative:page;position:absolute;z-index:-251658240" filled="f" stroked="f">
          <v:textbox inset="0,0,0,0">
            <w:txbxContent>
              <w:p>
                <w:pPr>
                  <w:spacing w:before="0" w:line="220" w:lineRule="exact"/>
                  <w:ind w:left="20" w:right="0" w:firstLine="0"/>
                  <w:jc w:val="left"/>
                  <w:rPr>
                    <w:sz w:val="18"/>
                  </w:rPr>
                </w:pPr>
                <w:r>
                  <w:rPr>
                    <w:sz w:val="18"/>
                  </w:rPr>
                  <w:t>I</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5.15pt;height:11pt;margin-top:773.79pt;margin-left:516.72pt;mso-position-horizontal-relative:page;mso-position-vertical-relative:page;position:absolute;z-index:-25165721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5.15pt;height:11pt;margin-top:773.79pt;margin-left:516.72pt;mso-position-horizontal-relative:page;mso-position-vertical-relative:page;position:absolute;z-index:-25165619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5.15pt;height:11pt;margin-top:773.79pt;margin-left:516.72pt;mso-position-horizontal-relative:page;mso-position-vertical-relative:page;position:absolute;z-index:-25165516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3</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5.15pt;height:11pt;margin-top:773.79pt;margin-left:516.72pt;mso-position-horizontal-relative:page;mso-position-vertical-relative:page;position:absolute;z-index:-25165414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4</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5.15pt;height:11pt;margin-top:773.79pt;margin-left:516.72pt;mso-position-horizontal-relative:page;mso-position-vertical-relative:page;position:absolute;z-index:-25165312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5</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5.15pt;height:11pt;margin-top:773.79pt;margin-left:516.72pt;mso-position-horizontal-relative:page;mso-position-vertical-relative:page;position:absolute;z-index:-25165209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6</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5.15pt;height:11pt;margin-top:773.79pt;margin-left:516.72pt;mso-position-horizontal-relative:page;mso-position-vertical-relative:page;position:absolute;z-index:-25165107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7</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5.15pt;height:11pt;margin-top:773.79pt;margin-left:516.72pt;mso-position-horizontal-relative:page;mso-position-vertical-relative:page;position:absolute;z-index:-25165004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8</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9EF21D"/>
    <w:multiLevelType w:val="hybridMultilevel"/>
    <w:tmpl w:val="00000000"/>
    <w:lvl w:ilvl="0">
      <w:start w:val="1"/>
      <w:numFmt w:val="upperLetter"/>
      <w:lvlText w:val="%1"/>
      <w:lvlJc w:val="left"/>
      <w:pPr>
        <w:ind w:left="178" w:hanging="946"/>
        <w:jc w:val="left"/>
      </w:pPr>
      <w:rPr>
        <w:rFonts w:hint="default"/>
        <w:lang w:val="zh-CN" w:eastAsia="zh-CN" w:bidi="zh-CN"/>
      </w:rPr>
    </w:lvl>
    <w:lvl w:ilvl="1">
      <w:start w:val="2"/>
      <w:numFmt w:val="decimal"/>
      <w:lvlText w:val="%1.%2"/>
      <w:lvlJc w:val="left"/>
      <w:pPr>
        <w:ind w:left="178" w:hanging="946"/>
        <w:jc w:val="left"/>
      </w:pPr>
      <w:rPr>
        <w:rFonts w:hint="default"/>
        <w:lang w:val="zh-CN" w:eastAsia="zh-CN" w:bidi="zh-CN"/>
      </w:rPr>
    </w:lvl>
    <w:lvl w:ilvl="2">
      <w:start w:val="2"/>
      <w:numFmt w:val="decimal"/>
      <w:lvlText w:val="%1.%2.%3"/>
      <w:lvlJc w:val="left"/>
      <w:pPr>
        <w:ind w:left="178" w:hanging="946"/>
        <w:jc w:val="left"/>
      </w:pPr>
      <w:rPr>
        <w:rFonts w:hint="default"/>
        <w:lang w:val="zh-CN" w:eastAsia="zh-CN" w:bidi="zh-CN"/>
      </w:rPr>
    </w:lvl>
    <w:lvl w:ilvl="3">
      <w:start w:val="1"/>
      <w:numFmt w:val="decimal"/>
      <w:lvlText w:val="%1.%2.%3.%4"/>
      <w:lvlJc w:val="left"/>
      <w:pPr>
        <w:ind w:left="178" w:hanging="946"/>
        <w:jc w:val="left"/>
      </w:pPr>
      <w:rPr>
        <w:rFonts w:ascii="黑体" w:eastAsia="黑体" w:hAnsi="黑体" w:cs="黑体" w:hint="default"/>
        <w:spacing w:val="-3"/>
        <w:w w:val="100"/>
        <w:sz w:val="21"/>
        <w:szCs w:val="21"/>
        <w:lang w:val="zh-CN" w:eastAsia="zh-CN" w:bidi="zh-CN"/>
      </w:rPr>
    </w:lvl>
    <w:lvl w:ilvl="4">
      <w:start w:val="0"/>
      <w:numFmt w:val="bullet"/>
      <w:lvlText w:val="•"/>
      <w:lvlJc w:val="left"/>
      <w:pPr>
        <w:ind w:left="4006" w:hanging="946"/>
      </w:pPr>
      <w:rPr>
        <w:rFonts w:hint="default"/>
        <w:lang w:val="zh-CN" w:eastAsia="zh-CN" w:bidi="zh-CN"/>
      </w:rPr>
    </w:lvl>
    <w:lvl w:ilvl="5">
      <w:start w:val="0"/>
      <w:numFmt w:val="bullet"/>
      <w:lvlText w:val="•"/>
      <w:lvlJc w:val="left"/>
      <w:pPr>
        <w:ind w:left="4963" w:hanging="946"/>
      </w:pPr>
      <w:rPr>
        <w:rFonts w:hint="default"/>
        <w:lang w:val="zh-CN" w:eastAsia="zh-CN" w:bidi="zh-CN"/>
      </w:rPr>
    </w:lvl>
    <w:lvl w:ilvl="6">
      <w:start w:val="0"/>
      <w:numFmt w:val="bullet"/>
      <w:lvlText w:val="•"/>
      <w:lvlJc w:val="left"/>
      <w:pPr>
        <w:ind w:left="5919" w:hanging="946"/>
      </w:pPr>
      <w:rPr>
        <w:rFonts w:hint="default"/>
        <w:lang w:val="zh-CN" w:eastAsia="zh-CN" w:bidi="zh-CN"/>
      </w:rPr>
    </w:lvl>
    <w:lvl w:ilvl="7">
      <w:start w:val="0"/>
      <w:numFmt w:val="bullet"/>
      <w:lvlText w:val="•"/>
      <w:lvlJc w:val="left"/>
      <w:pPr>
        <w:ind w:left="6876" w:hanging="946"/>
      </w:pPr>
      <w:rPr>
        <w:rFonts w:hint="default"/>
        <w:lang w:val="zh-CN" w:eastAsia="zh-CN" w:bidi="zh-CN"/>
      </w:rPr>
    </w:lvl>
    <w:lvl w:ilvl="8">
      <w:start w:val="0"/>
      <w:numFmt w:val="bullet"/>
      <w:lvlText w:val="•"/>
      <w:lvlJc w:val="left"/>
      <w:pPr>
        <w:ind w:left="7833" w:hanging="946"/>
      </w:pPr>
      <w:rPr>
        <w:rFonts w:hint="default"/>
        <w:lang w:val="zh-CN" w:eastAsia="zh-CN" w:bidi="zh-CN"/>
      </w:rPr>
    </w:lvl>
  </w:abstractNum>
  <w:abstractNum w:abstractNumId="1">
    <w:nsid w:val="15E4D0C5"/>
    <w:multiLevelType w:val="hybridMultilevel"/>
    <w:tmpl w:val="00000000"/>
    <w:lvl w:ilvl="0">
      <w:start w:val="1"/>
      <w:numFmt w:val="lowerLetter"/>
      <w:lvlText w:val="%1)"/>
      <w:lvlJc w:val="left"/>
      <w:pPr>
        <w:ind w:left="1019" w:hanging="421"/>
        <w:jc w:val="left"/>
      </w:pPr>
      <w:rPr>
        <w:rFonts w:ascii="宋体" w:eastAsia="宋体" w:hAnsi="宋体" w:cs="宋体" w:hint="default"/>
        <w:w w:val="100"/>
        <w:sz w:val="21"/>
        <w:szCs w:val="21"/>
        <w:lang w:val="zh-CN" w:eastAsia="zh-CN" w:bidi="zh-CN"/>
      </w:rPr>
    </w:lvl>
    <w:lvl w:ilvl="1">
      <w:start w:val="0"/>
      <w:numFmt w:val="bullet"/>
      <w:lvlText w:val="•"/>
      <w:lvlJc w:val="left"/>
      <w:pPr>
        <w:ind w:left="1892" w:hanging="421"/>
      </w:pPr>
      <w:rPr>
        <w:rFonts w:hint="default"/>
        <w:lang w:val="zh-CN" w:eastAsia="zh-CN" w:bidi="zh-CN"/>
      </w:rPr>
    </w:lvl>
    <w:lvl w:ilvl="2">
      <w:start w:val="0"/>
      <w:numFmt w:val="bullet"/>
      <w:lvlText w:val="•"/>
      <w:lvlJc w:val="left"/>
      <w:pPr>
        <w:ind w:left="2765" w:hanging="421"/>
      </w:pPr>
      <w:rPr>
        <w:rFonts w:hint="default"/>
        <w:lang w:val="zh-CN" w:eastAsia="zh-CN" w:bidi="zh-CN"/>
      </w:rPr>
    </w:lvl>
    <w:lvl w:ilvl="3">
      <w:start w:val="0"/>
      <w:numFmt w:val="bullet"/>
      <w:lvlText w:val="•"/>
      <w:lvlJc w:val="left"/>
      <w:pPr>
        <w:ind w:left="3637" w:hanging="421"/>
      </w:pPr>
      <w:rPr>
        <w:rFonts w:hint="default"/>
        <w:lang w:val="zh-CN" w:eastAsia="zh-CN" w:bidi="zh-CN"/>
      </w:rPr>
    </w:lvl>
    <w:lvl w:ilvl="4">
      <w:start w:val="0"/>
      <w:numFmt w:val="bullet"/>
      <w:lvlText w:val="•"/>
      <w:lvlJc w:val="left"/>
      <w:pPr>
        <w:ind w:left="4510" w:hanging="421"/>
      </w:pPr>
      <w:rPr>
        <w:rFonts w:hint="default"/>
        <w:lang w:val="zh-CN" w:eastAsia="zh-CN" w:bidi="zh-CN"/>
      </w:rPr>
    </w:lvl>
    <w:lvl w:ilvl="5">
      <w:start w:val="0"/>
      <w:numFmt w:val="bullet"/>
      <w:lvlText w:val="•"/>
      <w:lvlJc w:val="left"/>
      <w:pPr>
        <w:ind w:left="5383" w:hanging="421"/>
      </w:pPr>
      <w:rPr>
        <w:rFonts w:hint="default"/>
        <w:lang w:val="zh-CN" w:eastAsia="zh-CN" w:bidi="zh-CN"/>
      </w:rPr>
    </w:lvl>
    <w:lvl w:ilvl="6">
      <w:start w:val="0"/>
      <w:numFmt w:val="bullet"/>
      <w:lvlText w:val="•"/>
      <w:lvlJc w:val="left"/>
      <w:pPr>
        <w:ind w:left="6255" w:hanging="421"/>
      </w:pPr>
      <w:rPr>
        <w:rFonts w:hint="default"/>
        <w:lang w:val="zh-CN" w:eastAsia="zh-CN" w:bidi="zh-CN"/>
      </w:rPr>
    </w:lvl>
    <w:lvl w:ilvl="7">
      <w:start w:val="0"/>
      <w:numFmt w:val="bullet"/>
      <w:lvlText w:val="•"/>
      <w:lvlJc w:val="left"/>
      <w:pPr>
        <w:ind w:left="7128" w:hanging="421"/>
      </w:pPr>
      <w:rPr>
        <w:rFonts w:hint="default"/>
        <w:lang w:val="zh-CN" w:eastAsia="zh-CN" w:bidi="zh-CN"/>
      </w:rPr>
    </w:lvl>
    <w:lvl w:ilvl="8">
      <w:start w:val="0"/>
      <w:numFmt w:val="bullet"/>
      <w:lvlText w:val="•"/>
      <w:lvlJc w:val="left"/>
      <w:pPr>
        <w:ind w:left="8001" w:hanging="421"/>
      </w:pPr>
      <w:rPr>
        <w:rFonts w:hint="default"/>
        <w:lang w:val="zh-CN" w:eastAsia="zh-CN" w:bidi="zh-CN"/>
      </w:rPr>
    </w:lvl>
  </w:abstractNum>
  <w:abstractNum w:abstractNumId="2">
    <w:nsid w:val="16C02DC4"/>
    <w:multiLevelType w:val="hybridMultilevel"/>
    <w:tmpl w:val="00000000"/>
    <w:lvl w:ilvl="0">
      <w:start w:val="1"/>
      <w:numFmt w:val="upperLetter"/>
      <w:lvlText w:val="%1"/>
      <w:lvlJc w:val="left"/>
      <w:pPr>
        <w:ind w:left="1124" w:hanging="946"/>
        <w:jc w:val="left"/>
      </w:pPr>
      <w:rPr>
        <w:rFonts w:hint="default"/>
        <w:lang w:val="zh-CN" w:eastAsia="zh-CN" w:bidi="zh-CN"/>
      </w:rPr>
    </w:lvl>
    <w:lvl w:ilvl="1">
      <w:start w:val="2"/>
      <w:numFmt w:val="decimal"/>
      <w:lvlText w:val="%1.%2"/>
      <w:lvlJc w:val="left"/>
      <w:pPr>
        <w:ind w:left="1124" w:hanging="946"/>
        <w:jc w:val="left"/>
      </w:pPr>
      <w:rPr>
        <w:rFonts w:hint="default"/>
        <w:lang w:val="zh-CN" w:eastAsia="zh-CN" w:bidi="zh-CN"/>
      </w:rPr>
    </w:lvl>
    <w:lvl w:ilvl="2">
      <w:start w:val="4"/>
      <w:numFmt w:val="decimal"/>
      <w:lvlText w:val="%1.%2.%3"/>
      <w:lvlJc w:val="left"/>
      <w:pPr>
        <w:ind w:left="1124" w:hanging="946"/>
        <w:jc w:val="left"/>
      </w:pPr>
      <w:rPr>
        <w:rFonts w:hint="default"/>
        <w:lang w:val="zh-CN" w:eastAsia="zh-CN" w:bidi="zh-CN"/>
      </w:rPr>
    </w:lvl>
    <w:lvl w:ilvl="3">
      <w:start w:val="1"/>
      <w:numFmt w:val="decimal"/>
      <w:lvlText w:val="%1.%2.%3.%4"/>
      <w:lvlJc w:val="left"/>
      <w:pPr>
        <w:ind w:left="1124" w:hanging="946"/>
        <w:jc w:val="left"/>
      </w:pPr>
      <w:rPr>
        <w:rFonts w:ascii="黑体" w:eastAsia="黑体" w:hAnsi="黑体" w:cs="黑体" w:hint="default"/>
        <w:spacing w:val="-3"/>
        <w:w w:val="100"/>
        <w:sz w:val="21"/>
        <w:szCs w:val="21"/>
        <w:lang w:val="zh-CN" w:eastAsia="zh-CN" w:bidi="zh-CN"/>
      </w:rPr>
    </w:lvl>
    <w:lvl w:ilvl="4">
      <w:start w:val="0"/>
      <w:numFmt w:val="bullet"/>
      <w:lvlText w:val="•"/>
      <w:lvlJc w:val="left"/>
      <w:pPr>
        <w:ind w:left="4570" w:hanging="946"/>
      </w:pPr>
      <w:rPr>
        <w:rFonts w:hint="default"/>
        <w:lang w:val="zh-CN" w:eastAsia="zh-CN" w:bidi="zh-CN"/>
      </w:rPr>
    </w:lvl>
    <w:lvl w:ilvl="5">
      <w:start w:val="0"/>
      <w:numFmt w:val="bullet"/>
      <w:lvlText w:val="•"/>
      <w:lvlJc w:val="left"/>
      <w:pPr>
        <w:ind w:left="5433" w:hanging="946"/>
      </w:pPr>
      <w:rPr>
        <w:rFonts w:hint="default"/>
        <w:lang w:val="zh-CN" w:eastAsia="zh-CN" w:bidi="zh-CN"/>
      </w:rPr>
    </w:lvl>
    <w:lvl w:ilvl="6">
      <w:start w:val="0"/>
      <w:numFmt w:val="bullet"/>
      <w:lvlText w:val="•"/>
      <w:lvlJc w:val="left"/>
      <w:pPr>
        <w:ind w:left="6295" w:hanging="946"/>
      </w:pPr>
      <w:rPr>
        <w:rFonts w:hint="default"/>
        <w:lang w:val="zh-CN" w:eastAsia="zh-CN" w:bidi="zh-CN"/>
      </w:rPr>
    </w:lvl>
    <w:lvl w:ilvl="7">
      <w:start w:val="0"/>
      <w:numFmt w:val="bullet"/>
      <w:lvlText w:val="•"/>
      <w:lvlJc w:val="left"/>
      <w:pPr>
        <w:ind w:left="7158" w:hanging="946"/>
      </w:pPr>
      <w:rPr>
        <w:rFonts w:hint="default"/>
        <w:lang w:val="zh-CN" w:eastAsia="zh-CN" w:bidi="zh-CN"/>
      </w:rPr>
    </w:lvl>
    <w:lvl w:ilvl="8">
      <w:start w:val="0"/>
      <w:numFmt w:val="bullet"/>
      <w:lvlText w:val="•"/>
      <w:lvlJc w:val="left"/>
      <w:pPr>
        <w:ind w:left="8021" w:hanging="946"/>
      </w:pPr>
      <w:rPr>
        <w:rFonts w:hint="default"/>
        <w:lang w:val="zh-CN" w:eastAsia="zh-CN" w:bidi="zh-CN"/>
      </w:rPr>
    </w:lvl>
  </w:abstractNum>
  <w:abstractNum w:abstractNumId="3">
    <w:nsid w:val="1823D93A"/>
    <w:multiLevelType w:val="hybridMultilevel"/>
    <w:tmpl w:val="00000000"/>
    <w:lvl w:ilvl="0">
      <w:start w:val="1"/>
      <w:numFmt w:val="upperLetter"/>
      <w:lvlText w:val="%1"/>
      <w:lvlJc w:val="left"/>
      <w:pPr>
        <w:ind w:left="180" w:hanging="946"/>
        <w:jc w:val="left"/>
      </w:pPr>
      <w:rPr>
        <w:rFonts w:hint="default"/>
        <w:lang w:val="zh-CN" w:eastAsia="zh-CN" w:bidi="zh-CN"/>
      </w:rPr>
    </w:lvl>
    <w:lvl w:ilvl="1">
      <w:start w:val="2"/>
      <w:numFmt w:val="decimal"/>
      <w:lvlText w:val="%1.%2"/>
      <w:lvlJc w:val="left"/>
      <w:pPr>
        <w:ind w:left="180" w:hanging="946"/>
        <w:jc w:val="left"/>
      </w:pPr>
      <w:rPr>
        <w:rFonts w:hint="default"/>
        <w:lang w:val="zh-CN" w:eastAsia="zh-CN" w:bidi="zh-CN"/>
      </w:rPr>
    </w:lvl>
    <w:lvl w:ilvl="2">
      <w:start w:val="1"/>
      <w:numFmt w:val="decimal"/>
      <w:lvlText w:val="%1.%2.%3"/>
      <w:lvlJc w:val="left"/>
      <w:pPr>
        <w:ind w:left="180" w:hanging="946"/>
        <w:jc w:val="left"/>
      </w:pPr>
      <w:rPr>
        <w:rFonts w:hint="default"/>
        <w:lang w:val="zh-CN" w:eastAsia="zh-CN" w:bidi="zh-CN"/>
      </w:rPr>
    </w:lvl>
    <w:lvl w:ilvl="3">
      <w:start w:val="1"/>
      <w:numFmt w:val="decimal"/>
      <w:lvlText w:val="%1.%2.%3.%4"/>
      <w:lvlJc w:val="left"/>
      <w:pPr>
        <w:ind w:left="180" w:hanging="946"/>
        <w:jc w:val="left"/>
      </w:pPr>
      <w:rPr>
        <w:rFonts w:ascii="黑体" w:eastAsia="黑体" w:hAnsi="黑体" w:cs="黑体" w:hint="default"/>
        <w:spacing w:val="-3"/>
        <w:w w:val="100"/>
        <w:sz w:val="21"/>
        <w:szCs w:val="21"/>
        <w:lang w:val="zh-CN" w:eastAsia="zh-CN" w:bidi="zh-CN"/>
      </w:rPr>
    </w:lvl>
    <w:lvl w:ilvl="4">
      <w:start w:val="0"/>
      <w:numFmt w:val="bullet"/>
      <w:lvlText w:val="•"/>
      <w:lvlJc w:val="left"/>
      <w:pPr>
        <w:ind w:left="4006" w:hanging="946"/>
      </w:pPr>
      <w:rPr>
        <w:rFonts w:hint="default"/>
        <w:lang w:val="zh-CN" w:eastAsia="zh-CN" w:bidi="zh-CN"/>
      </w:rPr>
    </w:lvl>
    <w:lvl w:ilvl="5">
      <w:start w:val="0"/>
      <w:numFmt w:val="bullet"/>
      <w:lvlText w:val="•"/>
      <w:lvlJc w:val="left"/>
      <w:pPr>
        <w:ind w:left="4963" w:hanging="946"/>
      </w:pPr>
      <w:rPr>
        <w:rFonts w:hint="default"/>
        <w:lang w:val="zh-CN" w:eastAsia="zh-CN" w:bidi="zh-CN"/>
      </w:rPr>
    </w:lvl>
    <w:lvl w:ilvl="6">
      <w:start w:val="0"/>
      <w:numFmt w:val="bullet"/>
      <w:lvlText w:val="•"/>
      <w:lvlJc w:val="left"/>
      <w:pPr>
        <w:ind w:left="5919" w:hanging="946"/>
      </w:pPr>
      <w:rPr>
        <w:rFonts w:hint="default"/>
        <w:lang w:val="zh-CN" w:eastAsia="zh-CN" w:bidi="zh-CN"/>
      </w:rPr>
    </w:lvl>
    <w:lvl w:ilvl="7">
      <w:start w:val="0"/>
      <w:numFmt w:val="bullet"/>
      <w:lvlText w:val="•"/>
      <w:lvlJc w:val="left"/>
      <w:pPr>
        <w:ind w:left="6876" w:hanging="946"/>
      </w:pPr>
      <w:rPr>
        <w:rFonts w:hint="default"/>
        <w:lang w:val="zh-CN" w:eastAsia="zh-CN" w:bidi="zh-CN"/>
      </w:rPr>
    </w:lvl>
    <w:lvl w:ilvl="8">
      <w:start w:val="0"/>
      <w:numFmt w:val="bullet"/>
      <w:lvlText w:val="•"/>
      <w:lvlJc w:val="left"/>
      <w:pPr>
        <w:ind w:left="7833" w:hanging="946"/>
      </w:pPr>
      <w:rPr>
        <w:rFonts w:hint="default"/>
        <w:lang w:val="zh-CN" w:eastAsia="zh-CN" w:bidi="zh-CN"/>
      </w:rPr>
    </w:lvl>
  </w:abstractNum>
  <w:abstractNum w:abstractNumId="4">
    <w:nsid w:val="259F7BB6"/>
    <w:multiLevelType w:val="hybridMultilevel"/>
    <w:tmpl w:val="00000000"/>
    <w:lvl w:ilvl="0">
      <w:start w:val="1"/>
      <w:numFmt w:val="upperLetter"/>
      <w:lvlText w:val="%1"/>
      <w:lvlJc w:val="left"/>
      <w:pPr>
        <w:ind w:left="178" w:hanging="946"/>
        <w:jc w:val="left"/>
      </w:pPr>
      <w:rPr>
        <w:rFonts w:hint="default"/>
        <w:lang w:val="zh-CN" w:eastAsia="zh-CN" w:bidi="zh-CN"/>
      </w:rPr>
    </w:lvl>
    <w:lvl w:ilvl="1">
      <w:start w:val="2"/>
      <w:numFmt w:val="decimal"/>
      <w:lvlText w:val="%1.%2"/>
      <w:lvlJc w:val="left"/>
      <w:pPr>
        <w:ind w:left="178" w:hanging="946"/>
        <w:jc w:val="left"/>
      </w:pPr>
      <w:rPr>
        <w:rFonts w:hint="default"/>
        <w:lang w:val="zh-CN" w:eastAsia="zh-CN" w:bidi="zh-CN"/>
      </w:rPr>
    </w:lvl>
    <w:lvl w:ilvl="2">
      <w:start w:val="3"/>
      <w:numFmt w:val="decimal"/>
      <w:lvlText w:val="%1.%2.%3"/>
      <w:lvlJc w:val="left"/>
      <w:pPr>
        <w:ind w:left="178" w:hanging="946"/>
        <w:jc w:val="left"/>
      </w:pPr>
      <w:rPr>
        <w:rFonts w:hint="default"/>
        <w:lang w:val="zh-CN" w:eastAsia="zh-CN" w:bidi="zh-CN"/>
      </w:rPr>
    </w:lvl>
    <w:lvl w:ilvl="3">
      <w:start w:val="1"/>
      <w:numFmt w:val="decimal"/>
      <w:lvlText w:val="%1.%2.%3.%4"/>
      <w:lvlJc w:val="left"/>
      <w:pPr>
        <w:ind w:left="178" w:hanging="946"/>
        <w:jc w:val="left"/>
      </w:pPr>
      <w:rPr>
        <w:rFonts w:ascii="黑体" w:eastAsia="黑体" w:hAnsi="黑体" w:cs="黑体" w:hint="default"/>
        <w:spacing w:val="-3"/>
        <w:w w:val="100"/>
        <w:sz w:val="21"/>
        <w:szCs w:val="21"/>
        <w:lang w:val="zh-CN" w:eastAsia="zh-CN" w:bidi="zh-CN"/>
      </w:rPr>
    </w:lvl>
    <w:lvl w:ilvl="4">
      <w:start w:val="0"/>
      <w:numFmt w:val="bullet"/>
      <w:lvlText w:val="•"/>
      <w:lvlJc w:val="left"/>
      <w:pPr>
        <w:ind w:left="4006" w:hanging="946"/>
      </w:pPr>
      <w:rPr>
        <w:rFonts w:hint="default"/>
        <w:lang w:val="zh-CN" w:eastAsia="zh-CN" w:bidi="zh-CN"/>
      </w:rPr>
    </w:lvl>
    <w:lvl w:ilvl="5">
      <w:start w:val="0"/>
      <w:numFmt w:val="bullet"/>
      <w:lvlText w:val="•"/>
      <w:lvlJc w:val="left"/>
      <w:pPr>
        <w:ind w:left="4963" w:hanging="946"/>
      </w:pPr>
      <w:rPr>
        <w:rFonts w:hint="default"/>
        <w:lang w:val="zh-CN" w:eastAsia="zh-CN" w:bidi="zh-CN"/>
      </w:rPr>
    </w:lvl>
    <w:lvl w:ilvl="6">
      <w:start w:val="0"/>
      <w:numFmt w:val="bullet"/>
      <w:lvlText w:val="•"/>
      <w:lvlJc w:val="left"/>
      <w:pPr>
        <w:ind w:left="5919" w:hanging="946"/>
      </w:pPr>
      <w:rPr>
        <w:rFonts w:hint="default"/>
        <w:lang w:val="zh-CN" w:eastAsia="zh-CN" w:bidi="zh-CN"/>
      </w:rPr>
    </w:lvl>
    <w:lvl w:ilvl="7">
      <w:start w:val="0"/>
      <w:numFmt w:val="bullet"/>
      <w:lvlText w:val="•"/>
      <w:lvlJc w:val="left"/>
      <w:pPr>
        <w:ind w:left="6876" w:hanging="946"/>
      </w:pPr>
      <w:rPr>
        <w:rFonts w:hint="default"/>
        <w:lang w:val="zh-CN" w:eastAsia="zh-CN" w:bidi="zh-CN"/>
      </w:rPr>
    </w:lvl>
    <w:lvl w:ilvl="8">
      <w:start w:val="0"/>
      <w:numFmt w:val="bullet"/>
      <w:lvlText w:val="•"/>
      <w:lvlJc w:val="left"/>
      <w:pPr>
        <w:ind w:left="7833" w:hanging="946"/>
      </w:pPr>
      <w:rPr>
        <w:rFonts w:hint="default"/>
        <w:lang w:val="zh-CN" w:eastAsia="zh-CN" w:bidi="zh-CN"/>
      </w:rPr>
    </w:lvl>
  </w:abstractNum>
  <w:abstractNum w:abstractNumId="5">
    <w:nsid w:val="25D5CF05"/>
    <w:multiLevelType w:val="hybridMultilevel"/>
    <w:tmpl w:val="00000000"/>
    <w:lvl w:ilvl="0">
      <w:start w:val="1"/>
      <w:numFmt w:val="upperLetter"/>
      <w:lvlText w:val="%1"/>
      <w:lvlJc w:val="left"/>
      <w:pPr>
        <w:ind w:left="1230" w:hanging="1052"/>
        <w:jc w:val="left"/>
      </w:pPr>
      <w:rPr>
        <w:rFonts w:hint="default"/>
        <w:lang w:val="zh-CN" w:eastAsia="zh-CN" w:bidi="zh-CN"/>
      </w:rPr>
    </w:lvl>
    <w:lvl w:ilvl="1">
      <w:start w:val="2"/>
      <w:numFmt w:val="decimal"/>
      <w:lvlText w:val="%1.%2"/>
      <w:lvlJc w:val="left"/>
      <w:pPr>
        <w:ind w:left="1230" w:hanging="1052"/>
        <w:jc w:val="left"/>
      </w:pPr>
      <w:rPr>
        <w:rFonts w:hint="default"/>
        <w:lang w:val="zh-CN" w:eastAsia="zh-CN" w:bidi="zh-CN"/>
      </w:rPr>
    </w:lvl>
    <w:lvl w:ilvl="2">
      <w:start w:val="10"/>
      <w:numFmt w:val="decimal"/>
      <w:lvlText w:val="%1.%2.%3"/>
      <w:lvlJc w:val="left"/>
      <w:pPr>
        <w:ind w:left="1230" w:hanging="1052"/>
        <w:jc w:val="left"/>
      </w:pPr>
      <w:rPr>
        <w:rFonts w:hint="default"/>
        <w:lang w:val="zh-CN" w:eastAsia="zh-CN" w:bidi="zh-CN"/>
      </w:rPr>
    </w:lvl>
    <w:lvl w:ilvl="3">
      <w:start w:val="1"/>
      <w:numFmt w:val="decimal"/>
      <w:lvlText w:val="%1.%2.%3.%4"/>
      <w:lvlJc w:val="left"/>
      <w:pPr>
        <w:ind w:left="1230" w:hanging="1052"/>
        <w:jc w:val="left"/>
      </w:pPr>
      <w:rPr>
        <w:rFonts w:ascii="黑体" w:eastAsia="黑体" w:hAnsi="黑体" w:cs="黑体" w:hint="default"/>
        <w:spacing w:val="-3"/>
        <w:w w:val="100"/>
        <w:sz w:val="21"/>
        <w:szCs w:val="21"/>
        <w:lang w:val="zh-CN" w:eastAsia="zh-CN" w:bidi="zh-CN"/>
      </w:rPr>
    </w:lvl>
    <w:lvl w:ilvl="4">
      <w:start w:val="0"/>
      <w:numFmt w:val="bullet"/>
      <w:lvlText w:val="•"/>
      <w:lvlJc w:val="left"/>
      <w:pPr>
        <w:ind w:left="4642" w:hanging="1052"/>
      </w:pPr>
      <w:rPr>
        <w:rFonts w:hint="default"/>
        <w:lang w:val="zh-CN" w:eastAsia="zh-CN" w:bidi="zh-CN"/>
      </w:rPr>
    </w:lvl>
    <w:lvl w:ilvl="5">
      <w:start w:val="0"/>
      <w:numFmt w:val="bullet"/>
      <w:lvlText w:val="•"/>
      <w:lvlJc w:val="left"/>
      <w:pPr>
        <w:ind w:left="5493" w:hanging="1052"/>
      </w:pPr>
      <w:rPr>
        <w:rFonts w:hint="default"/>
        <w:lang w:val="zh-CN" w:eastAsia="zh-CN" w:bidi="zh-CN"/>
      </w:rPr>
    </w:lvl>
    <w:lvl w:ilvl="6">
      <w:start w:val="0"/>
      <w:numFmt w:val="bullet"/>
      <w:lvlText w:val="•"/>
      <w:lvlJc w:val="left"/>
      <w:pPr>
        <w:ind w:left="6343" w:hanging="1052"/>
      </w:pPr>
      <w:rPr>
        <w:rFonts w:hint="default"/>
        <w:lang w:val="zh-CN" w:eastAsia="zh-CN" w:bidi="zh-CN"/>
      </w:rPr>
    </w:lvl>
    <w:lvl w:ilvl="7">
      <w:start w:val="0"/>
      <w:numFmt w:val="bullet"/>
      <w:lvlText w:val="•"/>
      <w:lvlJc w:val="left"/>
      <w:pPr>
        <w:ind w:left="7194" w:hanging="1052"/>
      </w:pPr>
      <w:rPr>
        <w:rFonts w:hint="default"/>
        <w:lang w:val="zh-CN" w:eastAsia="zh-CN" w:bidi="zh-CN"/>
      </w:rPr>
    </w:lvl>
    <w:lvl w:ilvl="8">
      <w:start w:val="0"/>
      <w:numFmt w:val="bullet"/>
      <w:lvlText w:val="•"/>
      <w:lvlJc w:val="left"/>
      <w:pPr>
        <w:ind w:left="8045" w:hanging="1052"/>
      </w:pPr>
      <w:rPr>
        <w:rFonts w:hint="default"/>
        <w:lang w:val="zh-CN" w:eastAsia="zh-CN" w:bidi="zh-CN"/>
      </w:rPr>
    </w:lvl>
  </w:abstractNum>
  <w:abstractNum w:abstractNumId="6">
    <w:nsid w:val="2745D5A9"/>
    <w:multiLevelType w:val="hybridMultilevel"/>
    <w:tmpl w:val="00000000"/>
    <w:lvl w:ilvl="0">
      <w:start w:val="1"/>
      <w:numFmt w:val="lowerLetter"/>
      <w:lvlText w:val="%1)"/>
      <w:lvlJc w:val="left"/>
      <w:pPr>
        <w:ind w:left="1019" w:hanging="421"/>
        <w:jc w:val="left"/>
      </w:pPr>
      <w:rPr>
        <w:rFonts w:ascii="宋体" w:eastAsia="宋体" w:hAnsi="宋体" w:cs="宋体" w:hint="default"/>
        <w:w w:val="100"/>
        <w:sz w:val="21"/>
        <w:szCs w:val="21"/>
        <w:lang w:val="zh-CN" w:eastAsia="zh-CN" w:bidi="zh-CN"/>
      </w:rPr>
    </w:lvl>
    <w:lvl w:ilvl="1">
      <w:start w:val="0"/>
      <w:numFmt w:val="bullet"/>
      <w:lvlText w:val="•"/>
      <w:lvlJc w:val="left"/>
      <w:pPr>
        <w:ind w:left="1892" w:hanging="421"/>
      </w:pPr>
      <w:rPr>
        <w:rFonts w:hint="default"/>
        <w:lang w:val="zh-CN" w:eastAsia="zh-CN" w:bidi="zh-CN"/>
      </w:rPr>
    </w:lvl>
    <w:lvl w:ilvl="2">
      <w:start w:val="0"/>
      <w:numFmt w:val="bullet"/>
      <w:lvlText w:val="•"/>
      <w:lvlJc w:val="left"/>
      <w:pPr>
        <w:ind w:left="2765" w:hanging="421"/>
      </w:pPr>
      <w:rPr>
        <w:rFonts w:hint="default"/>
        <w:lang w:val="zh-CN" w:eastAsia="zh-CN" w:bidi="zh-CN"/>
      </w:rPr>
    </w:lvl>
    <w:lvl w:ilvl="3">
      <w:start w:val="0"/>
      <w:numFmt w:val="bullet"/>
      <w:lvlText w:val="•"/>
      <w:lvlJc w:val="left"/>
      <w:pPr>
        <w:ind w:left="3637" w:hanging="421"/>
      </w:pPr>
      <w:rPr>
        <w:rFonts w:hint="default"/>
        <w:lang w:val="zh-CN" w:eastAsia="zh-CN" w:bidi="zh-CN"/>
      </w:rPr>
    </w:lvl>
    <w:lvl w:ilvl="4">
      <w:start w:val="0"/>
      <w:numFmt w:val="bullet"/>
      <w:lvlText w:val="•"/>
      <w:lvlJc w:val="left"/>
      <w:pPr>
        <w:ind w:left="4510" w:hanging="421"/>
      </w:pPr>
      <w:rPr>
        <w:rFonts w:hint="default"/>
        <w:lang w:val="zh-CN" w:eastAsia="zh-CN" w:bidi="zh-CN"/>
      </w:rPr>
    </w:lvl>
    <w:lvl w:ilvl="5">
      <w:start w:val="0"/>
      <w:numFmt w:val="bullet"/>
      <w:lvlText w:val="•"/>
      <w:lvlJc w:val="left"/>
      <w:pPr>
        <w:ind w:left="5383" w:hanging="421"/>
      </w:pPr>
      <w:rPr>
        <w:rFonts w:hint="default"/>
        <w:lang w:val="zh-CN" w:eastAsia="zh-CN" w:bidi="zh-CN"/>
      </w:rPr>
    </w:lvl>
    <w:lvl w:ilvl="6">
      <w:start w:val="0"/>
      <w:numFmt w:val="bullet"/>
      <w:lvlText w:val="•"/>
      <w:lvlJc w:val="left"/>
      <w:pPr>
        <w:ind w:left="6255" w:hanging="421"/>
      </w:pPr>
      <w:rPr>
        <w:rFonts w:hint="default"/>
        <w:lang w:val="zh-CN" w:eastAsia="zh-CN" w:bidi="zh-CN"/>
      </w:rPr>
    </w:lvl>
    <w:lvl w:ilvl="7">
      <w:start w:val="0"/>
      <w:numFmt w:val="bullet"/>
      <w:lvlText w:val="•"/>
      <w:lvlJc w:val="left"/>
      <w:pPr>
        <w:ind w:left="7128" w:hanging="421"/>
      </w:pPr>
      <w:rPr>
        <w:rFonts w:hint="default"/>
        <w:lang w:val="zh-CN" w:eastAsia="zh-CN" w:bidi="zh-CN"/>
      </w:rPr>
    </w:lvl>
    <w:lvl w:ilvl="8">
      <w:start w:val="0"/>
      <w:numFmt w:val="bullet"/>
      <w:lvlText w:val="•"/>
      <w:lvlJc w:val="left"/>
      <w:pPr>
        <w:ind w:left="8001" w:hanging="421"/>
      </w:pPr>
      <w:rPr>
        <w:rFonts w:hint="default"/>
        <w:lang w:val="zh-CN" w:eastAsia="zh-CN" w:bidi="zh-CN"/>
      </w:rPr>
    </w:lvl>
  </w:abstractNum>
  <w:abstractNum w:abstractNumId="7">
    <w:nsid w:val="27EB33A1"/>
    <w:multiLevelType w:val="hybridMultilevel"/>
    <w:tmpl w:val="00000000"/>
    <w:lvl w:ilvl="0">
      <w:start w:val="1"/>
      <w:numFmt w:val="decimal"/>
      <w:lvlText w:val="%1"/>
      <w:lvlJc w:val="left"/>
      <w:pPr>
        <w:ind w:left="492" w:hanging="315"/>
        <w:jc w:val="left"/>
      </w:pPr>
      <w:rPr>
        <w:rFonts w:ascii="黑体" w:eastAsia="黑体" w:hAnsi="黑体" w:cs="黑体" w:hint="default"/>
        <w:w w:val="100"/>
        <w:sz w:val="21"/>
        <w:szCs w:val="21"/>
        <w:lang w:val="zh-CN" w:eastAsia="zh-CN" w:bidi="zh-CN"/>
      </w:rPr>
    </w:lvl>
    <w:lvl w:ilvl="1">
      <w:start w:val="1"/>
      <w:numFmt w:val="decimal"/>
      <w:lvlText w:val="%1.%2"/>
      <w:lvlJc w:val="left"/>
      <w:pPr>
        <w:ind w:left="496" w:hanging="318"/>
        <w:jc w:val="left"/>
      </w:pPr>
      <w:rPr>
        <w:rFonts w:ascii="黑体" w:eastAsia="黑体" w:hAnsi="黑体" w:cs="黑体" w:hint="default"/>
        <w:w w:val="100"/>
        <w:sz w:val="19"/>
        <w:szCs w:val="19"/>
        <w:lang w:val="zh-CN" w:eastAsia="zh-CN" w:bidi="zh-CN"/>
      </w:rPr>
    </w:lvl>
    <w:lvl w:ilvl="2">
      <w:start w:val="1"/>
      <w:numFmt w:val="lowerLetter"/>
      <w:lvlText w:val="%3)"/>
      <w:lvlJc w:val="left"/>
      <w:pPr>
        <w:ind w:left="1019" w:hanging="421"/>
        <w:jc w:val="left"/>
      </w:pPr>
      <w:rPr>
        <w:rFonts w:ascii="宋体" w:eastAsia="宋体" w:hAnsi="宋体" w:cs="宋体" w:hint="default"/>
        <w:w w:val="100"/>
        <w:sz w:val="21"/>
        <w:szCs w:val="21"/>
        <w:lang w:val="zh-CN" w:eastAsia="zh-CN" w:bidi="zh-CN"/>
      </w:rPr>
    </w:lvl>
    <w:lvl w:ilvl="3">
      <w:start w:val="0"/>
      <w:numFmt w:val="bullet"/>
      <w:lvlText w:val="•"/>
      <w:lvlJc w:val="left"/>
      <w:pPr>
        <w:ind w:left="1020" w:hanging="421"/>
      </w:pPr>
      <w:rPr>
        <w:rFonts w:hint="default"/>
        <w:lang w:val="zh-CN" w:eastAsia="zh-CN" w:bidi="zh-CN"/>
      </w:rPr>
    </w:lvl>
    <w:lvl w:ilvl="4">
      <w:start w:val="0"/>
      <w:numFmt w:val="bullet"/>
      <w:lvlText w:val="•"/>
      <w:lvlJc w:val="left"/>
      <w:pPr>
        <w:ind w:left="2266" w:hanging="421"/>
      </w:pPr>
      <w:rPr>
        <w:rFonts w:hint="default"/>
        <w:lang w:val="zh-CN" w:eastAsia="zh-CN" w:bidi="zh-CN"/>
      </w:rPr>
    </w:lvl>
    <w:lvl w:ilvl="5">
      <w:start w:val="0"/>
      <w:numFmt w:val="bullet"/>
      <w:lvlText w:val="•"/>
      <w:lvlJc w:val="left"/>
      <w:pPr>
        <w:ind w:left="3513" w:hanging="421"/>
      </w:pPr>
      <w:rPr>
        <w:rFonts w:hint="default"/>
        <w:lang w:val="zh-CN" w:eastAsia="zh-CN" w:bidi="zh-CN"/>
      </w:rPr>
    </w:lvl>
    <w:lvl w:ilvl="6">
      <w:start w:val="0"/>
      <w:numFmt w:val="bullet"/>
      <w:lvlText w:val="•"/>
      <w:lvlJc w:val="left"/>
      <w:pPr>
        <w:ind w:left="4759" w:hanging="421"/>
      </w:pPr>
      <w:rPr>
        <w:rFonts w:hint="default"/>
        <w:lang w:val="zh-CN" w:eastAsia="zh-CN" w:bidi="zh-CN"/>
      </w:rPr>
    </w:lvl>
    <w:lvl w:ilvl="7">
      <w:start w:val="0"/>
      <w:numFmt w:val="bullet"/>
      <w:lvlText w:val="•"/>
      <w:lvlJc w:val="left"/>
      <w:pPr>
        <w:ind w:left="6006" w:hanging="421"/>
      </w:pPr>
      <w:rPr>
        <w:rFonts w:hint="default"/>
        <w:lang w:val="zh-CN" w:eastAsia="zh-CN" w:bidi="zh-CN"/>
      </w:rPr>
    </w:lvl>
    <w:lvl w:ilvl="8">
      <w:start w:val="0"/>
      <w:numFmt w:val="bullet"/>
      <w:lvlText w:val="•"/>
      <w:lvlJc w:val="left"/>
      <w:pPr>
        <w:ind w:left="7253" w:hanging="421"/>
      </w:pPr>
      <w:rPr>
        <w:rFonts w:hint="default"/>
        <w:lang w:val="zh-CN" w:eastAsia="zh-CN" w:bidi="zh-CN"/>
      </w:rPr>
    </w:lvl>
  </w:abstractNum>
  <w:abstractNum w:abstractNumId="8">
    <w:nsid w:val="3B56E220"/>
    <w:multiLevelType w:val="hybridMultilevel"/>
    <w:tmpl w:val="00000000"/>
    <w:lvl w:ilvl="0">
      <w:start w:val="1"/>
      <w:numFmt w:val="upperLetter"/>
      <w:lvlText w:val="%1"/>
      <w:lvlJc w:val="left"/>
      <w:pPr>
        <w:ind w:left="704" w:hanging="526"/>
        <w:jc w:val="left"/>
      </w:pPr>
      <w:rPr>
        <w:rFonts w:hint="default"/>
        <w:lang w:val="zh-CN" w:eastAsia="zh-CN" w:bidi="zh-CN"/>
      </w:rPr>
    </w:lvl>
    <w:lvl w:ilvl="1">
      <w:start w:val="1"/>
      <w:numFmt w:val="decimal"/>
      <w:lvlText w:val="%1.%2"/>
      <w:lvlJc w:val="left"/>
      <w:pPr>
        <w:ind w:left="704" w:hanging="526"/>
        <w:jc w:val="left"/>
      </w:pPr>
      <w:rPr>
        <w:rFonts w:ascii="黑体" w:eastAsia="黑体" w:hAnsi="黑体" w:cs="黑体" w:hint="default"/>
        <w:w w:val="100"/>
        <w:sz w:val="21"/>
        <w:szCs w:val="21"/>
        <w:lang w:val="zh-CN" w:eastAsia="zh-CN" w:bidi="zh-CN"/>
      </w:rPr>
    </w:lvl>
    <w:lvl w:ilvl="2">
      <w:start w:val="1"/>
      <w:numFmt w:val="decimal"/>
      <w:lvlText w:val="%1.%2.%3"/>
      <w:lvlJc w:val="left"/>
      <w:pPr>
        <w:ind w:left="178" w:hanging="735"/>
        <w:jc w:val="left"/>
      </w:pPr>
      <w:rPr>
        <w:rFonts w:ascii="黑体" w:eastAsia="黑体" w:hAnsi="黑体" w:cs="黑体" w:hint="default"/>
        <w:w w:val="100"/>
        <w:sz w:val="21"/>
        <w:szCs w:val="21"/>
        <w:lang w:val="zh-CN" w:eastAsia="zh-CN" w:bidi="zh-CN"/>
      </w:rPr>
    </w:lvl>
    <w:lvl w:ilvl="3">
      <w:start w:val="1"/>
      <w:numFmt w:val="lowerLetter"/>
      <w:lvlText w:val="%4)"/>
      <w:lvlJc w:val="left"/>
      <w:pPr>
        <w:ind w:left="1018" w:hanging="421"/>
        <w:jc w:val="left"/>
      </w:pPr>
      <w:rPr>
        <w:rFonts w:ascii="宋体" w:eastAsia="宋体" w:hAnsi="宋体" w:cs="宋体" w:hint="default"/>
        <w:w w:val="100"/>
        <w:sz w:val="21"/>
        <w:szCs w:val="21"/>
        <w:lang w:val="zh-CN" w:eastAsia="zh-CN" w:bidi="zh-CN"/>
      </w:rPr>
    </w:lvl>
    <w:lvl w:ilvl="4">
      <w:start w:val="0"/>
      <w:numFmt w:val="bullet"/>
      <w:lvlText w:val="•"/>
      <w:lvlJc w:val="left"/>
      <w:pPr>
        <w:ind w:left="2266" w:hanging="421"/>
      </w:pPr>
      <w:rPr>
        <w:rFonts w:hint="default"/>
        <w:lang w:val="zh-CN" w:eastAsia="zh-CN" w:bidi="zh-CN"/>
      </w:rPr>
    </w:lvl>
    <w:lvl w:ilvl="5">
      <w:start w:val="0"/>
      <w:numFmt w:val="bullet"/>
      <w:lvlText w:val="•"/>
      <w:lvlJc w:val="left"/>
      <w:pPr>
        <w:ind w:left="3513" w:hanging="421"/>
      </w:pPr>
      <w:rPr>
        <w:rFonts w:hint="default"/>
        <w:lang w:val="zh-CN" w:eastAsia="zh-CN" w:bidi="zh-CN"/>
      </w:rPr>
    </w:lvl>
    <w:lvl w:ilvl="6">
      <w:start w:val="0"/>
      <w:numFmt w:val="bullet"/>
      <w:lvlText w:val="•"/>
      <w:lvlJc w:val="left"/>
      <w:pPr>
        <w:ind w:left="4759" w:hanging="421"/>
      </w:pPr>
      <w:rPr>
        <w:rFonts w:hint="default"/>
        <w:lang w:val="zh-CN" w:eastAsia="zh-CN" w:bidi="zh-CN"/>
      </w:rPr>
    </w:lvl>
    <w:lvl w:ilvl="7">
      <w:start w:val="0"/>
      <w:numFmt w:val="bullet"/>
      <w:lvlText w:val="•"/>
      <w:lvlJc w:val="left"/>
      <w:pPr>
        <w:ind w:left="6006" w:hanging="421"/>
      </w:pPr>
      <w:rPr>
        <w:rFonts w:hint="default"/>
        <w:lang w:val="zh-CN" w:eastAsia="zh-CN" w:bidi="zh-CN"/>
      </w:rPr>
    </w:lvl>
    <w:lvl w:ilvl="8">
      <w:start w:val="0"/>
      <w:numFmt w:val="bullet"/>
      <w:lvlText w:val="•"/>
      <w:lvlJc w:val="left"/>
      <w:pPr>
        <w:ind w:left="7253" w:hanging="421"/>
      </w:pPr>
      <w:rPr>
        <w:rFonts w:hint="default"/>
        <w:lang w:val="zh-CN" w:eastAsia="zh-CN" w:bidi="zh-CN"/>
      </w:rPr>
    </w:lvl>
  </w:abstractNum>
  <w:abstractNum w:abstractNumId="9">
    <w:nsid w:val="3DF9C99B"/>
    <w:multiLevelType w:val="hybridMultilevel"/>
    <w:tmpl w:val="00000000"/>
    <w:lvl w:ilvl="0">
      <w:start w:val="1"/>
      <w:numFmt w:val="upperLetter"/>
      <w:lvlText w:val="%1"/>
      <w:lvlJc w:val="left"/>
      <w:pPr>
        <w:ind w:left="704" w:hanging="526"/>
        <w:jc w:val="left"/>
      </w:pPr>
      <w:rPr>
        <w:rFonts w:hint="default"/>
        <w:lang w:val="zh-CN" w:eastAsia="zh-CN" w:bidi="zh-CN"/>
      </w:rPr>
    </w:lvl>
    <w:lvl w:ilvl="1">
      <w:start w:val="1"/>
      <w:numFmt w:val="decimal"/>
      <w:lvlText w:val="%1.%2"/>
      <w:lvlJc w:val="left"/>
      <w:pPr>
        <w:ind w:left="704" w:hanging="526"/>
        <w:jc w:val="left"/>
      </w:pPr>
      <w:rPr>
        <w:rFonts w:ascii="黑体" w:eastAsia="黑体" w:hAnsi="黑体" w:cs="黑体" w:hint="default"/>
        <w:w w:val="100"/>
        <w:sz w:val="21"/>
        <w:szCs w:val="21"/>
        <w:lang w:val="zh-CN" w:eastAsia="zh-CN" w:bidi="zh-CN"/>
      </w:rPr>
    </w:lvl>
    <w:lvl w:ilvl="2">
      <w:start w:val="1"/>
      <w:numFmt w:val="decimal"/>
      <w:lvlText w:val="%1.%2.%3"/>
      <w:lvlJc w:val="left"/>
      <w:pPr>
        <w:ind w:left="178" w:hanging="735"/>
        <w:jc w:val="left"/>
      </w:pPr>
      <w:rPr>
        <w:rFonts w:ascii="黑体" w:eastAsia="黑体" w:hAnsi="黑体" w:cs="黑体" w:hint="default"/>
        <w:w w:val="100"/>
        <w:sz w:val="21"/>
        <w:szCs w:val="21"/>
        <w:lang w:val="zh-CN" w:eastAsia="zh-CN" w:bidi="zh-CN"/>
      </w:rPr>
    </w:lvl>
    <w:lvl w:ilvl="3">
      <w:start w:val="1"/>
      <w:numFmt w:val="lowerLetter"/>
      <w:lvlText w:val="%4)"/>
      <w:lvlJc w:val="left"/>
      <w:pPr>
        <w:ind w:left="1018" w:hanging="421"/>
        <w:jc w:val="left"/>
      </w:pPr>
      <w:rPr>
        <w:rFonts w:ascii="宋体" w:eastAsia="宋体" w:hAnsi="宋体" w:cs="宋体" w:hint="default"/>
        <w:w w:val="100"/>
        <w:sz w:val="21"/>
        <w:szCs w:val="21"/>
        <w:lang w:val="zh-CN" w:eastAsia="zh-CN" w:bidi="zh-CN"/>
      </w:rPr>
    </w:lvl>
    <w:lvl w:ilvl="4">
      <w:start w:val="0"/>
      <w:numFmt w:val="bullet"/>
      <w:lvlText w:val="•"/>
      <w:lvlJc w:val="left"/>
      <w:pPr>
        <w:ind w:left="2266" w:hanging="421"/>
      </w:pPr>
      <w:rPr>
        <w:rFonts w:hint="default"/>
        <w:lang w:val="zh-CN" w:eastAsia="zh-CN" w:bidi="zh-CN"/>
      </w:rPr>
    </w:lvl>
    <w:lvl w:ilvl="5">
      <w:start w:val="0"/>
      <w:numFmt w:val="bullet"/>
      <w:lvlText w:val="•"/>
      <w:lvlJc w:val="left"/>
      <w:pPr>
        <w:ind w:left="3513" w:hanging="421"/>
      </w:pPr>
      <w:rPr>
        <w:rFonts w:hint="default"/>
        <w:lang w:val="zh-CN" w:eastAsia="zh-CN" w:bidi="zh-CN"/>
      </w:rPr>
    </w:lvl>
    <w:lvl w:ilvl="6">
      <w:start w:val="0"/>
      <w:numFmt w:val="bullet"/>
      <w:lvlText w:val="•"/>
      <w:lvlJc w:val="left"/>
      <w:pPr>
        <w:ind w:left="4759" w:hanging="421"/>
      </w:pPr>
      <w:rPr>
        <w:rFonts w:hint="default"/>
        <w:lang w:val="zh-CN" w:eastAsia="zh-CN" w:bidi="zh-CN"/>
      </w:rPr>
    </w:lvl>
    <w:lvl w:ilvl="7">
      <w:start w:val="0"/>
      <w:numFmt w:val="bullet"/>
      <w:lvlText w:val="•"/>
      <w:lvlJc w:val="left"/>
      <w:pPr>
        <w:ind w:left="6006" w:hanging="421"/>
      </w:pPr>
      <w:rPr>
        <w:rFonts w:hint="default"/>
        <w:lang w:val="zh-CN" w:eastAsia="zh-CN" w:bidi="zh-CN"/>
      </w:rPr>
    </w:lvl>
    <w:lvl w:ilvl="8">
      <w:start w:val="0"/>
      <w:numFmt w:val="bullet"/>
      <w:lvlText w:val="•"/>
      <w:lvlJc w:val="left"/>
      <w:pPr>
        <w:ind w:left="7253" w:hanging="421"/>
      </w:pPr>
      <w:rPr>
        <w:rFonts w:hint="default"/>
        <w:lang w:val="zh-CN" w:eastAsia="zh-CN" w:bidi="zh-CN"/>
      </w:rPr>
    </w:lvl>
  </w:abstractNum>
  <w:abstractNum w:abstractNumId="10">
    <w:nsid w:val="5263F2BC"/>
    <w:multiLevelType w:val="hybridMultilevel"/>
    <w:tmpl w:val="00000000"/>
    <w:lvl w:ilvl="0">
      <w:start w:val="1"/>
      <w:numFmt w:val="upperLetter"/>
      <w:lvlText w:val="%1"/>
      <w:lvlJc w:val="left"/>
      <w:pPr>
        <w:ind w:left="1126" w:hanging="946"/>
        <w:jc w:val="left"/>
      </w:pPr>
      <w:rPr>
        <w:rFonts w:hint="default"/>
        <w:lang w:val="zh-CN" w:eastAsia="zh-CN" w:bidi="zh-CN"/>
      </w:rPr>
    </w:lvl>
    <w:lvl w:ilvl="1">
      <w:start w:val="2"/>
      <w:numFmt w:val="decimal"/>
      <w:lvlText w:val="%1.%2"/>
      <w:lvlJc w:val="left"/>
      <w:pPr>
        <w:ind w:left="1126" w:hanging="946"/>
        <w:jc w:val="left"/>
      </w:pPr>
      <w:rPr>
        <w:rFonts w:hint="default"/>
        <w:lang w:val="zh-CN" w:eastAsia="zh-CN" w:bidi="zh-CN"/>
      </w:rPr>
    </w:lvl>
    <w:lvl w:ilvl="2">
      <w:start w:val="6"/>
      <w:numFmt w:val="decimal"/>
      <w:lvlText w:val="%1.%2.%3"/>
      <w:lvlJc w:val="left"/>
      <w:pPr>
        <w:ind w:left="1126" w:hanging="946"/>
        <w:jc w:val="left"/>
      </w:pPr>
      <w:rPr>
        <w:rFonts w:hint="default"/>
        <w:lang w:val="zh-CN" w:eastAsia="zh-CN" w:bidi="zh-CN"/>
      </w:rPr>
    </w:lvl>
    <w:lvl w:ilvl="3">
      <w:start w:val="1"/>
      <w:numFmt w:val="decimal"/>
      <w:lvlText w:val="%1.%2.%3.%4"/>
      <w:lvlJc w:val="left"/>
      <w:pPr>
        <w:ind w:left="1126" w:hanging="946"/>
        <w:jc w:val="left"/>
      </w:pPr>
      <w:rPr>
        <w:rFonts w:ascii="黑体" w:eastAsia="黑体" w:hAnsi="黑体" w:cs="黑体" w:hint="default"/>
        <w:spacing w:val="-3"/>
        <w:w w:val="100"/>
        <w:sz w:val="21"/>
        <w:szCs w:val="21"/>
        <w:lang w:val="zh-CN" w:eastAsia="zh-CN" w:bidi="zh-CN"/>
      </w:rPr>
    </w:lvl>
    <w:lvl w:ilvl="4">
      <w:start w:val="1"/>
      <w:numFmt w:val="decimal"/>
      <w:lvlText w:val="%1.%2.%3.%4.%5"/>
      <w:lvlJc w:val="left"/>
      <w:pPr>
        <w:ind w:left="180" w:hanging="1155"/>
        <w:jc w:val="left"/>
      </w:pPr>
      <w:rPr>
        <w:rFonts w:ascii="黑体" w:eastAsia="黑体" w:hAnsi="黑体" w:cs="黑体" w:hint="default"/>
        <w:spacing w:val="-3"/>
        <w:w w:val="100"/>
        <w:sz w:val="21"/>
        <w:szCs w:val="21"/>
        <w:lang w:val="zh-CN" w:eastAsia="zh-CN" w:bidi="zh-CN"/>
      </w:rPr>
    </w:lvl>
    <w:lvl w:ilvl="5">
      <w:start w:val="0"/>
      <w:numFmt w:val="bullet"/>
      <w:lvlText w:val="•"/>
      <w:lvlJc w:val="left"/>
      <w:pPr>
        <w:ind w:left="4492" w:hanging="1155"/>
      </w:pPr>
      <w:rPr>
        <w:rFonts w:hint="default"/>
        <w:lang w:val="zh-CN" w:eastAsia="zh-CN" w:bidi="zh-CN"/>
      </w:rPr>
    </w:lvl>
    <w:lvl w:ilvl="6">
      <w:start w:val="0"/>
      <w:numFmt w:val="bullet"/>
      <w:lvlText w:val="•"/>
      <w:lvlJc w:val="left"/>
      <w:pPr>
        <w:ind w:left="5543" w:hanging="1155"/>
      </w:pPr>
      <w:rPr>
        <w:rFonts w:hint="default"/>
        <w:lang w:val="zh-CN" w:eastAsia="zh-CN" w:bidi="zh-CN"/>
      </w:rPr>
    </w:lvl>
    <w:lvl w:ilvl="7">
      <w:start w:val="0"/>
      <w:numFmt w:val="bullet"/>
      <w:lvlText w:val="•"/>
      <w:lvlJc w:val="left"/>
      <w:pPr>
        <w:ind w:left="6594" w:hanging="1155"/>
      </w:pPr>
      <w:rPr>
        <w:rFonts w:hint="default"/>
        <w:lang w:val="zh-CN" w:eastAsia="zh-CN" w:bidi="zh-CN"/>
      </w:rPr>
    </w:lvl>
    <w:lvl w:ilvl="8">
      <w:start w:val="0"/>
      <w:numFmt w:val="bullet"/>
      <w:lvlText w:val="•"/>
      <w:lvlJc w:val="left"/>
      <w:pPr>
        <w:ind w:left="7644" w:hanging="1155"/>
      </w:pPr>
      <w:rPr>
        <w:rFonts w:hint="default"/>
        <w:lang w:val="zh-CN" w:eastAsia="zh-CN" w:bidi="zh-CN"/>
      </w:rPr>
    </w:lvl>
  </w:abstractNum>
  <w:abstractNum w:abstractNumId="11">
    <w:nsid w:val="560CB5C7"/>
    <w:multiLevelType w:val="hybridMultilevel"/>
    <w:tmpl w:val="00000000"/>
    <w:lvl w:ilvl="0">
      <w:start w:val="1"/>
      <w:numFmt w:val="upperLetter"/>
      <w:lvlText w:val="%1"/>
      <w:lvlJc w:val="left"/>
      <w:pPr>
        <w:ind w:left="178" w:hanging="1052"/>
        <w:jc w:val="left"/>
      </w:pPr>
      <w:rPr>
        <w:rFonts w:hint="default"/>
        <w:lang w:val="zh-CN" w:eastAsia="zh-CN" w:bidi="zh-CN"/>
      </w:rPr>
    </w:lvl>
    <w:lvl w:ilvl="1">
      <w:start w:val="2"/>
      <w:numFmt w:val="decimal"/>
      <w:lvlText w:val="%1.%2"/>
      <w:lvlJc w:val="left"/>
      <w:pPr>
        <w:ind w:left="178" w:hanging="1052"/>
        <w:jc w:val="left"/>
      </w:pPr>
      <w:rPr>
        <w:rFonts w:hint="default"/>
        <w:lang w:val="zh-CN" w:eastAsia="zh-CN" w:bidi="zh-CN"/>
      </w:rPr>
    </w:lvl>
    <w:lvl w:ilvl="2">
      <w:start w:val="11"/>
      <w:numFmt w:val="decimal"/>
      <w:lvlText w:val="%1.%2.%3"/>
      <w:lvlJc w:val="left"/>
      <w:pPr>
        <w:ind w:left="178" w:hanging="1052"/>
        <w:jc w:val="left"/>
      </w:pPr>
      <w:rPr>
        <w:rFonts w:hint="default"/>
        <w:lang w:val="zh-CN" w:eastAsia="zh-CN" w:bidi="zh-CN"/>
      </w:rPr>
    </w:lvl>
    <w:lvl w:ilvl="3">
      <w:start w:val="1"/>
      <w:numFmt w:val="decimal"/>
      <w:lvlText w:val="%1.%2.%3.%4"/>
      <w:lvlJc w:val="left"/>
      <w:pPr>
        <w:ind w:left="178" w:hanging="1052"/>
        <w:jc w:val="left"/>
      </w:pPr>
      <w:rPr>
        <w:rFonts w:ascii="黑体" w:eastAsia="黑体" w:hAnsi="黑体" w:cs="黑体" w:hint="default"/>
        <w:spacing w:val="-3"/>
        <w:w w:val="100"/>
        <w:sz w:val="21"/>
        <w:szCs w:val="21"/>
        <w:lang w:val="zh-CN" w:eastAsia="zh-CN" w:bidi="zh-CN"/>
      </w:rPr>
    </w:lvl>
    <w:lvl w:ilvl="4">
      <w:start w:val="0"/>
      <w:numFmt w:val="bullet"/>
      <w:lvlText w:val="•"/>
      <w:lvlJc w:val="left"/>
      <w:pPr>
        <w:ind w:left="4006" w:hanging="1052"/>
      </w:pPr>
      <w:rPr>
        <w:rFonts w:hint="default"/>
        <w:lang w:val="zh-CN" w:eastAsia="zh-CN" w:bidi="zh-CN"/>
      </w:rPr>
    </w:lvl>
    <w:lvl w:ilvl="5">
      <w:start w:val="0"/>
      <w:numFmt w:val="bullet"/>
      <w:lvlText w:val="•"/>
      <w:lvlJc w:val="left"/>
      <w:pPr>
        <w:ind w:left="4963" w:hanging="1052"/>
      </w:pPr>
      <w:rPr>
        <w:rFonts w:hint="default"/>
        <w:lang w:val="zh-CN" w:eastAsia="zh-CN" w:bidi="zh-CN"/>
      </w:rPr>
    </w:lvl>
    <w:lvl w:ilvl="6">
      <w:start w:val="0"/>
      <w:numFmt w:val="bullet"/>
      <w:lvlText w:val="•"/>
      <w:lvlJc w:val="left"/>
      <w:pPr>
        <w:ind w:left="5919" w:hanging="1052"/>
      </w:pPr>
      <w:rPr>
        <w:rFonts w:hint="default"/>
        <w:lang w:val="zh-CN" w:eastAsia="zh-CN" w:bidi="zh-CN"/>
      </w:rPr>
    </w:lvl>
    <w:lvl w:ilvl="7">
      <w:start w:val="0"/>
      <w:numFmt w:val="bullet"/>
      <w:lvlText w:val="•"/>
      <w:lvlJc w:val="left"/>
      <w:pPr>
        <w:ind w:left="6876" w:hanging="1052"/>
      </w:pPr>
      <w:rPr>
        <w:rFonts w:hint="default"/>
        <w:lang w:val="zh-CN" w:eastAsia="zh-CN" w:bidi="zh-CN"/>
      </w:rPr>
    </w:lvl>
    <w:lvl w:ilvl="8">
      <w:start w:val="0"/>
      <w:numFmt w:val="bullet"/>
      <w:lvlText w:val="•"/>
      <w:lvlJc w:val="left"/>
      <w:pPr>
        <w:ind w:left="7833" w:hanging="1052"/>
      </w:pPr>
      <w:rPr>
        <w:rFonts w:hint="default"/>
        <w:lang w:val="zh-CN" w:eastAsia="zh-CN" w:bidi="zh-CN"/>
      </w:rPr>
    </w:lvl>
  </w:abstractNum>
  <w:abstractNum w:abstractNumId="12">
    <w:nsid w:val="5A86A68C"/>
    <w:multiLevelType w:val="hybridMultilevel"/>
    <w:tmpl w:val="00000000"/>
    <w:lvl w:ilvl="0">
      <w:start w:val="1"/>
      <w:numFmt w:val="upperLetter"/>
      <w:lvlText w:val="%1"/>
      <w:lvlJc w:val="left"/>
      <w:pPr>
        <w:ind w:left="1231" w:hanging="1052"/>
        <w:jc w:val="left"/>
      </w:pPr>
      <w:rPr>
        <w:rFonts w:hint="default"/>
        <w:lang w:val="zh-CN" w:eastAsia="zh-CN" w:bidi="zh-CN"/>
      </w:rPr>
    </w:lvl>
    <w:lvl w:ilvl="1">
      <w:start w:val="2"/>
      <w:numFmt w:val="decimal"/>
      <w:lvlText w:val="%1.%2"/>
      <w:lvlJc w:val="left"/>
      <w:pPr>
        <w:ind w:left="1231" w:hanging="1052"/>
        <w:jc w:val="left"/>
      </w:pPr>
      <w:rPr>
        <w:rFonts w:hint="default"/>
        <w:lang w:val="zh-CN" w:eastAsia="zh-CN" w:bidi="zh-CN"/>
      </w:rPr>
    </w:lvl>
    <w:lvl w:ilvl="2">
      <w:start w:val="16"/>
      <w:numFmt w:val="decimal"/>
      <w:lvlText w:val="%1.%2.%3"/>
      <w:lvlJc w:val="left"/>
      <w:pPr>
        <w:ind w:left="1231" w:hanging="1052"/>
        <w:jc w:val="left"/>
      </w:pPr>
      <w:rPr>
        <w:rFonts w:hint="default"/>
        <w:lang w:val="zh-CN" w:eastAsia="zh-CN" w:bidi="zh-CN"/>
      </w:rPr>
    </w:lvl>
    <w:lvl w:ilvl="3">
      <w:start w:val="1"/>
      <w:numFmt w:val="decimal"/>
      <w:lvlText w:val="%1.%2.%3.%4"/>
      <w:lvlJc w:val="left"/>
      <w:pPr>
        <w:ind w:left="1231" w:hanging="1052"/>
        <w:jc w:val="left"/>
      </w:pPr>
      <w:rPr>
        <w:rFonts w:ascii="黑体" w:eastAsia="黑体" w:hAnsi="黑体" w:cs="黑体" w:hint="default"/>
        <w:spacing w:val="-3"/>
        <w:w w:val="100"/>
        <w:sz w:val="21"/>
        <w:szCs w:val="21"/>
        <w:lang w:val="zh-CN" w:eastAsia="zh-CN" w:bidi="zh-CN"/>
      </w:rPr>
    </w:lvl>
    <w:lvl w:ilvl="4">
      <w:start w:val="0"/>
      <w:numFmt w:val="bullet"/>
      <w:lvlText w:val="•"/>
      <w:lvlJc w:val="left"/>
      <w:pPr>
        <w:ind w:left="4642" w:hanging="1052"/>
      </w:pPr>
      <w:rPr>
        <w:rFonts w:hint="default"/>
        <w:lang w:val="zh-CN" w:eastAsia="zh-CN" w:bidi="zh-CN"/>
      </w:rPr>
    </w:lvl>
    <w:lvl w:ilvl="5">
      <w:start w:val="0"/>
      <w:numFmt w:val="bullet"/>
      <w:lvlText w:val="•"/>
      <w:lvlJc w:val="left"/>
      <w:pPr>
        <w:ind w:left="5493" w:hanging="1052"/>
      </w:pPr>
      <w:rPr>
        <w:rFonts w:hint="default"/>
        <w:lang w:val="zh-CN" w:eastAsia="zh-CN" w:bidi="zh-CN"/>
      </w:rPr>
    </w:lvl>
    <w:lvl w:ilvl="6">
      <w:start w:val="0"/>
      <w:numFmt w:val="bullet"/>
      <w:lvlText w:val="•"/>
      <w:lvlJc w:val="left"/>
      <w:pPr>
        <w:ind w:left="6343" w:hanging="1052"/>
      </w:pPr>
      <w:rPr>
        <w:rFonts w:hint="default"/>
        <w:lang w:val="zh-CN" w:eastAsia="zh-CN" w:bidi="zh-CN"/>
      </w:rPr>
    </w:lvl>
    <w:lvl w:ilvl="7">
      <w:start w:val="0"/>
      <w:numFmt w:val="bullet"/>
      <w:lvlText w:val="•"/>
      <w:lvlJc w:val="left"/>
      <w:pPr>
        <w:ind w:left="7194" w:hanging="1052"/>
      </w:pPr>
      <w:rPr>
        <w:rFonts w:hint="default"/>
        <w:lang w:val="zh-CN" w:eastAsia="zh-CN" w:bidi="zh-CN"/>
      </w:rPr>
    </w:lvl>
    <w:lvl w:ilvl="8">
      <w:start w:val="0"/>
      <w:numFmt w:val="bullet"/>
      <w:lvlText w:val="•"/>
      <w:lvlJc w:val="left"/>
      <w:pPr>
        <w:ind w:left="8045" w:hanging="1052"/>
      </w:pPr>
      <w:rPr>
        <w:rFonts w:hint="default"/>
        <w:lang w:val="zh-CN" w:eastAsia="zh-CN" w:bidi="zh-CN"/>
      </w:rPr>
    </w:lvl>
  </w:abstractNum>
  <w:abstractNum w:abstractNumId="13">
    <w:nsid w:val="6AEA6552"/>
    <w:multiLevelType w:val="hybridMultilevel"/>
    <w:tmpl w:val="00000000"/>
    <w:lvl w:ilvl="0">
      <w:start w:val="1"/>
      <w:numFmt w:val="decimal"/>
      <w:lvlText w:val="%1"/>
      <w:lvlJc w:val="left"/>
      <w:pPr>
        <w:ind w:left="495" w:hanging="317"/>
        <w:jc w:val="left"/>
      </w:pPr>
      <w:rPr>
        <w:rFonts w:ascii="宋体" w:eastAsia="宋体" w:hAnsi="宋体" w:cs="宋体" w:hint="default"/>
        <w:w w:val="100"/>
        <w:sz w:val="21"/>
        <w:szCs w:val="21"/>
        <w:lang w:val="zh-CN" w:eastAsia="zh-CN" w:bidi="zh-CN"/>
      </w:rPr>
    </w:lvl>
    <w:lvl w:ilvl="1">
      <w:start w:val="0"/>
      <w:numFmt w:val="bullet"/>
      <w:lvlText w:val="•"/>
      <w:lvlJc w:val="left"/>
      <w:pPr>
        <w:ind w:left="1424" w:hanging="317"/>
      </w:pPr>
      <w:rPr>
        <w:rFonts w:hint="default"/>
        <w:lang w:val="zh-CN" w:eastAsia="zh-CN" w:bidi="zh-CN"/>
      </w:rPr>
    </w:lvl>
    <w:lvl w:ilvl="2">
      <w:start w:val="0"/>
      <w:numFmt w:val="bullet"/>
      <w:lvlText w:val="•"/>
      <w:lvlJc w:val="left"/>
      <w:pPr>
        <w:ind w:left="2349" w:hanging="317"/>
      </w:pPr>
      <w:rPr>
        <w:rFonts w:hint="default"/>
        <w:lang w:val="zh-CN" w:eastAsia="zh-CN" w:bidi="zh-CN"/>
      </w:rPr>
    </w:lvl>
    <w:lvl w:ilvl="3">
      <w:start w:val="0"/>
      <w:numFmt w:val="bullet"/>
      <w:lvlText w:val="•"/>
      <w:lvlJc w:val="left"/>
      <w:pPr>
        <w:ind w:left="3273" w:hanging="317"/>
      </w:pPr>
      <w:rPr>
        <w:rFonts w:hint="default"/>
        <w:lang w:val="zh-CN" w:eastAsia="zh-CN" w:bidi="zh-CN"/>
      </w:rPr>
    </w:lvl>
    <w:lvl w:ilvl="4">
      <w:start w:val="0"/>
      <w:numFmt w:val="bullet"/>
      <w:lvlText w:val="•"/>
      <w:lvlJc w:val="left"/>
      <w:pPr>
        <w:ind w:left="4198" w:hanging="317"/>
      </w:pPr>
      <w:rPr>
        <w:rFonts w:hint="default"/>
        <w:lang w:val="zh-CN" w:eastAsia="zh-CN" w:bidi="zh-CN"/>
      </w:rPr>
    </w:lvl>
    <w:lvl w:ilvl="5">
      <w:start w:val="0"/>
      <w:numFmt w:val="bullet"/>
      <w:lvlText w:val="•"/>
      <w:lvlJc w:val="left"/>
      <w:pPr>
        <w:ind w:left="5123" w:hanging="317"/>
      </w:pPr>
      <w:rPr>
        <w:rFonts w:hint="default"/>
        <w:lang w:val="zh-CN" w:eastAsia="zh-CN" w:bidi="zh-CN"/>
      </w:rPr>
    </w:lvl>
    <w:lvl w:ilvl="6">
      <w:start w:val="0"/>
      <w:numFmt w:val="bullet"/>
      <w:lvlText w:val="•"/>
      <w:lvlJc w:val="left"/>
      <w:pPr>
        <w:ind w:left="6047" w:hanging="317"/>
      </w:pPr>
      <w:rPr>
        <w:rFonts w:hint="default"/>
        <w:lang w:val="zh-CN" w:eastAsia="zh-CN" w:bidi="zh-CN"/>
      </w:rPr>
    </w:lvl>
    <w:lvl w:ilvl="7">
      <w:start w:val="0"/>
      <w:numFmt w:val="bullet"/>
      <w:lvlText w:val="•"/>
      <w:lvlJc w:val="left"/>
      <w:pPr>
        <w:ind w:left="6972" w:hanging="317"/>
      </w:pPr>
      <w:rPr>
        <w:rFonts w:hint="default"/>
        <w:lang w:val="zh-CN" w:eastAsia="zh-CN" w:bidi="zh-CN"/>
      </w:rPr>
    </w:lvl>
    <w:lvl w:ilvl="8">
      <w:start w:val="0"/>
      <w:numFmt w:val="bullet"/>
      <w:lvlText w:val="•"/>
      <w:lvlJc w:val="left"/>
      <w:pPr>
        <w:ind w:left="7897" w:hanging="317"/>
      </w:pPr>
      <w:rPr>
        <w:rFonts w:hint="default"/>
        <w:lang w:val="zh-CN" w:eastAsia="zh-CN" w:bidi="zh-CN"/>
      </w:rPr>
    </w:lvl>
  </w:abstractNum>
  <w:abstractNum w:abstractNumId="14">
    <w:nsid w:val="6C5832C9"/>
    <w:multiLevelType w:val="hybridMultilevel"/>
    <w:tmpl w:val="00000000"/>
    <w:lvl w:ilvl="0">
      <w:start w:val="1"/>
      <w:numFmt w:val="decimal"/>
      <w:lvlText w:val="%1"/>
      <w:lvlJc w:val="left"/>
      <w:pPr>
        <w:ind w:left="492" w:hanging="315"/>
        <w:jc w:val="left"/>
      </w:pPr>
      <w:rPr>
        <w:rFonts w:ascii="黑体" w:eastAsia="黑体" w:hAnsi="黑体" w:cs="黑体" w:hint="default"/>
        <w:w w:val="100"/>
        <w:sz w:val="21"/>
        <w:szCs w:val="21"/>
        <w:lang w:val="zh-CN" w:eastAsia="zh-CN" w:bidi="zh-CN"/>
      </w:rPr>
    </w:lvl>
    <w:lvl w:ilvl="1">
      <w:start w:val="1"/>
      <w:numFmt w:val="decimal"/>
      <w:lvlText w:val="%1.%2"/>
      <w:lvlJc w:val="left"/>
      <w:pPr>
        <w:ind w:left="496" w:hanging="318"/>
        <w:jc w:val="left"/>
      </w:pPr>
      <w:rPr>
        <w:rFonts w:ascii="黑体" w:eastAsia="黑体" w:hAnsi="黑体" w:cs="黑体" w:hint="default"/>
        <w:w w:val="100"/>
        <w:sz w:val="19"/>
        <w:szCs w:val="19"/>
        <w:lang w:val="zh-CN" w:eastAsia="zh-CN" w:bidi="zh-CN"/>
      </w:rPr>
    </w:lvl>
    <w:lvl w:ilvl="2">
      <w:start w:val="1"/>
      <w:numFmt w:val="lowerLetter"/>
      <w:lvlText w:val="%3)"/>
      <w:lvlJc w:val="left"/>
      <w:pPr>
        <w:ind w:left="1019" w:hanging="421"/>
        <w:jc w:val="left"/>
      </w:pPr>
      <w:rPr>
        <w:rFonts w:ascii="宋体" w:eastAsia="宋体" w:hAnsi="宋体" w:cs="宋体" w:hint="default"/>
        <w:w w:val="100"/>
        <w:sz w:val="21"/>
        <w:szCs w:val="21"/>
        <w:lang w:val="zh-CN" w:eastAsia="zh-CN" w:bidi="zh-CN"/>
      </w:rPr>
    </w:lvl>
    <w:lvl w:ilvl="3">
      <w:start w:val="0"/>
      <w:numFmt w:val="bullet"/>
      <w:lvlText w:val="•"/>
      <w:lvlJc w:val="left"/>
      <w:pPr>
        <w:ind w:left="1020" w:hanging="421"/>
      </w:pPr>
      <w:rPr>
        <w:rFonts w:hint="default"/>
        <w:lang w:val="zh-CN" w:eastAsia="zh-CN" w:bidi="zh-CN"/>
      </w:rPr>
    </w:lvl>
    <w:lvl w:ilvl="4">
      <w:start w:val="0"/>
      <w:numFmt w:val="bullet"/>
      <w:lvlText w:val="•"/>
      <w:lvlJc w:val="left"/>
      <w:pPr>
        <w:ind w:left="2266" w:hanging="421"/>
      </w:pPr>
      <w:rPr>
        <w:rFonts w:hint="default"/>
        <w:lang w:val="zh-CN" w:eastAsia="zh-CN" w:bidi="zh-CN"/>
      </w:rPr>
    </w:lvl>
    <w:lvl w:ilvl="5">
      <w:start w:val="0"/>
      <w:numFmt w:val="bullet"/>
      <w:lvlText w:val="•"/>
      <w:lvlJc w:val="left"/>
      <w:pPr>
        <w:ind w:left="3513" w:hanging="421"/>
      </w:pPr>
      <w:rPr>
        <w:rFonts w:hint="default"/>
        <w:lang w:val="zh-CN" w:eastAsia="zh-CN" w:bidi="zh-CN"/>
      </w:rPr>
    </w:lvl>
    <w:lvl w:ilvl="6">
      <w:start w:val="0"/>
      <w:numFmt w:val="bullet"/>
      <w:lvlText w:val="•"/>
      <w:lvlJc w:val="left"/>
      <w:pPr>
        <w:ind w:left="4759" w:hanging="421"/>
      </w:pPr>
      <w:rPr>
        <w:rFonts w:hint="default"/>
        <w:lang w:val="zh-CN" w:eastAsia="zh-CN" w:bidi="zh-CN"/>
      </w:rPr>
    </w:lvl>
    <w:lvl w:ilvl="7">
      <w:start w:val="0"/>
      <w:numFmt w:val="bullet"/>
      <w:lvlText w:val="•"/>
      <w:lvlJc w:val="left"/>
      <w:pPr>
        <w:ind w:left="6006" w:hanging="421"/>
      </w:pPr>
      <w:rPr>
        <w:rFonts w:hint="default"/>
        <w:lang w:val="zh-CN" w:eastAsia="zh-CN" w:bidi="zh-CN"/>
      </w:rPr>
    </w:lvl>
    <w:lvl w:ilvl="8">
      <w:start w:val="0"/>
      <w:numFmt w:val="bullet"/>
      <w:lvlText w:val="•"/>
      <w:lvlJc w:val="left"/>
      <w:pPr>
        <w:ind w:left="7253" w:hanging="421"/>
      </w:pPr>
      <w:rPr>
        <w:rFonts w:hint="default"/>
        <w:lang w:val="zh-CN" w:eastAsia="zh-CN" w:bidi="zh-CN"/>
      </w:rPr>
    </w:lvl>
  </w:abstractNum>
  <w:abstractNum w:abstractNumId="15">
    <w:nsid w:val="78284DFF"/>
    <w:multiLevelType w:val="hybridMultilevel"/>
    <w:tmpl w:val="00000000"/>
    <w:lvl w:ilvl="0">
      <w:start w:val="1"/>
      <w:numFmt w:val="upperLetter"/>
      <w:lvlText w:val="%1"/>
      <w:lvlJc w:val="left"/>
      <w:pPr>
        <w:ind w:left="1125" w:hanging="946"/>
        <w:jc w:val="left"/>
      </w:pPr>
      <w:rPr>
        <w:rFonts w:hint="default"/>
        <w:lang w:val="zh-CN" w:eastAsia="zh-CN" w:bidi="zh-CN"/>
      </w:rPr>
    </w:lvl>
    <w:lvl w:ilvl="1">
      <w:start w:val="2"/>
      <w:numFmt w:val="decimal"/>
      <w:lvlText w:val="%1.%2"/>
      <w:lvlJc w:val="left"/>
      <w:pPr>
        <w:ind w:left="1125" w:hanging="946"/>
        <w:jc w:val="left"/>
      </w:pPr>
      <w:rPr>
        <w:rFonts w:hint="default"/>
        <w:lang w:val="zh-CN" w:eastAsia="zh-CN" w:bidi="zh-CN"/>
      </w:rPr>
    </w:lvl>
    <w:lvl w:ilvl="2">
      <w:start w:val="5"/>
      <w:numFmt w:val="decimal"/>
      <w:lvlText w:val="%1.%2.%3"/>
      <w:lvlJc w:val="left"/>
      <w:pPr>
        <w:ind w:left="1125" w:hanging="946"/>
        <w:jc w:val="left"/>
      </w:pPr>
      <w:rPr>
        <w:rFonts w:hint="default"/>
        <w:lang w:val="zh-CN" w:eastAsia="zh-CN" w:bidi="zh-CN"/>
      </w:rPr>
    </w:lvl>
    <w:lvl w:ilvl="3">
      <w:start w:val="1"/>
      <w:numFmt w:val="decimal"/>
      <w:lvlText w:val="%1.%2.%3.%4"/>
      <w:lvlJc w:val="left"/>
      <w:pPr>
        <w:ind w:left="1125" w:hanging="946"/>
        <w:jc w:val="left"/>
      </w:pPr>
      <w:rPr>
        <w:rFonts w:ascii="黑体" w:eastAsia="黑体" w:hAnsi="黑体" w:cs="黑体" w:hint="default"/>
        <w:spacing w:val="-3"/>
        <w:w w:val="100"/>
        <w:sz w:val="21"/>
        <w:szCs w:val="21"/>
        <w:lang w:val="zh-CN" w:eastAsia="zh-CN" w:bidi="zh-CN"/>
      </w:rPr>
    </w:lvl>
    <w:lvl w:ilvl="4">
      <w:start w:val="0"/>
      <w:numFmt w:val="bullet"/>
      <w:lvlText w:val="•"/>
      <w:lvlJc w:val="left"/>
      <w:pPr>
        <w:ind w:left="4570" w:hanging="946"/>
      </w:pPr>
      <w:rPr>
        <w:rFonts w:hint="default"/>
        <w:lang w:val="zh-CN" w:eastAsia="zh-CN" w:bidi="zh-CN"/>
      </w:rPr>
    </w:lvl>
    <w:lvl w:ilvl="5">
      <w:start w:val="0"/>
      <w:numFmt w:val="bullet"/>
      <w:lvlText w:val="•"/>
      <w:lvlJc w:val="left"/>
      <w:pPr>
        <w:ind w:left="5433" w:hanging="946"/>
      </w:pPr>
      <w:rPr>
        <w:rFonts w:hint="default"/>
        <w:lang w:val="zh-CN" w:eastAsia="zh-CN" w:bidi="zh-CN"/>
      </w:rPr>
    </w:lvl>
    <w:lvl w:ilvl="6">
      <w:start w:val="0"/>
      <w:numFmt w:val="bullet"/>
      <w:lvlText w:val="•"/>
      <w:lvlJc w:val="left"/>
      <w:pPr>
        <w:ind w:left="6295" w:hanging="946"/>
      </w:pPr>
      <w:rPr>
        <w:rFonts w:hint="default"/>
        <w:lang w:val="zh-CN" w:eastAsia="zh-CN" w:bidi="zh-CN"/>
      </w:rPr>
    </w:lvl>
    <w:lvl w:ilvl="7">
      <w:start w:val="0"/>
      <w:numFmt w:val="bullet"/>
      <w:lvlText w:val="•"/>
      <w:lvlJc w:val="left"/>
      <w:pPr>
        <w:ind w:left="7158" w:hanging="946"/>
      </w:pPr>
      <w:rPr>
        <w:rFonts w:hint="default"/>
        <w:lang w:val="zh-CN" w:eastAsia="zh-CN" w:bidi="zh-CN"/>
      </w:rPr>
    </w:lvl>
    <w:lvl w:ilvl="8">
      <w:start w:val="0"/>
      <w:numFmt w:val="bullet"/>
      <w:lvlText w:val="•"/>
      <w:lvlJc w:val="left"/>
      <w:pPr>
        <w:ind w:left="8021" w:hanging="946"/>
      </w:pPr>
      <w:rPr>
        <w:rFonts w:hint="default"/>
        <w:lang w:val="zh-CN" w:eastAsia="zh-CN" w:bidi="zh-CN"/>
      </w:rPr>
    </w:lvl>
  </w:abstractNum>
  <w:abstractNum w:abstractNumId="16">
    <w:nsid w:val="7C3583D8"/>
    <w:multiLevelType w:val="hybridMultilevel"/>
    <w:tmpl w:val="00000000"/>
    <w:lvl w:ilvl="0">
      <w:start w:val="1"/>
      <w:numFmt w:val="upperLetter"/>
      <w:lvlText w:val="%1"/>
      <w:lvlJc w:val="left"/>
      <w:pPr>
        <w:ind w:left="1124" w:hanging="946"/>
        <w:jc w:val="left"/>
      </w:pPr>
      <w:rPr>
        <w:rFonts w:hint="default"/>
        <w:lang w:val="zh-CN" w:eastAsia="zh-CN" w:bidi="zh-CN"/>
      </w:rPr>
    </w:lvl>
    <w:lvl w:ilvl="1">
      <w:start w:val="2"/>
      <w:numFmt w:val="decimal"/>
      <w:lvlText w:val="%1.%2"/>
      <w:lvlJc w:val="left"/>
      <w:pPr>
        <w:ind w:left="1124" w:hanging="946"/>
        <w:jc w:val="left"/>
      </w:pPr>
      <w:rPr>
        <w:rFonts w:hint="default"/>
        <w:lang w:val="zh-CN" w:eastAsia="zh-CN" w:bidi="zh-CN"/>
      </w:rPr>
    </w:lvl>
    <w:lvl w:ilvl="2">
      <w:start w:val="8"/>
      <w:numFmt w:val="decimal"/>
      <w:lvlText w:val="%1.%2.%3"/>
      <w:lvlJc w:val="left"/>
      <w:pPr>
        <w:ind w:left="1124" w:hanging="946"/>
        <w:jc w:val="left"/>
      </w:pPr>
      <w:rPr>
        <w:rFonts w:hint="default"/>
        <w:lang w:val="zh-CN" w:eastAsia="zh-CN" w:bidi="zh-CN"/>
      </w:rPr>
    </w:lvl>
    <w:lvl w:ilvl="3">
      <w:start w:val="1"/>
      <w:numFmt w:val="decimal"/>
      <w:lvlText w:val="%1.%2.%3.%4"/>
      <w:lvlJc w:val="left"/>
      <w:pPr>
        <w:ind w:left="1124" w:hanging="946"/>
        <w:jc w:val="left"/>
      </w:pPr>
      <w:rPr>
        <w:rFonts w:ascii="黑体" w:eastAsia="黑体" w:hAnsi="黑体" w:cs="黑体" w:hint="default"/>
        <w:spacing w:val="-3"/>
        <w:w w:val="100"/>
        <w:sz w:val="21"/>
        <w:szCs w:val="21"/>
        <w:lang w:val="zh-CN" w:eastAsia="zh-CN" w:bidi="zh-CN"/>
      </w:rPr>
    </w:lvl>
    <w:lvl w:ilvl="4">
      <w:start w:val="0"/>
      <w:numFmt w:val="bullet"/>
      <w:lvlText w:val="•"/>
      <w:lvlJc w:val="left"/>
      <w:pPr>
        <w:ind w:left="4570" w:hanging="946"/>
      </w:pPr>
      <w:rPr>
        <w:rFonts w:hint="default"/>
        <w:lang w:val="zh-CN" w:eastAsia="zh-CN" w:bidi="zh-CN"/>
      </w:rPr>
    </w:lvl>
    <w:lvl w:ilvl="5">
      <w:start w:val="0"/>
      <w:numFmt w:val="bullet"/>
      <w:lvlText w:val="•"/>
      <w:lvlJc w:val="left"/>
      <w:pPr>
        <w:ind w:left="5433" w:hanging="946"/>
      </w:pPr>
      <w:rPr>
        <w:rFonts w:hint="default"/>
        <w:lang w:val="zh-CN" w:eastAsia="zh-CN" w:bidi="zh-CN"/>
      </w:rPr>
    </w:lvl>
    <w:lvl w:ilvl="6">
      <w:start w:val="0"/>
      <w:numFmt w:val="bullet"/>
      <w:lvlText w:val="•"/>
      <w:lvlJc w:val="left"/>
      <w:pPr>
        <w:ind w:left="6295" w:hanging="946"/>
      </w:pPr>
      <w:rPr>
        <w:rFonts w:hint="default"/>
        <w:lang w:val="zh-CN" w:eastAsia="zh-CN" w:bidi="zh-CN"/>
      </w:rPr>
    </w:lvl>
    <w:lvl w:ilvl="7">
      <w:start w:val="0"/>
      <w:numFmt w:val="bullet"/>
      <w:lvlText w:val="•"/>
      <w:lvlJc w:val="left"/>
      <w:pPr>
        <w:ind w:left="7158" w:hanging="946"/>
      </w:pPr>
      <w:rPr>
        <w:rFonts w:hint="default"/>
        <w:lang w:val="zh-CN" w:eastAsia="zh-CN" w:bidi="zh-CN"/>
      </w:rPr>
    </w:lvl>
    <w:lvl w:ilvl="8">
      <w:start w:val="0"/>
      <w:numFmt w:val="bullet"/>
      <w:lvlText w:val="•"/>
      <w:lvlJc w:val="left"/>
      <w:pPr>
        <w:ind w:left="8021" w:hanging="946"/>
      </w:pPr>
      <w:rPr>
        <w:rFonts w:hint="default"/>
        <w:lang w:val="zh-CN" w:eastAsia="zh-CN" w:bidi="zh-CN"/>
      </w:rPr>
    </w:lvl>
  </w:abstractNum>
  <w:abstractNum w:abstractNumId="17">
    <w:nsid w:val="7E215031"/>
    <w:multiLevelType w:val="hybridMultilevel"/>
    <w:tmpl w:val="00000000"/>
    <w:lvl w:ilvl="0">
      <w:start w:val="1"/>
      <w:numFmt w:val="upperLetter"/>
      <w:lvlText w:val="%1"/>
      <w:lvlJc w:val="left"/>
      <w:pPr>
        <w:ind w:left="178" w:hanging="946"/>
        <w:jc w:val="left"/>
      </w:pPr>
      <w:rPr>
        <w:rFonts w:hint="default"/>
        <w:lang w:val="zh-CN" w:eastAsia="zh-CN" w:bidi="zh-CN"/>
      </w:rPr>
    </w:lvl>
    <w:lvl w:ilvl="1">
      <w:start w:val="2"/>
      <w:numFmt w:val="decimal"/>
      <w:lvlText w:val="%1.%2"/>
      <w:lvlJc w:val="left"/>
      <w:pPr>
        <w:ind w:left="178" w:hanging="946"/>
        <w:jc w:val="left"/>
      </w:pPr>
      <w:rPr>
        <w:rFonts w:hint="default"/>
        <w:lang w:val="zh-CN" w:eastAsia="zh-CN" w:bidi="zh-CN"/>
      </w:rPr>
    </w:lvl>
    <w:lvl w:ilvl="2">
      <w:start w:val="7"/>
      <w:numFmt w:val="decimal"/>
      <w:lvlText w:val="%1.%2.%3"/>
      <w:lvlJc w:val="left"/>
      <w:pPr>
        <w:ind w:left="178" w:hanging="946"/>
        <w:jc w:val="left"/>
      </w:pPr>
      <w:rPr>
        <w:rFonts w:hint="default"/>
        <w:lang w:val="zh-CN" w:eastAsia="zh-CN" w:bidi="zh-CN"/>
      </w:rPr>
    </w:lvl>
    <w:lvl w:ilvl="3">
      <w:start w:val="1"/>
      <w:numFmt w:val="decimal"/>
      <w:lvlText w:val="%1.%2.%3.%4"/>
      <w:lvlJc w:val="left"/>
      <w:pPr>
        <w:ind w:left="178" w:hanging="946"/>
        <w:jc w:val="left"/>
      </w:pPr>
      <w:rPr>
        <w:rFonts w:ascii="黑体" w:eastAsia="黑体" w:hAnsi="黑体" w:cs="黑体" w:hint="default"/>
        <w:spacing w:val="-3"/>
        <w:w w:val="100"/>
        <w:sz w:val="21"/>
        <w:szCs w:val="21"/>
        <w:lang w:val="zh-CN" w:eastAsia="zh-CN" w:bidi="zh-CN"/>
      </w:rPr>
    </w:lvl>
    <w:lvl w:ilvl="4">
      <w:start w:val="0"/>
      <w:numFmt w:val="bullet"/>
      <w:lvlText w:val="•"/>
      <w:lvlJc w:val="left"/>
      <w:pPr>
        <w:ind w:left="4006" w:hanging="946"/>
      </w:pPr>
      <w:rPr>
        <w:rFonts w:hint="default"/>
        <w:lang w:val="zh-CN" w:eastAsia="zh-CN" w:bidi="zh-CN"/>
      </w:rPr>
    </w:lvl>
    <w:lvl w:ilvl="5">
      <w:start w:val="0"/>
      <w:numFmt w:val="bullet"/>
      <w:lvlText w:val="•"/>
      <w:lvlJc w:val="left"/>
      <w:pPr>
        <w:ind w:left="4963" w:hanging="946"/>
      </w:pPr>
      <w:rPr>
        <w:rFonts w:hint="default"/>
        <w:lang w:val="zh-CN" w:eastAsia="zh-CN" w:bidi="zh-CN"/>
      </w:rPr>
    </w:lvl>
    <w:lvl w:ilvl="6">
      <w:start w:val="0"/>
      <w:numFmt w:val="bullet"/>
      <w:lvlText w:val="•"/>
      <w:lvlJc w:val="left"/>
      <w:pPr>
        <w:ind w:left="5919" w:hanging="946"/>
      </w:pPr>
      <w:rPr>
        <w:rFonts w:hint="default"/>
        <w:lang w:val="zh-CN" w:eastAsia="zh-CN" w:bidi="zh-CN"/>
      </w:rPr>
    </w:lvl>
    <w:lvl w:ilvl="7">
      <w:start w:val="0"/>
      <w:numFmt w:val="bullet"/>
      <w:lvlText w:val="•"/>
      <w:lvlJc w:val="left"/>
      <w:pPr>
        <w:ind w:left="6876" w:hanging="946"/>
      </w:pPr>
      <w:rPr>
        <w:rFonts w:hint="default"/>
        <w:lang w:val="zh-CN" w:eastAsia="zh-CN" w:bidi="zh-CN"/>
      </w:rPr>
    </w:lvl>
    <w:lvl w:ilvl="8">
      <w:start w:val="0"/>
      <w:numFmt w:val="bullet"/>
      <w:lvlText w:val="•"/>
      <w:lvlJc w:val="left"/>
      <w:pPr>
        <w:ind w:left="7833" w:hanging="946"/>
      </w:pPr>
      <w:rPr>
        <w:rFonts w:hint="default"/>
        <w:lang w:val="zh-CN" w:eastAsia="zh-CN" w:bidi="zh-CN"/>
      </w:rPr>
    </w:lvl>
  </w:abstractNum>
  <w:abstractNum w:abstractNumId="18">
    <w:nsid w:val="7FD6FEBB"/>
    <w:multiLevelType w:val="hybridMultilevel"/>
    <w:tmpl w:val="00000000"/>
    <w:lvl w:ilvl="0">
      <w:start w:val="1"/>
      <w:numFmt w:val="decimal"/>
      <w:lvlText w:val="%1"/>
      <w:lvlJc w:val="left"/>
      <w:pPr>
        <w:ind w:left="495" w:hanging="317"/>
        <w:jc w:val="left"/>
      </w:pPr>
      <w:rPr>
        <w:rFonts w:ascii="宋体" w:eastAsia="宋体" w:hAnsi="宋体" w:cs="宋体" w:hint="default"/>
        <w:w w:val="100"/>
        <w:sz w:val="21"/>
        <w:szCs w:val="21"/>
        <w:lang w:val="zh-CN" w:eastAsia="zh-CN" w:bidi="zh-CN"/>
      </w:rPr>
    </w:lvl>
    <w:lvl w:ilvl="1">
      <w:start w:val="0"/>
      <w:numFmt w:val="bullet"/>
      <w:lvlText w:val="•"/>
      <w:lvlJc w:val="left"/>
      <w:pPr>
        <w:ind w:left="1424" w:hanging="317"/>
      </w:pPr>
      <w:rPr>
        <w:rFonts w:hint="default"/>
        <w:lang w:val="zh-CN" w:eastAsia="zh-CN" w:bidi="zh-CN"/>
      </w:rPr>
    </w:lvl>
    <w:lvl w:ilvl="2">
      <w:start w:val="0"/>
      <w:numFmt w:val="bullet"/>
      <w:lvlText w:val="•"/>
      <w:lvlJc w:val="left"/>
      <w:pPr>
        <w:ind w:left="2349" w:hanging="317"/>
      </w:pPr>
      <w:rPr>
        <w:rFonts w:hint="default"/>
        <w:lang w:val="zh-CN" w:eastAsia="zh-CN" w:bidi="zh-CN"/>
      </w:rPr>
    </w:lvl>
    <w:lvl w:ilvl="3">
      <w:start w:val="0"/>
      <w:numFmt w:val="bullet"/>
      <w:lvlText w:val="•"/>
      <w:lvlJc w:val="left"/>
      <w:pPr>
        <w:ind w:left="3273" w:hanging="317"/>
      </w:pPr>
      <w:rPr>
        <w:rFonts w:hint="default"/>
        <w:lang w:val="zh-CN" w:eastAsia="zh-CN" w:bidi="zh-CN"/>
      </w:rPr>
    </w:lvl>
    <w:lvl w:ilvl="4">
      <w:start w:val="0"/>
      <w:numFmt w:val="bullet"/>
      <w:lvlText w:val="•"/>
      <w:lvlJc w:val="left"/>
      <w:pPr>
        <w:ind w:left="4198" w:hanging="317"/>
      </w:pPr>
      <w:rPr>
        <w:rFonts w:hint="default"/>
        <w:lang w:val="zh-CN" w:eastAsia="zh-CN" w:bidi="zh-CN"/>
      </w:rPr>
    </w:lvl>
    <w:lvl w:ilvl="5">
      <w:start w:val="0"/>
      <w:numFmt w:val="bullet"/>
      <w:lvlText w:val="•"/>
      <w:lvlJc w:val="left"/>
      <w:pPr>
        <w:ind w:left="5123" w:hanging="317"/>
      </w:pPr>
      <w:rPr>
        <w:rFonts w:hint="default"/>
        <w:lang w:val="zh-CN" w:eastAsia="zh-CN" w:bidi="zh-CN"/>
      </w:rPr>
    </w:lvl>
    <w:lvl w:ilvl="6">
      <w:start w:val="0"/>
      <w:numFmt w:val="bullet"/>
      <w:lvlText w:val="•"/>
      <w:lvlJc w:val="left"/>
      <w:pPr>
        <w:ind w:left="6047" w:hanging="317"/>
      </w:pPr>
      <w:rPr>
        <w:rFonts w:hint="default"/>
        <w:lang w:val="zh-CN" w:eastAsia="zh-CN" w:bidi="zh-CN"/>
      </w:rPr>
    </w:lvl>
    <w:lvl w:ilvl="7">
      <w:start w:val="0"/>
      <w:numFmt w:val="bullet"/>
      <w:lvlText w:val="•"/>
      <w:lvlJc w:val="left"/>
      <w:pPr>
        <w:ind w:left="6972" w:hanging="317"/>
      </w:pPr>
      <w:rPr>
        <w:rFonts w:hint="default"/>
        <w:lang w:val="zh-CN" w:eastAsia="zh-CN" w:bidi="zh-CN"/>
      </w:rPr>
    </w:lvl>
    <w:lvl w:ilvl="8">
      <w:start w:val="0"/>
      <w:numFmt w:val="bullet"/>
      <w:lvlText w:val="•"/>
      <w:lvlJc w:val="left"/>
      <w:pPr>
        <w:ind w:left="7897" w:hanging="317"/>
      </w:pPr>
      <w:rPr>
        <w:rFonts w:hint="default"/>
        <w:lang w:val="zh-CN" w:eastAsia="zh-CN" w:bidi="zh-CN"/>
      </w:rPr>
    </w:lvl>
  </w:abstractNum>
  <w:num w:numId="1">
    <w:abstractNumId w:val="12"/>
  </w:num>
  <w:num w:numId="2">
    <w:abstractNumId w:val="1"/>
  </w:num>
  <w:num w:numId="3">
    <w:abstractNumId w:val="6"/>
  </w:num>
  <w:num w:numId="4">
    <w:abstractNumId w:val="11"/>
  </w:num>
  <w:num w:numId="5">
    <w:abstractNumId w:val="5"/>
  </w:num>
  <w:num w:numId="6">
    <w:abstractNumId w:val="16"/>
  </w:num>
  <w:num w:numId="7">
    <w:abstractNumId w:val="17"/>
  </w:num>
  <w:num w:numId="8">
    <w:abstractNumId w:val="10"/>
  </w:num>
  <w:num w:numId="9">
    <w:abstractNumId w:val="15"/>
  </w:num>
  <w:num w:numId="10">
    <w:abstractNumId w:val="2"/>
  </w:num>
  <w:num w:numId="11">
    <w:abstractNumId w:val="4"/>
  </w:num>
  <w:num w:numId="12">
    <w:abstractNumId w:val="0"/>
  </w:num>
  <w:num w:numId="13">
    <w:abstractNumId w:val="3"/>
  </w:num>
  <w:num w:numId="14">
    <w:abstractNumId w:val="9"/>
  </w:num>
  <w:num w:numId="15">
    <w:abstractNumId w:val="7"/>
  </w:num>
  <w:num w:numId="16">
    <w:abstractNumId w:val="13"/>
  </w:num>
  <w:num w:numId="17">
    <w:abstractNumId w:val="18"/>
  </w:num>
  <w:num w:numId="18">
    <w:abstractNumId w:val="14"/>
  </w:num>
  <w:num w:numId="1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zh-CN" w:eastAsia="zh-CN" w:bidi="zh-CN"/>
    </w:rPr>
  </w:style>
  <w:style w:type="paragraph" w:styleId="Heading1">
    <w:name w:val="heading 1"/>
    <w:basedOn w:val="Normal"/>
    <w:uiPriority w:val="1"/>
    <w:qFormat/>
    <w:pPr>
      <w:spacing w:before="150"/>
      <w:ind w:right="34"/>
      <w:jc w:val="center"/>
      <w:outlineLvl w:val="0"/>
    </w:pPr>
    <w:rPr>
      <w:rFonts w:ascii="宋体" w:eastAsia="宋体" w:hAnsi="宋体" w:cs="宋体"/>
      <w:b/>
      <w:bCs/>
      <w:sz w:val="32"/>
      <w:szCs w:val="32"/>
      <w:lang w:val="zh-CN" w:eastAsia="zh-CN" w:bidi="zh-CN"/>
    </w:rPr>
  </w:style>
  <w:style w:type="paragraph" w:styleId="Heading2">
    <w:name w:val="heading 2"/>
    <w:basedOn w:val="Normal"/>
    <w:uiPriority w:val="1"/>
    <w:qFormat/>
    <w:pPr>
      <w:spacing w:before="61"/>
      <w:jc w:val="center"/>
      <w:outlineLvl w:val="1"/>
    </w:pPr>
    <w:rPr>
      <w:rFonts w:ascii="宋体" w:eastAsia="宋体" w:hAnsi="宋体" w:cs="宋体"/>
      <w:sz w:val="28"/>
      <w:szCs w:val="28"/>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zh-CN" w:eastAsia="zh-CN" w:bidi="zh-CN"/>
    </w:rPr>
  </w:style>
  <w:style w:type="paragraph" w:styleId="Title">
    <w:name w:val="Title"/>
    <w:basedOn w:val="Normal"/>
    <w:uiPriority w:val="1"/>
    <w:qFormat/>
    <w:pPr>
      <w:spacing w:before="28"/>
      <w:ind w:right="537" w:hanging="2082"/>
    </w:pPr>
    <w:rPr>
      <w:rFonts w:ascii="黑体" w:eastAsia="黑体" w:hAnsi="黑体" w:cs="黑体"/>
      <w:sz w:val="52"/>
      <w:szCs w:val="52"/>
      <w:lang w:val="zh-CN" w:eastAsia="zh-CN" w:bidi="zh-CN"/>
    </w:rPr>
  </w:style>
  <w:style w:type="paragraph" w:styleId="ListParagraph">
    <w:name w:val="List Paragraph"/>
    <w:basedOn w:val="Normal"/>
    <w:uiPriority w:val="1"/>
    <w:qFormat/>
    <w:pPr>
      <w:ind w:left="1019" w:hanging="421"/>
    </w:pPr>
    <w:rPr>
      <w:rFonts w:ascii="宋体" w:eastAsia="宋体" w:hAnsi="宋体" w:cs="宋体"/>
      <w:lang w:val="zh-CN" w:eastAsia="zh-CN" w:bidi="zh-CN"/>
    </w:rPr>
  </w:style>
  <w:style w:type="paragraph" w:customStyle="1" w:styleId="TableParagraph">
    <w:name w:val="Table Paragraph"/>
    <w:basedOn w:val="Normal"/>
    <w:uiPriority w:val="1"/>
    <w:qFormat/>
    <w:rPr>
      <w:rFonts w:ascii="宋体" w:eastAsia="宋体" w:hAnsi="宋体" w:cs="宋体"/>
      <w:lang w:val="zh-CN" w:eastAsia="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hyperlink" Target="https://d.book118.com/358113135055006023" TargetMode="External" /><Relationship Id="rId13" Type="http://schemas.openxmlformats.org/officeDocument/2006/relationships/footer" Target="footer9.xm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cp:revision>0</cp:revision>
  <dcterms:created xsi:type="dcterms:W3CDTF">2024-01-04T08:09:51Z</dcterms:created>
  <dcterms:modified xsi:type="dcterms:W3CDTF">2024-01-04T08:09:51Z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2019-04-10T00:00:00Z</vt:filetime>
  </property>
  <property fmtid="{D5CDD505-2E9C-101B-9397-08002B2CF9AE}" pid="3" name="Creator">
    <vt:lpwstr>Acrobat PDFMaker 9.0 Word 版</vt:lpwstr>
  </property>
  <property fmtid="{D5CDD505-2E9C-101B-9397-08002B2CF9AE}" pid="4" name="LastSaved">
    <vt:filetime>2024-01-04T00:00:00Z</vt:filetime>
  </property>
</Properties>
</file>