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Heading1"/>
        <w:spacing w:line="835" w:lineRule="exact"/>
      </w:pPr>
      <w:r>
        <w:t>一、编制依据及原则</w:t>
      </w:r>
    </w:p>
    <w:p>
      <w:pPr>
        <w:pStyle w:val="BodyText"/>
        <w:spacing w:before="128"/>
        <w:ind w:left="1727"/>
      </w:pPr>
      <w:r>
        <w:rPr>
          <w:w w:val="95"/>
        </w:rPr>
        <w:t>（一）编制依据：</w:t>
      </w:r>
    </w:p>
    <w:p>
      <w:pPr>
        <w:pStyle w:val="BodyText"/>
        <w:spacing w:before="228"/>
        <w:ind w:left="1727"/>
      </w:pPr>
      <w:r>
        <w:t>1、济南市民政局新建福利院综合楼工程的施工图纸；</w:t>
      </w:r>
    </w:p>
    <w:p>
      <w:pPr>
        <w:pStyle w:val="BodyText"/>
        <w:spacing w:before="224" w:line="326" w:lineRule="auto"/>
        <w:ind w:right="1337" w:firstLine="946"/>
      </w:pPr>
      <w:r>
        <w:rPr>
          <w:w w:val="95"/>
        </w:rPr>
        <w:t>2</w:t>
      </w:r>
      <w:r>
        <w:rPr>
          <w:spacing w:val="-1"/>
          <w:w w:val="95"/>
        </w:rPr>
        <w:t xml:space="preserve">、国家、省、市、地区有关施工验收和质量检验标准、 </w:t>
      </w:r>
      <w:r>
        <w:t>规范及操作规程；</w:t>
      </w:r>
    </w:p>
    <w:p>
      <w:pPr>
        <w:pStyle w:val="BodyText"/>
        <w:spacing w:before="8"/>
        <w:ind w:left="1727"/>
      </w:pPr>
      <w:r>
        <w:t>3、招标文件规定的各项内容、条款及招标答疑。</w:t>
      </w:r>
    </w:p>
    <w:p>
      <w:pPr>
        <w:pStyle w:val="BodyText"/>
        <w:spacing w:before="224"/>
        <w:ind w:left="1727"/>
      </w:pPr>
      <w:r>
        <w:t>4、有关技术新成果和类似工程的经验资料。</w:t>
      </w:r>
    </w:p>
    <w:p>
      <w:pPr>
        <w:pStyle w:val="BodyText"/>
        <w:spacing w:before="224"/>
        <w:ind w:left="1727"/>
      </w:pPr>
      <w:r>
        <w:t>（二）编制原则：</w:t>
      </w:r>
    </w:p>
    <w:p>
      <w:pPr>
        <w:pStyle w:val="BodyText"/>
        <w:spacing w:before="228"/>
        <w:ind w:left="1799"/>
      </w:pPr>
      <w:r>
        <w:t>1、认真执行基本建设程序；</w:t>
      </w:r>
    </w:p>
    <w:p>
      <w:pPr>
        <w:pStyle w:val="BodyText"/>
        <w:spacing w:before="224"/>
        <w:ind w:left="1799"/>
      </w:pPr>
      <w:r>
        <w:t>2、施工项目统筹安排、保证重点；</w:t>
      </w:r>
    </w:p>
    <w:p>
      <w:pPr>
        <w:pStyle w:val="BodyText"/>
        <w:spacing w:before="223"/>
        <w:ind w:left="1741"/>
      </w:pPr>
      <w:r>
        <w:t>3、采用网络技术，尽量做到流水施工；</w:t>
      </w:r>
    </w:p>
    <w:p>
      <w:pPr>
        <w:pStyle w:val="BodyText"/>
        <w:spacing w:before="228"/>
        <w:ind w:left="1799"/>
      </w:pPr>
      <w:r>
        <w:t>4、科学地布臵施工平面图；</w:t>
      </w:r>
    </w:p>
    <w:p>
      <w:pPr>
        <w:pStyle w:val="BodyText"/>
        <w:spacing w:before="224"/>
        <w:ind w:left="1799"/>
      </w:pPr>
      <w:r>
        <w:t>5、合理储备施工物资；</w:t>
      </w:r>
    </w:p>
    <w:p>
      <w:pPr>
        <w:pStyle w:val="BodyText"/>
        <w:spacing w:before="224"/>
        <w:ind w:left="1799"/>
      </w:pPr>
      <w:r>
        <w:t>6、充分利用机械设备，提高机械化施工程度；</w:t>
      </w:r>
    </w:p>
    <w:p>
      <w:pPr>
        <w:pStyle w:val="BodyText"/>
        <w:spacing w:before="227" w:line="326" w:lineRule="auto"/>
        <w:ind w:left="1320" w:right="1737" w:firstLine="478"/>
      </w:pPr>
      <w:r>
        <w:rPr>
          <w:spacing w:val="9"/>
          <w:w w:val="95"/>
        </w:rPr>
        <w:t>7</w:t>
      </w:r>
      <w:r>
        <w:rPr>
          <w:spacing w:val="-1"/>
          <w:w w:val="95"/>
        </w:rPr>
        <w:t xml:space="preserve">、科学地安排雨季施工项目，保证施工的连续性和均 </w:t>
      </w:r>
      <w:r>
        <w:t>衡性；</w:t>
      </w:r>
    </w:p>
    <w:p>
      <w:pPr>
        <w:pStyle w:val="BodyText"/>
        <w:spacing w:before="5"/>
        <w:ind w:left="1795"/>
      </w:pPr>
      <w:r>
        <w:t>8、积极采用新技术、新工艺、新设备及新材料。</w:t>
      </w:r>
    </w:p>
    <w:p>
      <w:pPr>
        <w:pStyle w:val="BodyText"/>
        <w:spacing w:before="228" w:line="584" w:lineRule="exact"/>
        <w:ind w:left="1795"/>
      </w:pPr>
      <w:r>
        <w:t>9、科学文明施工，减少环境污染。</w:t>
      </w:r>
    </w:p>
    <w:p>
      <w:pPr>
        <w:pStyle w:val="Heading1"/>
        <w:spacing w:line="965" w:lineRule="exact"/>
      </w:pPr>
      <w:r>
        <w:t>二、工程概况及施工现场平面布臵：</w:t>
      </w:r>
    </w:p>
    <w:p>
      <w:pPr>
        <w:pStyle w:val="BodyText"/>
        <w:spacing w:before="129"/>
        <w:ind w:left="1727"/>
      </w:pPr>
      <w:r>
        <w:t>1、工程概况</w:t>
      </w:r>
    </w:p>
    <w:p>
      <w:pPr>
        <w:pStyle w:val="BodyText"/>
        <w:spacing w:before="228" w:line="326" w:lineRule="auto"/>
        <w:ind w:right="2057" w:firstLine="946"/>
      </w:pPr>
      <w:r>
        <w:rPr>
          <w:spacing w:val="-1"/>
          <w:w w:val="95"/>
        </w:rPr>
        <w:t xml:space="preserve">该工程为济南市民政局新建福利院综合楼工程建筑面 </w:t>
      </w:r>
      <w:r>
        <w:rPr>
          <w:spacing w:val="-101"/>
        </w:rPr>
        <w:t xml:space="preserve">积 </w:t>
      </w:r>
      <w:r>
        <w:rPr>
          <w:rFonts w:ascii="Arial" w:eastAsia="Arial"/>
        </w:rPr>
        <w:t>8000m</w:t>
      </w:r>
      <w:r>
        <w:rPr>
          <w:rFonts w:ascii="Arial" w:eastAsia="Arial"/>
          <w:position w:val="9"/>
          <w:sz w:val="29"/>
        </w:rPr>
        <w:t xml:space="preserve">2 </w:t>
      </w:r>
      <w:r>
        <w:t>。</w:t>
      </w:r>
    </w:p>
    <w:p>
      <w:pPr>
        <w:pStyle w:val="BodyText"/>
        <w:spacing w:before="0" w:line="584" w:lineRule="exact"/>
        <w:ind w:left="1727"/>
      </w:pPr>
      <w:r>
        <w:t>2、施工平面布臵图</w:t>
      </w:r>
    </w:p>
    <w:p>
      <w:pPr>
        <w:pStyle w:val="BodyText"/>
        <w:ind w:left="1727"/>
      </w:pPr>
      <w:r>
        <w:t>1、生产设施布臵</w:t>
      </w:r>
    </w:p>
    <w:p>
      <w:pPr>
        <w:spacing w:after="0"/>
        <w:sectPr>
          <w:type w:val="continuous"/>
          <w:pgSz w:w="17860" w:h="25260"/>
          <w:pgMar w:top="1800" w:right="1140" w:bottom="280" w:left="1920" w:header="708" w:footer="708"/>
          <w:cols w:space="708"/>
        </w:sectPr>
      </w:pPr>
    </w:p>
    <w:p>
      <w:pPr>
        <w:pStyle w:val="ListParagraph"/>
        <w:numPr>
          <w:ilvl w:val="0"/>
          <w:numId w:val="31"/>
        </w:numPr>
        <w:tabs>
          <w:tab w:val="left" w:pos="2949"/>
        </w:tabs>
        <w:spacing w:before="9" w:after="0" w:line="364" w:lineRule="auto"/>
        <w:ind w:left="780" w:right="1316" w:firstLine="968"/>
        <w:jc w:val="left"/>
        <w:rPr>
          <w:sz w:val="48"/>
        </w:rPr>
      </w:pPr>
      <w:r>
        <w:rPr>
          <w:spacing w:val="-1"/>
          <w:w w:val="95"/>
          <w:sz w:val="48"/>
        </w:rPr>
        <w:t xml:space="preserve">根据工程所在位臵进行平面布臵，合理安排场地， </w:t>
      </w:r>
      <w:r>
        <w:rPr>
          <w:sz w:val="48"/>
        </w:rPr>
        <w:t>达到市级安全文明工地的标准，并争创省级安全文明工地。</w:t>
      </w:r>
    </w:p>
    <w:p>
      <w:pPr>
        <w:pStyle w:val="ListParagraph"/>
        <w:numPr>
          <w:ilvl w:val="0"/>
          <w:numId w:val="31"/>
        </w:numPr>
        <w:tabs>
          <w:tab w:val="left" w:pos="2967"/>
        </w:tabs>
        <w:spacing w:before="2" w:after="0" w:line="240" w:lineRule="auto"/>
        <w:ind w:left="2966" w:right="0" w:hanging="1219"/>
        <w:jc w:val="left"/>
        <w:rPr>
          <w:sz w:val="48"/>
        </w:rPr>
      </w:pPr>
      <w:r>
        <w:rPr>
          <w:sz w:val="48"/>
        </w:rPr>
        <w:t>施工现场的办公室、保卫室、大门建于场地的北</w:t>
      </w:r>
    </w:p>
    <w:p>
      <w:pPr>
        <w:pStyle w:val="BodyText"/>
        <w:spacing w:before="8"/>
        <w:ind w:left="0"/>
        <w:rPr>
          <w:sz w:val="22"/>
        </w:rPr>
      </w:pPr>
    </w:p>
    <w:p>
      <w:pPr>
        <w:pStyle w:val="BodyText"/>
        <w:spacing w:before="31"/>
      </w:pPr>
      <w:r>
        <w:t>侧。</w:t>
      </w:r>
    </w:p>
    <w:p>
      <w:pPr>
        <w:pStyle w:val="ListParagraph"/>
        <w:numPr>
          <w:ilvl w:val="0"/>
          <w:numId w:val="31"/>
        </w:numPr>
        <w:tabs>
          <w:tab w:val="left" w:pos="2967"/>
        </w:tabs>
        <w:spacing w:before="321" w:after="0" w:line="240" w:lineRule="auto"/>
        <w:ind w:left="2966" w:right="29" w:hanging="2967"/>
        <w:jc w:val="left"/>
        <w:rPr>
          <w:sz w:val="48"/>
        </w:rPr>
      </w:pPr>
      <w:r>
        <w:rPr>
          <w:sz w:val="48"/>
        </w:rPr>
        <w:t>钢筋棚、木工棚分别位于场地的西侧，砼、砂浆</w:t>
      </w:r>
    </w:p>
    <w:p>
      <w:pPr>
        <w:pStyle w:val="BodyText"/>
        <w:spacing w:before="8"/>
        <w:ind w:left="0"/>
        <w:rPr>
          <w:sz w:val="22"/>
        </w:rPr>
      </w:pPr>
    </w:p>
    <w:p>
      <w:pPr>
        <w:pStyle w:val="BodyText"/>
        <w:spacing w:before="31" w:line="364" w:lineRule="auto"/>
        <w:ind w:right="1569"/>
      </w:pPr>
      <w:r>
        <w:rPr>
          <w:spacing w:val="-1"/>
          <w:w w:val="95"/>
        </w:rPr>
        <w:t xml:space="preserve">搅拌机、砖、预制砌块和预制构件堆放场地布臵紧靠塔吊， </w:t>
      </w:r>
      <w:r>
        <w:t>便于材料的垂直运输。</w:t>
      </w:r>
    </w:p>
    <w:p>
      <w:pPr>
        <w:pStyle w:val="ListParagraph"/>
        <w:numPr>
          <w:ilvl w:val="0"/>
          <w:numId w:val="31"/>
        </w:numPr>
        <w:tabs>
          <w:tab w:val="left" w:pos="2967"/>
        </w:tabs>
        <w:spacing w:before="4" w:after="0" w:line="364" w:lineRule="auto"/>
        <w:ind w:left="780" w:right="1569" w:firstLine="968"/>
        <w:jc w:val="left"/>
        <w:rPr>
          <w:sz w:val="48"/>
        </w:rPr>
      </w:pPr>
      <w:r>
        <w:rPr>
          <w:sz w:val="48"/>
        </w:rPr>
        <w:t>施工现场道路布臵：本工程施工现场以车辆进出</w:t>
      </w:r>
      <w:r>
        <w:rPr>
          <w:spacing w:val="-1"/>
          <w:w w:val="95"/>
          <w:sz w:val="48"/>
        </w:rPr>
        <w:t xml:space="preserve">方便的原则布臵现场道路，道路全部硬化，达到畅通、排水 </w:t>
      </w:r>
      <w:r>
        <w:rPr>
          <w:sz w:val="48"/>
        </w:rPr>
        <w:t>良好。</w:t>
      </w:r>
    </w:p>
    <w:p>
      <w:pPr>
        <w:pStyle w:val="ListParagraph"/>
        <w:numPr>
          <w:ilvl w:val="0"/>
          <w:numId w:val="31"/>
        </w:numPr>
        <w:tabs>
          <w:tab w:val="left" w:pos="2967"/>
        </w:tabs>
        <w:spacing w:before="3" w:after="0" w:line="364" w:lineRule="auto"/>
        <w:ind w:left="780" w:right="1778" w:firstLine="968"/>
        <w:jc w:val="left"/>
        <w:rPr>
          <w:sz w:val="48"/>
        </w:rPr>
      </w:pPr>
      <w:r>
        <w:rPr>
          <w:spacing w:val="-1"/>
          <w:w w:val="95"/>
          <w:sz w:val="48"/>
        </w:rPr>
        <w:t xml:space="preserve">施工、生活用水、用电均从指定地点用暗管敷设 </w:t>
      </w:r>
      <w:r>
        <w:rPr>
          <w:sz w:val="48"/>
        </w:rPr>
        <w:t>引至施工现场。</w:t>
      </w:r>
    </w:p>
    <w:p>
      <w:pPr>
        <w:pStyle w:val="ListParagraph"/>
        <w:numPr>
          <w:ilvl w:val="0"/>
          <w:numId w:val="31"/>
        </w:numPr>
        <w:tabs>
          <w:tab w:val="left" w:pos="2967"/>
        </w:tabs>
        <w:spacing w:before="3" w:after="0" w:line="364" w:lineRule="auto"/>
        <w:ind w:left="780" w:right="1778" w:firstLine="968"/>
        <w:jc w:val="left"/>
        <w:rPr>
          <w:sz w:val="48"/>
        </w:rPr>
      </w:pPr>
      <w:r>
        <w:rPr>
          <w:spacing w:val="-1"/>
          <w:w w:val="95"/>
          <w:sz w:val="48"/>
        </w:rPr>
        <w:t xml:space="preserve">施工现场各种材料要分类存放，堆放整齐。清洁 </w:t>
      </w:r>
      <w:r>
        <w:rPr>
          <w:sz w:val="48"/>
        </w:rPr>
        <w:t>有序，并挂标志牌，标明名称、品种、规格。</w:t>
      </w:r>
    </w:p>
    <w:p>
      <w:pPr>
        <w:pStyle w:val="BodyText"/>
        <w:spacing w:before="3"/>
        <w:ind w:left="1748"/>
      </w:pPr>
      <w:r>
        <w:t>2、生活设施布臵</w:t>
      </w:r>
    </w:p>
    <w:p>
      <w:pPr>
        <w:pStyle w:val="BodyText"/>
        <w:spacing w:line="364" w:lineRule="auto"/>
        <w:ind w:right="1329" w:firstLine="968"/>
      </w:pPr>
      <w:r>
        <w:rPr>
          <w:spacing w:val="-18"/>
          <w:w w:val="95"/>
        </w:rPr>
        <w:t xml:space="preserve">在施工现场的北侧、东侧建设施工平房，作为职工宿舍、 </w:t>
      </w:r>
      <w:r>
        <w:t>食堂、职工娱乐室、浴室等生活设施使用，并用防护围挡与施工现场隔开。</w:t>
      </w:r>
    </w:p>
    <w:p>
      <w:pPr>
        <w:pStyle w:val="BodyText"/>
        <w:spacing w:before="40"/>
        <w:ind w:left="1727"/>
      </w:pPr>
      <w:r>
        <w:t>3、总体施工准备见图示：</w:t>
      </w:r>
    </w:p>
    <w:p>
      <w:pPr>
        <w:spacing w:after="0"/>
        <w:sectPr>
          <w:pgSz w:w="17860" w:h="25260"/>
          <w:pgMar w:top="1880" w:right="1140" w:bottom="280" w:left="1920" w:header="708" w:footer="708"/>
          <w:pgNumType w:start="2"/>
          <w:cols w:space="708"/>
        </w:sectPr>
      </w:pP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1"/>
        <w:ind w:left="0"/>
        <w:rPr>
          <w:sz w:val="19"/>
        </w:rPr>
      </w:pPr>
    </w:p>
    <w:p>
      <w:pPr>
        <w:pStyle w:val="Heading1"/>
        <w:spacing w:line="847" w:lineRule="exact"/>
      </w:pPr>
      <w:r>
        <w:pict>
          <v:group id="_x0000_s1025" style="width:734pt;height:521pt;margin-top:-537.41pt;margin-left:111pt;mso-position-horizontal-relative:page;position:absolute;z-index:251658240" coordorigin="2220,-10748" coordsize="14680,1042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4680;height:10420;left:2220;position:absolute;top:-10749" stroked="f">
              <v:imagedata r:id="rId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4330;height:479;left:2614;position:absolute;top:-10499" filled="f" stroked="f">
              <v:textbox inset="0,0,0,0">
                <w:txbxContent>
                  <w:p>
                    <w:pPr>
                      <w:spacing w:before="0" w:line="479" w:lineRule="exact"/>
                      <w:ind w:left="0" w:right="0" w:firstLine="0"/>
                      <w:jc w:val="left"/>
                      <w:rPr>
                        <w:sz w:val="48"/>
                      </w:rPr>
                    </w:pPr>
                    <w:r>
                      <w:rPr>
                        <w:sz w:val="48"/>
                      </w:rPr>
                      <w:t>完善施工方案和图纸</w:t>
                    </w:r>
                  </w:p>
                </w:txbxContent>
              </v:textbox>
            </v:shape>
            <v:shape id="_x0000_s1028" type="#_x0000_t202" style="width:4330;height:479;left:12120;position:absolute;top:-10499" filled="f" stroked="f">
              <v:textbox inset="0,0,0,0">
                <w:txbxContent>
                  <w:p>
                    <w:pPr>
                      <w:spacing w:before="0" w:line="479" w:lineRule="exact"/>
                      <w:ind w:left="0" w:right="0" w:firstLine="0"/>
                      <w:jc w:val="left"/>
                      <w:rPr>
                        <w:sz w:val="48"/>
                      </w:rPr>
                    </w:pPr>
                    <w:r>
                      <w:rPr>
                        <w:sz w:val="48"/>
                      </w:rPr>
                      <w:t>测量仪器和设备准备</w:t>
                    </w:r>
                  </w:p>
                </w:txbxContent>
              </v:textbox>
            </v:shape>
            <v:shape id="_x0000_s1029" type="#_x0000_t202" style="width:2893;height:479;left:3309;position:absolute;top:-8130" filled="f" stroked="f">
              <v:textbox inset="0,0,0,0">
                <w:txbxContent>
                  <w:p>
                    <w:pPr>
                      <w:spacing w:before="0" w:line="479" w:lineRule="exact"/>
                      <w:ind w:left="0" w:right="0" w:firstLine="0"/>
                      <w:jc w:val="left"/>
                      <w:rPr>
                        <w:sz w:val="48"/>
                      </w:rPr>
                    </w:pPr>
                    <w:r>
                      <w:rPr>
                        <w:sz w:val="48"/>
                      </w:rPr>
                      <w:t>协调对外关系</w:t>
                    </w:r>
                  </w:p>
                </w:txbxContent>
              </v:textbox>
            </v:shape>
            <v:shape id="_x0000_s1030" type="#_x0000_t202" style="width:2893;height:479;left:12840;position:absolute;top:-8130" filled="f" stroked="f">
              <v:textbox inset="0,0,0,0">
                <w:txbxContent>
                  <w:p>
                    <w:pPr>
                      <w:spacing w:before="0" w:line="479" w:lineRule="exact"/>
                      <w:ind w:left="0" w:right="0" w:firstLine="0"/>
                      <w:jc w:val="left"/>
                      <w:rPr>
                        <w:sz w:val="48"/>
                      </w:rPr>
                    </w:pPr>
                    <w:r>
                      <w:rPr>
                        <w:sz w:val="48"/>
                      </w:rPr>
                      <w:t>机具设备准备</w:t>
                    </w:r>
                  </w:p>
                </w:txbxContent>
              </v:textbox>
            </v:shape>
            <v:shape id="_x0000_s1031" type="#_x0000_t202" style="width:499;height:479;left:9387;position:absolute;top:-7191" filled="f" stroked="f">
              <v:textbox inset="0,0,0,0">
                <w:txbxContent>
                  <w:p>
                    <w:pPr>
                      <w:spacing w:before="0" w:line="479" w:lineRule="exact"/>
                      <w:ind w:left="0" w:right="0" w:firstLine="0"/>
                      <w:jc w:val="left"/>
                      <w:rPr>
                        <w:sz w:val="48"/>
                      </w:rPr>
                    </w:pPr>
                    <w:r>
                      <w:rPr>
                        <w:w w:val="99"/>
                        <w:sz w:val="48"/>
                      </w:rPr>
                      <w:t>施</w:t>
                    </w:r>
                  </w:p>
                </w:txbxContent>
              </v:textbox>
            </v:shape>
            <v:shape id="_x0000_s1032" type="#_x0000_t202" style="width:3851;height:479;left:2614;position:absolute;top:-5818" filled="f" stroked="f">
              <v:textbox inset="0,0,0,0">
                <w:txbxContent>
                  <w:p>
                    <w:pPr>
                      <w:spacing w:before="0" w:line="479" w:lineRule="exact"/>
                      <w:ind w:left="0" w:right="0" w:firstLine="0"/>
                      <w:jc w:val="left"/>
                      <w:rPr>
                        <w:sz w:val="48"/>
                      </w:rPr>
                    </w:pPr>
                    <w:r>
                      <w:rPr>
                        <w:sz w:val="48"/>
                      </w:rPr>
                      <w:t>查明施工现场情况</w:t>
                    </w:r>
                  </w:p>
                </w:txbxContent>
              </v:textbox>
            </v:shape>
            <v:shape id="_x0000_s1033" type="#_x0000_t202" style="width:499;height:479;left:9387;position:absolute;top:-6255" filled="f" stroked="f">
              <v:textbox inset="0,0,0,0">
                <w:txbxContent>
                  <w:p>
                    <w:pPr>
                      <w:spacing w:before="0" w:line="479" w:lineRule="exact"/>
                      <w:ind w:left="0" w:right="0" w:firstLine="0"/>
                      <w:jc w:val="left"/>
                      <w:rPr>
                        <w:sz w:val="48"/>
                      </w:rPr>
                    </w:pPr>
                    <w:r>
                      <w:rPr>
                        <w:w w:val="99"/>
                        <w:sz w:val="48"/>
                      </w:rPr>
                      <w:t>工</w:t>
                    </w:r>
                  </w:p>
                </w:txbxContent>
              </v:textbox>
            </v:shape>
            <v:shape id="_x0000_s1034" type="#_x0000_t202" style="width:4330;height:479;left:12279;position:absolute;top:-5818" filled="f" stroked="f">
              <v:textbox inset="0,0,0,0">
                <w:txbxContent>
                  <w:p>
                    <w:pPr>
                      <w:spacing w:before="0" w:line="479" w:lineRule="exact"/>
                      <w:ind w:left="0" w:right="0" w:firstLine="0"/>
                      <w:jc w:val="left"/>
                      <w:rPr>
                        <w:sz w:val="48"/>
                      </w:rPr>
                    </w:pPr>
                    <w:r>
                      <w:rPr>
                        <w:sz w:val="48"/>
                      </w:rPr>
                      <w:t>安全设备和措施准备</w:t>
                    </w:r>
                  </w:p>
                </w:txbxContent>
              </v:textbox>
            </v:shape>
            <v:shape id="_x0000_s1035" type="#_x0000_t202" style="width:499;height:479;left:9387;position:absolute;top:-5318" filled="f" stroked="f">
              <v:textbox inset="0,0,0,0">
                <w:txbxContent>
                  <w:p>
                    <w:pPr>
                      <w:spacing w:before="0" w:line="479" w:lineRule="exact"/>
                      <w:ind w:left="0" w:right="0" w:firstLine="0"/>
                      <w:jc w:val="left"/>
                      <w:rPr>
                        <w:sz w:val="48"/>
                      </w:rPr>
                    </w:pPr>
                    <w:r>
                      <w:rPr>
                        <w:w w:val="99"/>
                        <w:sz w:val="48"/>
                      </w:rPr>
                      <w:t>准</w:t>
                    </w:r>
                  </w:p>
                </w:txbxContent>
              </v:textbox>
            </v:shape>
            <v:shape id="_x0000_s1036" type="#_x0000_t202" style="width:499;height:479;left:9387;position:absolute;top:-4382" filled="f" stroked="f">
              <v:textbox inset="0,0,0,0">
                <w:txbxContent>
                  <w:p>
                    <w:pPr>
                      <w:spacing w:before="0" w:line="479" w:lineRule="exact"/>
                      <w:ind w:left="0" w:right="0" w:firstLine="0"/>
                      <w:jc w:val="left"/>
                      <w:rPr>
                        <w:sz w:val="48"/>
                      </w:rPr>
                    </w:pPr>
                    <w:r>
                      <w:rPr>
                        <w:w w:val="99"/>
                        <w:sz w:val="48"/>
                      </w:rPr>
                      <w:t>备</w:t>
                    </w:r>
                  </w:p>
                </w:txbxContent>
              </v:textbox>
            </v:shape>
            <v:shape id="_x0000_s1037" type="#_x0000_t202" style="width:4330;height:479;left:2456;position:absolute;top:-3446" filled="f" stroked="f">
              <v:textbox inset="0,0,0,0">
                <w:txbxContent>
                  <w:p>
                    <w:pPr>
                      <w:spacing w:before="0" w:line="479" w:lineRule="exact"/>
                      <w:ind w:left="0" w:right="0" w:firstLine="0"/>
                      <w:jc w:val="left"/>
                      <w:rPr>
                        <w:sz w:val="48"/>
                      </w:rPr>
                    </w:pPr>
                    <w:r>
                      <w:rPr>
                        <w:sz w:val="48"/>
                      </w:rPr>
                      <w:t>施工规程和质量控制</w:t>
                    </w:r>
                  </w:p>
                </w:txbxContent>
              </v:textbox>
            </v:shape>
            <v:shape id="_x0000_s1038" type="#_x0000_t202" style="width:2893;height:479;left:12919;position:absolute;top:-3446" filled="f" stroked="f">
              <v:textbox inset="0,0,0,0">
                <w:txbxContent>
                  <w:p>
                    <w:pPr>
                      <w:spacing w:before="0" w:line="479" w:lineRule="exact"/>
                      <w:ind w:left="0" w:right="0" w:firstLine="0"/>
                      <w:jc w:val="left"/>
                      <w:rPr>
                        <w:sz w:val="48"/>
                      </w:rPr>
                    </w:pPr>
                    <w:r>
                      <w:rPr>
                        <w:sz w:val="48"/>
                      </w:rPr>
                      <w:t>施工材料准备</w:t>
                    </w:r>
                  </w:p>
                </w:txbxContent>
              </v:textbox>
            </v:shape>
            <v:shape id="_x0000_s1039" type="#_x0000_t202" style="width:3851;height:479;left:2909;position:absolute;top:-1138" filled="f" stroked="f">
              <v:textbox inset="0,0,0,0">
                <w:txbxContent>
                  <w:p>
                    <w:pPr>
                      <w:spacing w:before="0" w:line="479" w:lineRule="exact"/>
                      <w:ind w:left="0" w:right="0" w:firstLine="0"/>
                      <w:jc w:val="left"/>
                      <w:rPr>
                        <w:sz w:val="48"/>
                      </w:rPr>
                    </w:pPr>
                    <w:r>
                      <w:rPr>
                        <w:sz w:val="48"/>
                      </w:rPr>
                      <w:t>进行施工安全教育</w:t>
                    </w:r>
                  </w:p>
                </w:txbxContent>
              </v:textbox>
            </v:shape>
            <v:shape id="_x0000_s1040" type="#_x0000_t202" style="width:2893;height:479;left:12919;position:absolute;top:-1120" filled="f" stroked="f">
              <v:textbox inset="0,0,0,0">
                <w:txbxContent>
                  <w:p>
                    <w:pPr>
                      <w:spacing w:before="0" w:line="479" w:lineRule="exact"/>
                      <w:ind w:left="0" w:right="0" w:firstLine="0"/>
                      <w:jc w:val="left"/>
                      <w:rPr>
                        <w:sz w:val="48"/>
                      </w:rPr>
                    </w:pPr>
                    <w:r>
                      <w:rPr>
                        <w:sz w:val="48"/>
                      </w:rPr>
                      <w:t>施工劳力准备</w:t>
                    </w:r>
                  </w:p>
                </w:txbxContent>
              </v:textbox>
            </v:shape>
          </v:group>
        </w:pict>
      </w:r>
      <w:r>
        <w:t>三、施工顺序、总进度安排及总形象进度网络图</w:t>
      </w:r>
    </w:p>
    <w:p>
      <w:pPr>
        <w:pStyle w:val="BodyText"/>
        <w:spacing w:before="200"/>
        <w:ind w:left="1727"/>
      </w:pPr>
      <w:r>
        <w:t>1 工期计划</w:t>
      </w:r>
    </w:p>
    <w:p>
      <w:pPr>
        <w:pStyle w:val="BodyText"/>
        <w:spacing w:line="364" w:lineRule="auto"/>
        <w:ind w:right="1327" w:firstLine="946"/>
      </w:pPr>
      <w:r>
        <w:t>如我单位中标，我们将依据施工定额，根据多年类似工</w:t>
      </w:r>
      <w:r>
        <w:rPr>
          <w:spacing w:val="-16"/>
          <w:w w:val="95"/>
        </w:rPr>
        <w:t xml:space="preserve">程的施工经验及工期定额、劳动定额、工程量、投入的人力、 </w:t>
      </w:r>
      <w:r>
        <w:t>物力、季节等情况合理安排施工进度计划。劳动就业服务楼和办公楼工期计划如下：</w:t>
      </w:r>
    </w:p>
    <w:p>
      <w:pPr>
        <w:pStyle w:val="BodyText"/>
        <w:spacing w:before="6" w:line="364" w:lineRule="auto"/>
        <w:ind w:right="1551" w:firstLine="946"/>
        <w:jc w:val="both"/>
      </w:pPr>
      <w:r>
        <w:rPr>
          <w:spacing w:val="-39"/>
        </w:rPr>
        <w:t xml:space="preserve">将于 </w:t>
      </w:r>
      <w:r>
        <w:t>2004</w:t>
      </w:r>
      <w:r>
        <w:rPr>
          <w:spacing w:val="-80"/>
        </w:rPr>
        <w:t xml:space="preserve"> 年 </w:t>
      </w:r>
      <w:r>
        <w:t>3</w:t>
      </w:r>
      <w:r>
        <w:rPr>
          <w:spacing w:val="-82"/>
        </w:rPr>
        <w:t xml:space="preserve"> 月 </w:t>
      </w:r>
      <w:r>
        <w:t>1</w:t>
      </w:r>
      <w:r>
        <w:rPr>
          <w:spacing w:val="-28"/>
        </w:rPr>
        <w:t xml:space="preserve"> 日开工，</w:t>
      </w:r>
      <w:r>
        <w:rPr>
          <w:spacing w:val="-12"/>
        </w:rPr>
        <w:t>2005</w:t>
      </w:r>
      <w:r>
        <w:rPr>
          <w:spacing w:val="-80"/>
        </w:rPr>
        <w:t xml:space="preserve"> 年 </w:t>
      </w:r>
      <w:r>
        <w:t>4</w:t>
      </w:r>
      <w:r>
        <w:rPr>
          <w:spacing w:val="-81"/>
        </w:rPr>
        <w:t xml:space="preserve"> 月 </w:t>
      </w:r>
      <w:r>
        <w:t>17</w:t>
      </w:r>
      <w:r>
        <w:rPr>
          <w:spacing w:val="-34"/>
        </w:rPr>
        <w:t xml:space="preserve"> 日竣工，总</w:t>
      </w:r>
      <w:r>
        <w:rPr>
          <w:spacing w:val="-26"/>
        </w:rPr>
        <w:t xml:space="preserve">日历天数 </w:t>
      </w:r>
      <w:r>
        <w:t>413</w:t>
      </w:r>
      <w:r>
        <w:rPr>
          <w:spacing w:val="-13"/>
        </w:rPr>
        <w:t xml:space="preserve"> 天。根据本工程的实际特点，为确保工期目标</w:t>
      </w:r>
      <w:r>
        <w:rPr>
          <w:spacing w:val="-27"/>
        </w:rPr>
        <w:t xml:space="preserve">的实现，设臵 </w:t>
      </w:r>
      <w:r>
        <w:t>9</w:t>
      </w:r>
      <w:r>
        <w:rPr>
          <w:spacing w:val="-15"/>
        </w:rPr>
        <w:t xml:space="preserve"> 个主要进度控制点：</w:t>
      </w:r>
    </w:p>
    <w:p>
      <w:pPr>
        <w:pStyle w:val="BodyText"/>
        <w:spacing w:before="4"/>
        <w:ind w:left="1727"/>
        <w:jc w:val="both"/>
      </w:pPr>
      <w:r>
        <w:t>第一进度控制点：施工准备 2004.3.1---2004.3.8</w:t>
      </w:r>
    </w:p>
    <w:p>
      <w:pPr>
        <w:spacing w:after="0"/>
        <w:jc w:val="both"/>
        <w:sectPr>
          <w:pgSz w:w="17860" w:h="25260"/>
          <w:pgMar w:top="2260" w:right="1140" w:bottom="280" w:left="1920" w:header="708" w:footer="708"/>
          <w:pgNumType w:start="3"/>
          <w:cols w:space="708"/>
        </w:sectPr>
      </w:pPr>
    </w:p>
    <w:tbl>
      <w:tblPr>
        <w:tblStyle w:val="TableNormal0"/>
        <w:tblW w:w="0" w:type="auto"/>
        <w:jc w:val="left"/>
        <w:tblInd w:w="16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161"/>
        <w:gridCol w:w="5443"/>
      </w:tblGrid>
      <w:tr>
        <w:tblPrEx>
          <w:tblW w:w="0" w:type="auto"/>
          <w:jc w:val="left"/>
          <w:tblInd w:w="1684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7"/>
          <w:jc w:val="left"/>
        </w:trPr>
        <w:tc>
          <w:tcPr>
            <w:tcW w:w="6161" w:type="dxa"/>
          </w:tcPr>
          <w:p>
            <w:pPr>
              <w:pStyle w:val="TableParagraph"/>
              <w:spacing w:line="544" w:lineRule="exact"/>
              <w:ind w:left="50"/>
              <w:jc w:val="left"/>
              <w:rPr>
                <w:sz w:val="48"/>
              </w:rPr>
            </w:pPr>
            <w:r>
              <w:rPr>
                <w:sz w:val="48"/>
              </w:rPr>
              <w:t>第二进度控制点：基础工程</w:t>
            </w:r>
          </w:p>
        </w:tc>
        <w:tc>
          <w:tcPr>
            <w:tcW w:w="5443" w:type="dxa"/>
          </w:tcPr>
          <w:p>
            <w:pPr>
              <w:pStyle w:val="TableParagraph"/>
              <w:spacing w:line="544" w:lineRule="exact"/>
              <w:ind w:left="368"/>
              <w:jc w:val="left"/>
              <w:rPr>
                <w:sz w:val="48"/>
              </w:rPr>
            </w:pPr>
            <w:r>
              <w:rPr>
                <w:sz w:val="48"/>
              </w:rPr>
              <w:t>2004.3.9---2004.4.20</w:t>
            </w:r>
          </w:p>
        </w:tc>
      </w:tr>
      <w:tr>
        <w:tblPrEx>
          <w:tblW w:w="0" w:type="auto"/>
          <w:jc w:val="left"/>
          <w:tblInd w:w="168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6161" w:type="dxa"/>
          </w:tcPr>
          <w:p>
            <w:pPr>
              <w:pStyle w:val="TableParagraph"/>
              <w:spacing w:before="157"/>
              <w:ind w:left="50"/>
              <w:jc w:val="left"/>
              <w:rPr>
                <w:sz w:val="48"/>
              </w:rPr>
            </w:pPr>
            <w:r>
              <w:rPr>
                <w:sz w:val="48"/>
              </w:rPr>
              <w:t>第三进度控制点：主体工程</w:t>
            </w:r>
          </w:p>
        </w:tc>
        <w:tc>
          <w:tcPr>
            <w:tcW w:w="5443" w:type="dxa"/>
          </w:tcPr>
          <w:p>
            <w:pPr>
              <w:pStyle w:val="TableParagraph"/>
              <w:spacing w:before="157"/>
              <w:ind w:left="365"/>
              <w:jc w:val="left"/>
              <w:rPr>
                <w:sz w:val="48"/>
              </w:rPr>
            </w:pPr>
            <w:r>
              <w:rPr>
                <w:sz w:val="48"/>
              </w:rPr>
              <w:t>2004.4.21---2004.8.30</w:t>
            </w:r>
          </w:p>
        </w:tc>
      </w:tr>
      <w:tr>
        <w:tblPrEx>
          <w:tblW w:w="0" w:type="auto"/>
          <w:jc w:val="left"/>
          <w:tblInd w:w="168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6161" w:type="dxa"/>
          </w:tcPr>
          <w:p>
            <w:pPr>
              <w:pStyle w:val="TableParagraph"/>
              <w:spacing w:before="157"/>
              <w:ind w:left="50"/>
              <w:jc w:val="left"/>
              <w:rPr>
                <w:sz w:val="48"/>
              </w:rPr>
            </w:pPr>
            <w:r>
              <w:rPr>
                <w:sz w:val="48"/>
              </w:rPr>
              <w:t>第四进度控制点：装饰工程</w:t>
            </w:r>
          </w:p>
        </w:tc>
        <w:tc>
          <w:tcPr>
            <w:tcW w:w="5443" w:type="dxa"/>
          </w:tcPr>
          <w:p>
            <w:pPr>
              <w:pStyle w:val="TableParagraph"/>
              <w:spacing w:before="157"/>
              <w:ind w:left="365"/>
              <w:jc w:val="left"/>
              <w:rPr>
                <w:sz w:val="48"/>
              </w:rPr>
            </w:pPr>
            <w:r>
              <w:rPr>
                <w:sz w:val="48"/>
              </w:rPr>
              <w:t>2004.8.31---2005.4.10</w:t>
            </w:r>
          </w:p>
        </w:tc>
      </w:tr>
      <w:tr>
        <w:tblPrEx>
          <w:tblW w:w="0" w:type="auto"/>
          <w:jc w:val="left"/>
          <w:tblInd w:w="168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6161" w:type="dxa"/>
          </w:tcPr>
          <w:p>
            <w:pPr>
              <w:pStyle w:val="TableParagraph"/>
              <w:spacing w:before="157"/>
              <w:ind w:left="50"/>
              <w:jc w:val="left"/>
              <w:rPr>
                <w:sz w:val="48"/>
              </w:rPr>
            </w:pPr>
            <w:r>
              <w:rPr>
                <w:sz w:val="48"/>
              </w:rPr>
              <w:t>第五进度控制点：装饰工程</w:t>
            </w:r>
          </w:p>
        </w:tc>
        <w:tc>
          <w:tcPr>
            <w:tcW w:w="5443" w:type="dxa"/>
          </w:tcPr>
          <w:p>
            <w:pPr>
              <w:pStyle w:val="TableParagraph"/>
              <w:spacing w:before="157"/>
              <w:ind w:left="365"/>
              <w:jc w:val="left"/>
              <w:rPr>
                <w:sz w:val="48"/>
              </w:rPr>
            </w:pPr>
            <w:r>
              <w:rPr>
                <w:sz w:val="48"/>
              </w:rPr>
              <w:t>2005.4.11---2005.4.17</w:t>
            </w:r>
          </w:p>
        </w:tc>
      </w:tr>
      <w:tr>
        <w:tblPrEx>
          <w:tblW w:w="0" w:type="auto"/>
          <w:jc w:val="left"/>
          <w:tblInd w:w="168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7"/>
          <w:jc w:val="left"/>
        </w:trPr>
        <w:tc>
          <w:tcPr>
            <w:tcW w:w="6161" w:type="dxa"/>
          </w:tcPr>
          <w:p>
            <w:pPr>
              <w:pStyle w:val="TableParagraph"/>
              <w:spacing w:before="157" w:line="530" w:lineRule="exact"/>
              <w:ind w:left="64"/>
              <w:jc w:val="left"/>
              <w:rPr>
                <w:sz w:val="48"/>
              </w:rPr>
            </w:pPr>
            <w:r>
              <w:rPr>
                <w:sz w:val="48"/>
              </w:rPr>
              <w:t>2.网络计划图（见附表）</w:t>
            </w:r>
          </w:p>
        </w:tc>
        <w:tc>
          <w:tcPr>
            <w:tcW w:w="5443" w:type="dxa"/>
          </w:tcPr>
          <w:p>
            <w:pPr>
              <w:pStyle w:val="TableParagraph"/>
              <w:jc w:val="left"/>
              <w:rPr>
                <w:rFonts w:ascii="Times New Roman"/>
                <w:sz w:val="46"/>
              </w:rPr>
            </w:pPr>
          </w:p>
        </w:tc>
      </w:tr>
    </w:tbl>
    <w:p>
      <w:pPr>
        <w:pStyle w:val="BodyText"/>
        <w:spacing w:before="8"/>
        <w:ind w:left="0"/>
        <w:rPr>
          <w:sz w:val="27"/>
        </w:rPr>
      </w:pPr>
    </w:p>
    <w:p>
      <w:pPr>
        <w:pStyle w:val="BodyText"/>
        <w:spacing w:before="32"/>
      </w:pPr>
      <w:r>
        <w:t>四、施工布署及技术措施。</w:t>
      </w:r>
    </w:p>
    <w:p>
      <w:pPr>
        <w:pStyle w:val="BodyText"/>
        <w:spacing w:before="322" w:line="364" w:lineRule="auto"/>
        <w:ind w:right="1338" w:firstLine="946"/>
      </w:pPr>
      <w:r>
        <w:t>该工程工期紧、标准高，因此，该工程要实现高速度将采用分段平行流水立体交叉作业的方式“先地下、后地上； 先结构、后装修；先土建、后安装”的顺序施工，水、电、</w:t>
      </w:r>
      <w:r>
        <w:rPr>
          <w:spacing w:val="-17"/>
          <w:w w:val="95"/>
        </w:rPr>
        <w:t xml:space="preserve">暖、卫等安装穿插配合。在主体结构完工后自上而下进入内、 </w:t>
      </w:r>
      <w:r>
        <w:t>外装饰及安装施工。</w:t>
      </w:r>
    </w:p>
    <w:p>
      <w:pPr>
        <w:pStyle w:val="BodyText"/>
        <w:spacing w:before="6"/>
        <w:ind w:left="1727"/>
      </w:pPr>
      <w:r>
        <w:t>工程施工总程序详见下图：</w:t>
      </w: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9"/>
        <w:ind w:left="0"/>
        <w:rPr>
          <w:sz w:val="25"/>
        </w:rPr>
      </w:pPr>
      <w:r>
        <w:pict>
          <v:group id="_x0000_s1041" style="width:553pt;height:412pt;margin-top:18.46pt;margin-left:229pt;mso-position-horizontal-relative:page;mso-wrap-distance-left:0;mso-wrap-distance-right:0;position:absolute;z-index:-251657216" coordorigin="4580,369" coordsize="11060,8240">
            <v:shape id="_x0000_s1042" type="#_x0000_t75" style="width:11060;height:8240;left:4580;position:absolute;top:369" stroked="f">
              <v:imagedata r:id="rId5" o:title=""/>
            </v:shape>
            <v:shape id="_x0000_s1043" type="#_x0000_t202" style="width:3372;height:479;left:8447;position:absolute;top:622" filled="f" stroked="f">
              <v:textbox inset="0,0,0,0">
                <w:txbxContent>
                  <w:p>
                    <w:pPr>
                      <w:spacing w:before="0" w:line="479" w:lineRule="exact"/>
                      <w:ind w:left="0" w:right="0" w:firstLine="0"/>
                      <w:jc w:val="left"/>
                      <w:rPr>
                        <w:sz w:val="48"/>
                      </w:rPr>
                    </w:pPr>
                    <w:r>
                      <w:rPr>
                        <w:sz w:val="48"/>
                      </w:rPr>
                      <w:t>塔吊进场、安装</w:t>
                    </w:r>
                  </w:p>
                </w:txbxContent>
              </v:textbox>
            </v:shape>
            <v:shape id="_x0000_s1044" type="#_x0000_t202" style="width:978;height:479;left:5027;position:absolute;top:2322" filled="f" stroked="f">
              <v:textbox inset="0,0,0,0">
                <w:txbxContent>
                  <w:p>
                    <w:pPr>
                      <w:spacing w:before="0" w:line="479" w:lineRule="exact"/>
                      <w:ind w:left="0" w:right="0" w:firstLine="0"/>
                      <w:jc w:val="left"/>
                      <w:rPr>
                        <w:sz w:val="48"/>
                      </w:rPr>
                    </w:pPr>
                    <w:r>
                      <w:rPr>
                        <w:sz w:val="48"/>
                      </w:rPr>
                      <w:t>放线</w:t>
                    </w:r>
                  </w:p>
                </w:txbxContent>
              </v:textbox>
            </v:shape>
            <v:shape id="_x0000_s1045" type="#_x0000_t202" style="width:978;height:479;left:7655;position:absolute;top:2268" filled="f" stroked="f">
              <v:textbox inset="0,0,0,0">
                <w:txbxContent>
                  <w:p>
                    <w:pPr>
                      <w:spacing w:before="0" w:line="479" w:lineRule="exact"/>
                      <w:ind w:left="0" w:right="0" w:firstLine="0"/>
                      <w:jc w:val="left"/>
                      <w:rPr>
                        <w:sz w:val="48"/>
                      </w:rPr>
                    </w:pPr>
                    <w:r>
                      <w:rPr>
                        <w:sz w:val="48"/>
                      </w:rPr>
                      <w:t>挖土</w:t>
                    </w:r>
                  </w:p>
                </w:txbxContent>
              </v:textbox>
            </v:shape>
            <v:shape id="_x0000_s1046" type="#_x0000_t202" style="width:1936;height:479;left:10247;position:absolute;top:2304" filled="f" stroked="f">
              <v:textbox inset="0,0,0,0">
                <w:txbxContent>
                  <w:p>
                    <w:pPr>
                      <w:spacing w:before="0" w:line="479" w:lineRule="exact"/>
                      <w:ind w:left="0" w:right="0" w:firstLine="0"/>
                      <w:jc w:val="left"/>
                      <w:rPr>
                        <w:sz w:val="48"/>
                      </w:rPr>
                    </w:pPr>
                    <w:r>
                      <w:rPr>
                        <w:sz w:val="48"/>
                      </w:rPr>
                      <w:t>基础施工</w:t>
                    </w:r>
                  </w:p>
                </w:txbxContent>
              </v:textbox>
            </v:shape>
            <v:shape id="_x0000_s1047" type="#_x0000_t202" style="width:1457;height:479;left:13873;position:absolute;top:2304" filled="f" stroked="f">
              <v:textbox inset="0,0,0,0">
                <w:txbxContent>
                  <w:p>
                    <w:pPr>
                      <w:spacing w:before="0" w:line="479" w:lineRule="exact"/>
                      <w:ind w:left="0" w:right="0" w:firstLine="0"/>
                      <w:jc w:val="left"/>
                      <w:rPr>
                        <w:sz w:val="48"/>
                      </w:rPr>
                    </w:pPr>
                    <w:r>
                      <w:rPr>
                        <w:sz w:val="48"/>
                      </w:rPr>
                      <w:t>回填土</w:t>
                    </w:r>
                  </w:p>
                </w:txbxContent>
              </v:textbox>
            </v:shape>
            <v:shape id="_x0000_s1048" type="#_x0000_t202" style="width:2893;height:479;left:5279;position:absolute;top:4194" filled="f" stroked="f">
              <v:textbox inset="0,0,0,0">
                <w:txbxContent>
                  <w:p>
                    <w:pPr>
                      <w:spacing w:before="0" w:line="479" w:lineRule="exact"/>
                      <w:ind w:left="0" w:right="0" w:firstLine="0"/>
                      <w:jc w:val="left"/>
                      <w:rPr>
                        <w:sz w:val="48"/>
                      </w:rPr>
                    </w:pPr>
                    <w:r>
                      <w:rPr>
                        <w:sz w:val="48"/>
                      </w:rPr>
                      <w:t>室内、外装饰</w:t>
                    </w:r>
                  </w:p>
                </w:txbxContent>
              </v:textbox>
            </v:shape>
            <v:shape id="_x0000_s1049" type="#_x0000_t202" style="width:2893;height:479;left:10082;position:absolute;top:4194" filled="f" stroked="f">
              <v:textbox inset="0,0,0,0">
                <w:txbxContent>
                  <w:p>
                    <w:pPr>
                      <w:spacing w:before="0" w:line="479" w:lineRule="exact"/>
                      <w:ind w:left="0" w:right="0" w:firstLine="0"/>
                      <w:jc w:val="left"/>
                      <w:rPr>
                        <w:sz w:val="48"/>
                      </w:rPr>
                    </w:pPr>
                    <w:r>
                      <w:rPr>
                        <w:sz w:val="48"/>
                      </w:rPr>
                      <w:t>主体结构施工</w:t>
                    </w:r>
                  </w:p>
                </w:txbxContent>
              </v:textbox>
            </v:shape>
            <v:shape id="_x0000_s1050" type="#_x0000_t202" style="width:2893;height:479;left:5120;position:absolute;top:6067" filled="f" stroked="f">
              <v:textbox inset="0,0,0,0">
                <w:txbxContent>
                  <w:p>
                    <w:pPr>
                      <w:spacing w:before="0" w:line="479" w:lineRule="exact"/>
                      <w:ind w:left="0" w:right="0" w:firstLine="0"/>
                      <w:jc w:val="left"/>
                      <w:rPr>
                        <w:sz w:val="48"/>
                      </w:rPr>
                    </w:pPr>
                    <w:r>
                      <w:rPr>
                        <w:sz w:val="48"/>
                      </w:rPr>
                      <w:t>安装工程施工</w:t>
                    </w:r>
                  </w:p>
                </w:txbxContent>
              </v:textbox>
            </v:shape>
            <v:shape id="_x0000_s1051" type="#_x0000_t202" style="width:2893;height:479;left:5120;position:absolute;top:7939" filled="f" stroked="f">
              <v:textbox inset="0,0,0,0">
                <w:txbxContent>
                  <w:p>
                    <w:pPr>
                      <w:spacing w:before="0" w:line="479" w:lineRule="exact"/>
                      <w:ind w:left="0" w:right="0" w:firstLine="0"/>
                      <w:jc w:val="left"/>
                      <w:rPr>
                        <w:sz w:val="48"/>
                      </w:rPr>
                    </w:pPr>
                    <w:r>
                      <w:rPr>
                        <w:sz w:val="48"/>
                      </w:rPr>
                      <w:t>室外工程施工</w:t>
                    </w:r>
                  </w:p>
                </w:txbxContent>
              </v:textbox>
            </v:shape>
            <v:shape id="_x0000_s1052" type="#_x0000_t202" style="width:978;height:479;left:9862;position:absolute;top:7921" filled="f" stroked="f">
              <v:textbox inset="0,0,0,0">
                <w:txbxContent>
                  <w:p>
                    <w:pPr>
                      <w:spacing w:before="0" w:line="479" w:lineRule="exact"/>
                      <w:ind w:left="0" w:right="0" w:firstLine="0"/>
                      <w:jc w:val="left"/>
                      <w:rPr>
                        <w:sz w:val="48"/>
                      </w:rPr>
                    </w:pPr>
                    <w:r>
                      <w:rPr>
                        <w:sz w:val="48"/>
                      </w:rPr>
                      <w:t>竣工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25"/>
        </w:rPr>
        <w:sectPr>
          <w:pgSz w:w="17860" w:h="25260"/>
          <w:pgMar w:top="1960" w:right="1140" w:bottom="280" w:left="1920" w:header="708" w:footer="708"/>
          <w:pgNumType w:start="4"/>
          <w:cols w:space="708"/>
        </w:sectPr>
      </w:pPr>
    </w:p>
    <w:p>
      <w:pPr>
        <w:pStyle w:val="BodyText"/>
        <w:spacing w:before="9"/>
        <w:ind w:left="1741"/>
      </w:pPr>
      <w:r>
        <w:t>1、施工阶段划分：</w:t>
      </w:r>
    </w:p>
    <w:p>
      <w:pPr>
        <w:pStyle w:val="BodyText"/>
        <w:spacing w:line="364" w:lineRule="auto"/>
        <w:ind w:right="1557" w:firstLine="968"/>
      </w:pPr>
      <w:r>
        <w:rPr>
          <w:spacing w:val="-1"/>
          <w:w w:val="95"/>
        </w:rPr>
        <w:t xml:space="preserve">为便于合理组织施工，根据本工程特点，将施工过程划 </w:t>
      </w:r>
      <w:r>
        <w:t>分为四个阶段：</w:t>
      </w:r>
    </w:p>
    <w:p>
      <w:pPr>
        <w:pStyle w:val="ListParagraph"/>
        <w:numPr>
          <w:ilvl w:val="0"/>
          <w:numId w:val="30"/>
        </w:numPr>
        <w:tabs>
          <w:tab w:val="left" w:pos="2949"/>
        </w:tabs>
        <w:spacing w:before="2" w:after="0" w:line="240" w:lineRule="auto"/>
        <w:ind w:left="2948" w:right="0" w:hanging="1201"/>
        <w:jc w:val="left"/>
        <w:rPr>
          <w:sz w:val="48"/>
        </w:rPr>
      </w:pPr>
      <w:r>
        <w:rPr>
          <w:w w:val="95"/>
          <w:sz w:val="48"/>
        </w:rPr>
        <w:t>基础阶段；</w:t>
      </w:r>
    </w:p>
    <w:p>
      <w:pPr>
        <w:pStyle w:val="ListParagraph"/>
        <w:numPr>
          <w:ilvl w:val="0"/>
          <w:numId w:val="30"/>
        </w:numPr>
        <w:tabs>
          <w:tab w:val="left" w:pos="2949"/>
        </w:tabs>
        <w:spacing w:before="321" w:after="0" w:line="240" w:lineRule="auto"/>
        <w:ind w:left="2948" w:right="0" w:hanging="1201"/>
        <w:jc w:val="left"/>
        <w:rPr>
          <w:sz w:val="48"/>
        </w:rPr>
      </w:pPr>
      <w:r>
        <w:rPr>
          <w:w w:val="95"/>
          <w:sz w:val="48"/>
        </w:rPr>
        <w:t>主体阶段；</w:t>
      </w:r>
    </w:p>
    <w:p>
      <w:pPr>
        <w:pStyle w:val="ListParagraph"/>
        <w:numPr>
          <w:ilvl w:val="0"/>
          <w:numId w:val="30"/>
        </w:numPr>
        <w:tabs>
          <w:tab w:val="left" w:pos="2949"/>
        </w:tabs>
        <w:spacing w:before="321" w:after="0" w:line="364" w:lineRule="auto"/>
        <w:ind w:left="780" w:right="1316" w:firstLine="968"/>
        <w:jc w:val="left"/>
        <w:rPr>
          <w:sz w:val="48"/>
        </w:rPr>
      </w:pPr>
      <w:r>
        <w:rPr>
          <w:w w:val="95"/>
          <w:sz w:val="48"/>
        </w:rPr>
        <w:t>前期装饰阶段（</w:t>
      </w:r>
      <w:r>
        <w:rPr>
          <w:spacing w:val="-2"/>
          <w:w w:val="95"/>
          <w:sz w:val="48"/>
        </w:rPr>
        <w:t>主要包括墙面抹灰、地面、屋面、</w:t>
      </w:r>
      <w:r>
        <w:rPr>
          <w:w w:val="99"/>
          <w:sz w:val="48"/>
        </w:rPr>
        <w:t>水电预埋</w:t>
      </w:r>
      <w:r>
        <w:rPr>
          <w:spacing w:val="-235"/>
          <w:w w:val="99"/>
          <w:sz w:val="48"/>
        </w:rPr>
        <w:t>）</w:t>
      </w:r>
      <w:r>
        <w:rPr>
          <w:w w:val="99"/>
          <w:sz w:val="48"/>
        </w:rPr>
        <w:t>；</w:t>
      </w:r>
    </w:p>
    <w:p>
      <w:pPr>
        <w:pStyle w:val="ListParagraph"/>
        <w:numPr>
          <w:ilvl w:val="0"/>
          <w:numId w:val="30"/>
        </w:numPr>
        <w:tabs>
          <w:tab w:val="left" w:pos="2949"/>
        </w:tabs>
        <w:spacing w:before="3" w:after="0" w:line="364" w:lineRule="auto"/>
        <w:ind w:left="780" w:right="1316" w:firstLine="968"/>
        <w:jc w:val="left"/>
        <w:rPr>
          <w:sz w:val="48"/>
        </w:rPr>
      </w:pPr>
      <w:r>
        <w:rPr>
          <w:w w:val="95"/>
          <w:sz w:val="48"/>
        </w:rPr>
        <w:t>后期装饰阶段（</w:t>
      </w:r>
      <w:r>
        <w:rPr>
          <w:spacing w:val="-2"/>
          <w:w w:val="95"/>
          <w:sz w:val="48"/>
        </w:rPr>
        <w:t xml:space="preserve">主要包括门窗安装、油漆、灯具、 </w:t>
      </w:r>
      <w:r>
        <w:rPr>
          <w:sz w:val="48"/>
        </w:rPr>
        <w:t>卫生器具安装</w:t>
      </w:r>
      <w:r>
        <w:rPr>
          <w:spacing w:val="-232"/>
          <w:sz w:val="48"/>
        </w:rPr>
        <w:t>）</w:t>
      </w:r>
      <w:r>
        <w:rPr>
          <w:sz w:val="48"/>
        </w:rPr>
        <w:t>。</w:t>
      </w:r>
    </w:p>
    <w:p>
      <w:pPr>
        <w:pStyle w:val="BodyText"/>
        <w:spacing w:before="3"/>
        <w:ind w:left="1741"/>
      </w:pPr>
      <w:r>
        <w:t>2、基本施工顺序：</w:t>
      </w:r>
    </w:p>
    <w:p>
      <w:pPr>
        <w:pStyle w:val="ListParagraph"/>
        <w:numPr>
          <w:ilvl w:val="0"/>
          <w:numId w:val="29"/>
        </w:numPr>
        <w:tabs>
          <w:tab w:val="left" w:pos="2942"/>
        </w:tabs>
        <w:spacing w:before="321" w:after="0" w:line="240" w:lineRule="auto"/>
        <w:ind w:left="2941" w:right="0" w:hanging="1201"/>
        <w:jc w:val="left"/>
        <w:rPr>
          <w:sz w:val="48"/>
        </w:rPr>
      </w:pPr>
      <w:r>
        <w:rPr>
          <w:sz w:val="48"/>
        </w:rPr>
        <w:t>基础工程：</w:t>
      </w:r>
    </w:p>
    <w:p>
      <w:pPr>
        <w:pStyle w:val="BodyText"/>
        <w:spacing w:line="364" w:lineRule="auto"/>
        <w:ind w:right="1580" w:firstLine="946"/>
      </w:pPr>
      <w:r>
        <w:rPr>
          <w:spacing w:val="-1"/>
          <w:w w:val="95"/>
        </w:rPr>
        <w:t xml:space="preserve">施工顺序：场地平整→定位放线、验线→土方开挖→地 </w:t>
      </w:r>
      <w:r>
        <w:t>基钎探→素砼垫层→基础梁板钢筋同时插入柱墙钢筋→基础板梁模板→基础板梁砼→柱墙钢筋→柱墙模板→柱墙砼</w:t>
      </w:r>
    </w:p>
    <w:p>
      <w:pPr>
        <w:pStyle w:val="BodyText"/>
        <w:spacing w:before="4" w:line="364" w:lineRule="auto"/>
        <w:ind w:right="2046"/>
      </w:pPr>
      <w:r>
        <w:rPr>
          <w:spacing w:val="-1"/>
          <w:w w:val="95"/>
        </w:rPr>
        <w:t>→地下室梁板模板→绑扎梁板钢筋同时穿插安装部分的预 留预埋→梁板砼同时插入下一层竖向钢筋的焊接→回填土</w:t>
      </w:r>
    </w:p>
    <w:p>
      <w:pPr>
        <w:pStyle w:val="BodyText"/>
        <w:spacing w:before="2"/>
      </w:pPr>
      <w:r>
        <w:t>→转入主体施工。</w:t>
      </w:r>
    </w:p>
    <w:p>
      <w:pPr>
        <w:pStyle w:val="BodyText"/>
        <w:spacing w:before="322" w:line="364" w:lineRule="auto"/>
        <w:ind w:right="1569" w:firstLine="946"/>
      </w:pPr>
      <w:r>
        <w:rPr>
          <w:w w:val="95"/>
        </w:rPr>
        <w:t xml:space="preserve">根据工程的基础特点，挖土采用机械开挖、辅以人工开 </w:t>
      </w:r>
      <w:r>
        <w:rPr>
          <w:spacing w:val="-1"/>
          <w:w w:val="95"/>
        </w:rPr>
        <w:t xml:space="preserve">挖的方式分层分段开挖进行开挖。在开挖过程中，当开挖基 </w:t>
      </w:r>
      <w:r>
        <w:t>坑底面低于地下水位时，为了保证土方工程施工质量和安</w:t>
      </w:r>
      <w:r>
        <w:rPr>
          <w:spacing w:val="-1"/>
          <w:w w:val="95"/>
        </w:rPr>
        <w:t>全，必须采取措施降低地下水位，同时，根据实际情况应做 好基坑的边坡防护。基础支模采用钢管、钢模、竹胶合模板</w:t>
      </w:r>
    </w:p>
    <w:p>
      <w:pPr>
        <w:spacing w:after="0" w:line="364" w:lineRule="auto"/>
        <w:sectPr>
          <w:pgSz w:w="17860" w:h="25260"/>
          <w:pgMar w:top="1880" w:right="1140" w:bottom="280" w:left="1920" w:header="708" w:footer="708"/>
          <w:pgNumType w:start="5"/>
          <w:cols w:space="708"/>
        </w:sectPr>
      </w:pPr>
    </w:p>
    <w:p>
      <w:pPr>
        <w:pStyle w:val="BodyText"/>
        <w:spacing w:before="9"/>
      </w:pPr>
      <w:r>
        <w:t>体系。</w:t>
      </w:r>
    </w:p>
    <w:p>
      <w:pPr>
        <w:pStyle w:val="ListParagraph"/>
        <w:numPr>
          <w:ilvl w:val="0"/>
          <w:numId w:val="32"/>
        </w:numPr>
        <w:tabs>
          <w:tab w:val="left" w:pos="2931"/>
        </w:tabs>
        <w:spacing w:before="321" w:after="0" w:line="240" w:lineRule="auto"/>
        <w:ind w:left="2930" w:right="0" w:hanging="1204"/>
        <w:jc w:val="left"/>
        <w:rPr>
          <w:sz w:val="48"/>
        </w:rPr>
      </w:pPr>
      <w:r>
        <w:rPr>
          <w:sz w:val="48"/>
        </w:rPr>
        <w:t>、主体工程：</w:t>
      </w:r>
    </w:p>
    <w:p>
      <w:pPr>
        <w:pStyle w:val="BodyText"/>
        <w:spacing w:line="364" w:lineRule="auto"/>
        <w:ind w:right="1562" w:firstLine="946"/>
        <w:jc w:val="both"/>
      </w:pPr>
      <w:r>
        <w:rPr>
          <w:spacing w:val="-8"/>
        </w:rPr>
        <w:t xml:space="preserve">根据工程的实际情况，拟采用采用 </w:t>
      </w:r>
      <w:r>
        <w:t>1</w:t>
      </w:r>
      <w:r>
        <w:rPr>
          <w:spacing w:val="-84"/>
        </w:rPr>
        <w:t xml:space="preserve"> 台 </w:t>
      </w:r>
      <w:r>
        <w:rPr>
          <w:rFonts w:ascii="Arial" w:eastAsia="Arial"/>
        </w:rPr>
        <w:t>QT30</w:t>
      </w:r>
      <w:r>
        <w:rPr>
          <w:rFonts w:ascii="Arial" w:eastAsia="Arial"/>
          <w:spacing w:val="-19"/>
        </w:rPr>
        <w:t xml:space="preserve"> </w:t>
      </w:r>
      <w:r>
        <w:rPr>
          <w:spacing w:val="-4"/>
        </w:rPr>
        <w:t xml:space="preserve">型塔吊， </w:t>
      </w:r>
      <w:r>
        <w:rPr>
          <w:spacing w:val="-1"/>
          <w:w w:val="95"/>
        </w:rPr>
        <w:t xml:space="preserve">以提高工效，方便施工，节约现场材料运输，塔吊的各项作 业系数均能满足工程施工要求，塔吊安装分高层、低层，以 避免工程施工时塔臂发生碰撞，保证施工安全。外墙采用扣 </w:t>
      </w:r>
      <w:r>
        <w:t>件式钢管脚手架。</w:t>
      </w:r>
    </w:p>
    <w:p>
      <w:pPr>
        <w:pStyle w:val="BodyText"/>
        <w:spacing w:before="7"/>
        <w:ind w:left="1727"/>
      </w:pPr>
      <w:r>
        <w:t>施工顺序：</w:t>
      </w:r>
    </w:p>
    <w:p>
      <w:pPr>
        <w:pStyle w:val="BodyText"/>
        <w:spacing w:line="364" w:lineRule="auto"/>
        <w:ind w:right="2046" w:firstLine="946"/>
        <w:jc w:val="both"/>
      </w:pPr>
      <w:r>
        <w:rPr>
          <w:w w:val="95"/>
        </w:rPr>
        <w:t xml:space="preserve">一层柱钢筋→柱模板→柱砼→一层梁板模板→梁板钢 </w:t>
      </w:r>
      <w:r>
        <w:rPr>
          <w:spacing w:val="-1"/>
          <w:w w:val="95"/>
        </w:rPr>
        <w:t xml:space="preserve">筋同时穿插安装部分的预留预埋→梁板砼同时插入下一层 竖向钢筋的焊接→转入下一层施工至框架施工结束→框架 </w:t>
      </w:r>
      <w:r>
        <w:t>填充墙砌筑。</w:t>
      </w:r>
    </w:p>
    <w:p>
      <w:pPr>
        <w:pStyle w:val="BodyText"/>
        <w:spacing w:before="5" w:line="364" w:lineRule="auto"/>
        <w:ind w:right="1569" w:firstLine="946"/>
      </w:pPr>
      <w:r>
        <w:rPr>
          <w:w w:val="95"/>
        </w:rPr>
        <w:t xml:space="preserve">框架结构在具体施工时，工程按结构层划分施工层和在 </w:t>
      </w:r>
      <w:r>
        <w:rPr>
          <w:spacing w:val="-1"/>
          <w:w w:val="95"/>
        </w:rPr>
        <w:t xml:space="preserve">各层划分施工段分层浇筑，一个施工段内的每排柱子应从两 端同时开始向中间推进，不可以从一端向另一端推进，预防 柱子模板逐渐受推倾斜，使误差积累难以纠正，每施工一层 的柱、梁板结构时应先浇筑柱，并连续浇筑到顶，停歇一段 时间等柱具有一定强度再浇筑梁、板，梁板应同时浇筑，除 上述要求外，现浇梁、柱板施工时要严格控制好构件的结构 尺寸，模板的牢固性。工程的柱、梁模板采用钢架管、钢模 </w:t>
      </w:r>
      <w:r>
        <w:t>板体系。现浇板采用建筑业十项新技术之一的竹胶合板模板，钢架管及木方支撑。</w:t>
      </w:r>
    </w:p>
    <w:p>
      <w:pPr>
        <w:spacing w:after="0" w:line="364" w:lineRule="auto"/>
        <w:sectPr>
          <w:pgSz w:w="17860" w:h="25260"/>
          <w:pgMar w:top="1880" w:right="1140" w:bottom="280" w:left="1920" w:header="708" w:footer="708"/>
          <w:pgNumType w:start="6"/>
          <w:cols w:space="708"/>
        </w:sectPr>
      </w:pPr>
    </w:p>
    <w:p>
      <w:pPr>
        <w:pStyle w:val="ListParagraph"/>
        <w:numPr>
          <w:ilvl w:val="0"/>
          <w:numId w:val="29"/>
        </w:numPr>
        <w:tabs>
          <w:tab w:val="left" w:pos="2931"/>
        </w:tabs>
        <w:spacing w:before="9" w:after="0" w:line="240" w:lineRule="auto"/>
        <w:ind w:left="2930" w:right="0" w:hanging="1204"/>
        <w:jc w:val="left"/>
        <w:rPr>
          <w:sz w:val="48"/>
        </w:rPr>
      </w:pPr>
      <w:r>
        <w:rPr>
          <w:sz w:val="48"/>
        </w:rPr>
        <w:t>、屋面工程：</w:t>
      </w:r>
    </w:p>
    <w:p>
      <w:pPr>
        <w:pStyle w:val="BodyText"/>
        <w:spacing w:line="364" w:lineRule="auto"/>
        <w:ind w:right="1562" w:firstLine="946"/>
        <w:jc w:val="both"/>
      </w:pPr>
      <w:r>
        <w:rPr>
          <w:w w:val="95"/>
        </w:rPr>
        <w:t xml:space="preserve">根据《屋面工程技术规范》的规定，屋面施工时，从砼 </w:t>
      </w:r>
      <w:r>
        <w:rPr>
          <w:spacing w:val="-1"/>
          <w:w w:val="95"/>
        </w:rPr>
        <w:t xml:space="preserve">屋面板结构层、找平层、防水层各个施工环节进行重点质量 </w:t>
      </w:r>
      <w:r>
        <w:rPr>
          <w:spacing w:val="-2"/>
        </w:rPr>
        <w:t>控制，严格挑选防水材料。施工后做蓄水试验，</w:t>
      </w:r>
      <w:r>
        <w:rPr>
          <w:spacing w:val="-38"/>
        </w:rPr>
        <w:t>24</w:t>
      </w:r>
      <w:r>
        <w:rPr>
          <w:spacing w:val="-34"/>
        </w:rPr>
        <w:t xml:space="preserve"> 小时后观</w:t>
      </w:r>
      <w:r>
        <w:t>察，不渗漏为合格。</w:t>
      </w:r>
    </w:p>
    <w:p>
      <w:pPr>
        <w:pStyle w:val="BodyText"/>
        <w:spacing w:before="5"/>
        <w:ind w:left="1727"/>
      </w:pPr>
      <w:r>
        <w:t>做好特殊部位的防水处理：</w:t>
      </w:r>
    </w:p>
    <w:p>
      <w:pPr>
        <w:pStyle w:val="BodyText"/>
        <w:ind w:left="1727"/>
      </w:pPr>
      <w:r>
        <w:t>①水落口处防水处理；</w:t>
      </w:r>
    </w:p>
    <w:p>
      <w:pPr>
        <w:pStyle w:val="BodyText"/>
        <w:ind w:left="1727"/>
      </w:pPr>
      <w:r>
        <w:t>②管道出屋面部位防水；</w:t>
      </w:r>
    </w:p>
    <w:p>
      <w:pPr>
        <w:pStyle w:val="ListParagraph"/>
        <w:numPr>
          <w:ilvl w:val="0"/>
          <w:numId w:val="29"/>
        </w:numPr>
        <w:tabs>
          <w:tab w:val="left" w:pos="2931"/>
        </w:tabs>
        <w:spacing w:before="321" w:after="0" w:line="240" w:lineRule="auto"/>
        <w:ind w:left="2930" w:right="0" w:hanging="1204"/>
        <w:jc w:val="left"/>
        <w:rPr>
          <w:sz w:val="48"/>
        </w:rPr>
      </w:pPr>
      <w:r>
        <w:rPr>
          <w:sz w:val="48"/>
        </w:rPr>
        <w:t>、装饰工程：</w:t>
      </w:r>
    </w:p>
    <w:p>
      <w:pPr>
        <w:pStyle w:val="BodyText"/>
        <w:spacing w:line="364" w:lineRule="auto"/>
        <w:ind w:right="1580" w:firstLine="946"/>
      </w:pPr>
      <w:r>
        <w:rPr>
          <w:spacing w:val="-1"/>
          <w:w w:val="95"/>
        </w:rPr>
        <w:t xml:space="preserve">施工顺序：立门窗框→外墙装饰→内墙装饰及顶棚→楼 </w:t>
      </w:r>
      <w:r>
        <w:t>地面→门窗安装→油漆粉刷</w:t>
      </w:r>
    </w:p>
    <w:p>
      <w:pPr>
        <w:pStyle w:val="BodyText"/>
        <w:spacing w:before="3" w:line="364" w:lineRule="auto"/>
        <w:ind w:right="1569" w:firstLine="946"/>
      </w:pPr>
      <w:r>
        <w:t xml:space="preserve">主体工程完成后进行装饰工程，施工前必须先做好样 </w:t>
      </w:r>
      <w:r>
        <w:rPr>
          <w:spacing w:val="-1"/>
          <w:w w:val="95"/>
        </w:rPr>
        <w:t>板，验收合格后，方可全面施工，在工程装饰阶段，组建内 装、外装、门窗三个专业队伍，实行定任务、定标准、定时 间、定材料、包产到组，超产给奖的制度，内装自上而下， 左右平直，以加强观感质量，门窗口护角做到同窗口高度，</w:t>
      </w:r>
    </w:p>
    <w:p>
      <w:pPr>
        <w:pStyle w:val="BodyText"/>
        <w:spacing w:before="6" w:line="364" w:lineRule="auto"/>
        <w:ind w:right="1327"/>
      </w:pPr>
      <w:r>
        <w:rPr>
          <w:spacing w:val="-17"/>
          <w:w w:val="95"/>
        </w:rPr>
        <w:t xml:space="preserve">地面、楼面工程施工时，严格按规范施工，严格控制水灰比， </w:t>
      </w:r>
      <w:r>
        <w:t>油漆、粉刷、细木制品工程更应精雕细刻，达到验收规范标</w:t>
      </w:r>
      <w:r>
        <w:rPr>
          <w:spacing w:val="-18"/>
          <w:w w:val="95"/>
        </w:rPr>
        <w:t xml:space="preserve">准。外装与铝合金门窗安装配合进行，铝合金门窗框安装后， </w:t>
      </w:r>
      <w:r>
        <w:t>确保铝合金不受污染。</w:t>
      </w:r>
    </w:p>
    <w:p>
      <w:pPr>
        <w:pStyle w:val="ListParagraph"/>
        <w:numPr>
          <w:ilvl w:val="0"/>
          <w:numId w:val="29"/>
        </w:numPr>
        <w:tabs>
          <w:tab w:val="left" w:pos="2931"/>
        </w:tabs>
        <w:spacing w:before="6" w:after="0" w:line="240" w:lineRule="auto"/>
        <w:ind w:left="2930" w:right="0" w:hanging="1204"/>
        <w:jc w:val="left"/>
        <w:rPr>
          <w:sz w:val="48"/>
        </w:rPr>
      </w:pPr>
      <w:r>
        <w:rPr>
          <w:sz w:val="48"/>
        </w:rPr>
        <w:t>、安装工程：</w:t>
      </w:r>
    </w:p>
    <w:p>
      <w:pPr>
        <w:pStyle w:val="BodyText"/>
        <w:ind w:left="1727"/>
      </w:pPr>
      <w:r>
        <w:t>水、电、暖、卫等安装配合土建工程穿插进行。</w:t>
      </w:r>
    </w:p>
    <w:p>
      <w:pPr>
        <w:spacing w:after="0"/>
        <w:sectPr>
          <w:pgSz w:w="17860" w:h="25260"/>
          <w:pgMar w:top="1880" w:right="1140" w:bottom="280" w:left="1920" w:header="708" w:footer="708"/>
          <w:pgNumType w:start="7"/>
          <w:cols w:space="708"/>
        </w:sectPr>
      </w:pPr>
    </w:p>
    <w:p>
      <w:pPr>
        <w:pStyle w:val="Heading1"/>
        <w:spacing w:line="824" w:lineRule="exact"/>
      </w:pPr>
      <w:r>
        <w:t>四、主要劳动力、材料、施工机具安排及数量汇总表</w:t>
      </w:r>
    </w:p>
    <w:p>
      <w:pPr>
        <w:pStyle w:val="BodyText"/>
        <w:spacing w:before="200"/>
        <w:ind w:left="1727"/>
      </w:pPr>
      <w:r>
        <w:t>1 主要劳动力安排</w:t>
      </w:r>
    </w:p>
    <w:p>
      <w:pPr>
        <w:pStyle w:val="ListParagraph"/>
        <w:numPr>
          <w:ilvl w:val="0"/>
          <w:numId w:val="28"/>
        </w:numPr>
        <w:tabs>
          <w:tab w:val="left" w:pos="2949"/>
        </w:tabs>
        <w:spacing w:before="321" w:after="0" w:line="364" w:lineRule="auto"/>
        <w:ind w:left="780" w:right="1569" w:firstLine="946"/>
        <w:jc w:val="left"/>
        <w:rPr>
          <w:sz w:val="48"/>
        </w:rPr>
      </w:pPr>
      <w:r>
        <w:rPr>
          <w:sz w:val="48"/>
        </w:rPr>
        <w:t>组织：实行项目经理负责制，对该工程的工期、</w:t>
      </w:r>
      <w:r>
        <w:rPr>
          <w:spacing w:val="-1"/>
          <w:w w:val="95"/>
          <w:sz w:val="48"/>
        </w:rPr>
        <w:t xml:space="preserve">质量、安全等全面工作负责。项目部由项目经理精选人员， </w:t>
      </w:r>
      <w:r>
        <w:rPr>
          <w:sz w:val="48"/>
        </w:rPr>
        <w:t>组成整套管理网络体系。</w:t>
      </w:r>
    </w:p>
    <w:p>
      <w:pPr>
        <w:pStyle w:val="ListParagraph"/>
        <w:numPr>
          <w:ilvl w:val="0"/>
          <w:numId w:val="28"/>
        </w:numPr>
        <w:tabs>
          <w:tab w:val="left" w:pos="2931"/>
        </w:tabs>
        <w:spacing w:before="4" w:after="0" w:line="364" w:lineRule="auto"/>
        <w:ind w:left="780" w:right="1569" w:firstLine="946"/>
        <w:jc w:val="left"/>
        <w:rPr>
          <w:sz w:val="48"/>
        </w:rPr>
      </w:pPr>
      <w:r>
        <w:rPr>
          <w:sz w:val="48"/>
        </w:rPr>
        <w:t>“建立一个好的项目部是管理好一个项目工程的</w:t>
      </w:r>
      <w:r>
        <w:rPr>
          <w:spacing w:val="-15"/>
          <w:sz w:val="48"/>
        </w:rPr>
        <w:t>最基本条件”，根据项目部的规模，我们实行项目管理，以</w:t>
      </w:r>
      <w:r>
        <w:rPr>
          <w:spacing w:val="-15"/>
          <w:w w:val="95"/>
          <w:sz w:val="48"/>
        </w:rPr>
        <w:t xml:space="preserve">项目经理负责制定严格执行有关国家方针、政策、和法规的 </w:t>
      </w:r>
      <w:r>
        <w:rPr>
          <w:spacing w:val="-5"/>
          <w:w w:val="95"/>
          <w:sz w:val="48"/>
        </w:rPr>
        <w:t xml:space="preserve">拟建工程的总目标和每个成员的工作目标及行动纲领，使所 有人员都明确自己的岗位与职责，并把岗位职责和管理目标 同经济效益结合起来，充分发挥各自的主观能动性和创造性 </w:t>
      </w:r>
      <w:r>
        <w:rPr>
          <w:spacing w:val="-19"/>
          <w:sz w:val="48"/>
        </w:rPr>
        <w:t>。</w:t>
      </w:r>
    </w:p>
    <w:p>
      <w:pPr>
        <w:pStyle w:val="ListParagraph"/>
        <w:numPr>
          <w:ilvl w:val="0"/>
          <w:numId w:val="28"/>
        </w:numPr>
        <w:tabs>
          <w:tab w:val="left" w:pos="2928"/>
        </w:tabs>
        <w:spacing w:before="8" w:after="0" w:line="364" w:lineRule="auto"/>
        <w:ind w:left="1741" w:right="6109" w:hanging="15"/>
        <w:jc w:val="left"/>
        <w:rPr>
          <w:sz w:val="48"/>
        </w:rPr>
      </w:pPr>
      <w:r>
        <w:rPr>
          <w:spacing w:val="-2"/>
          <w:w w:val="95"/>
          <w:sz w:val="48"/>
        </w:rPr>
        <w:t xml:space="preserve">劳动力需要量计划(见附表) </w:t>
      </w:r>
      <w:r>
        <w:rPr>
          <w:sz w:val="48"/>
        </w:rPr>
        <w:t>2</w:t>
      </w:r>
      <w:r>
        <w:rPr>
          <w:spacing w:val="-12"/>
          <w:sz w:val="48"/>
        </w:rPr>
        <w:t xml:space="preserve"> 主要施工机具需要量计划</w:t>
      </w:r>
    </w:p>
    <w:p>
      <w:pPr>
        <w:pStyle w:val="ListParagraph"/>
        <w:numPr>
          <w:ilvl w:val="0"/>
          <w:numId w:val="27"/>
        </w:numPr>
        <w:tabs>
          <w:tab w:val="left" w:pos="2928"/>
        </w:tabs>
        <w:spacing w:before="3" w:after="0" w:line="240" w:lineRule="auto"/>
        <w:ind w:left="2927" w:right="0" w:hanging="1201"/>
        <w:jc w:val="left"/>
        <w:rPr>
          <w:sz w:val="48"/>
        </w:rPr>
      </w:pPr>
      <w:r>
        <w:rPr>
          <w:sz w:val="48"/>
        </w:rPr>
        <w:t>施工垂直水平运输方案</w:t>
      </w:r>
    </w:p>
    <w:p>
      <w:pPr>
        <w:pStyle w:val="BodyText"/>
        <w:spacing w:line="364" w:lineRule="auto"/>
        <w:ind w:right="1566" w:firstLine="961"/>
      </w:pPr>
      <w:r>
        <w:rPr>
          <w:spacing w:val="-11"/>
        </w:rPr>
        <w:t xml:space="preserve">本工程计划安排 </w:t>
      </w:r>
      <w:r>
        <w:t>1</w:t>
      </w:r>
      <w:r>
        <w:rPr>
          <w:spacing w:val="-20"/>
        </w:rPr>
        <w:t xml:space="preserve"> 台塔吊，</w:t>
      </w:r>
      <w:r>
        <w:t>1</w:t>
      </w:r>
      <w:r>
        <w:rPr>
          <w:spacing w:val="-12"/>
        </w:rPr>
        <w:t xml:space="preserve"> 台井架，用于材料、构件</w:t>
      </w:r>
      <w:r>
        <w:t>等的垂直水平运输。</w:t>
      </w:r>
    </w:p>
    <w:p>
      <w:pPr>
        <w:pStyle w:val="ListParagraph"/>
        <w:numPr>
          <w:ilvl w:val="0"/>
          <w:numId w:val="27"/>
        </w:numPr>
        <w:tabs>
          <w:tab w:val="left" w:pos="2928"/>
        </w:tabs>
        <w:spacing w:before="2" w:after="0" w:line="240" w:lineRule="auto"/>
        <w:ind w:left="2927" w:right="0" w:hanging="1201"/>
        <w:jc w:val="left"/>
        <w:rPr>
          <w:sz w:val="48"/>
        </w:rPr>
      </w:pPr>
      <w:r>
        <w:rPr>
          <w:sz w:val="48"/>
        </w:rPr>
        <w:t>其他设备根据施工现场的实际需要量调整安排。</w:t>
      </w:r>
    </w:p>
    <w:p>
      <w:pPr>
        <w:pStyle w:val="ListParagraph"/>
        <w:numPr>
          <w:ilvl w:val="0"/>
          <w:numId w:val="27"/>
        </w:numPr>
        <w:tabs>
          <w:tab w:val="left" w:pos="2928"/>
        </w:tabs>
        <w:spacing w:before="322" w:after="0" w:line="240" w:lineRule="auto"/>
        <w:ind w:left="2927" w:right="0" w:hanging="1201"/>
        <w:jc w:val="left"/>
        <w:rPr>
          <w:sz w:val="48"/>
        </w:rPr>
      </w:pPr>
      <w:r>
        <w:rPr>
          <w:sz w:val="48"/>
        </w:rPr>
        <w:t>施工施工机具数量汇总表（见附表）</w:t>
      </w:r>
    </w:p>
    <w:p>
      <w:pPr>
        <w:pStyle w:val="BodyText"/>
        <w:spacing w:line="364" w:lineRule="auto"/>
        <w:ind w:right="1580" w:firstLine="946"/>
      </w:pPr>
      <w:r>
        <w:rPr>
          <w:spacing w:val="-1"/>
          <w:w w:val="95"/>
        </w:rPr>
        <w:t xml:space="preserve">根据工程施工进度情况，以上施工机具可随时调入，确 </w:t>
      </w:r>
      <w:r>
        <w:t>保工程施工正常顺利进行。</w:t>
      </w:r>
    </w:p>
    <w:p>
      <w:pPr>
        <w:pStyle w:val="BodyText"/>
        <w:spacing w:before="3"/>
        <w:ind w:left="1727"/>
      </w:pPr>
      <w:r>
        <w:t>3 主要材料、构件及半成品需要计划</w:t>
      </w:r>
    </w:p>
    <w:p>
      <w:pPr>
        <w:pStyle w:val="ListParagraph"/>
        <w:numPr>
          <w:ilvl w:val="0"/>
          <w:numId w:val="26"/>
        </w:numPr>
        <w:tabs>
          <w:tab w:val="left" w:pos="2960"/>
        </w:tabs>
        <w:spacing w:before="321" w:after="0" w:line="240" w:lineRule="auto"/>
        <w:ind w:left="2959" w:right="0" w:hanging="1219"/>
        <w:jc w:val="left"/>
        <w:rPr>
          <w:sz w:val="48"/>
        </w:rPr>
      </w:pPr>
      <w:r>
        <w:rPr>
          <w:sz w:val="48"/>
        </w:rPr>
        <w:t>开工前详细编制各种材料、构件及半成品需用量</w:t>
      </w:r>
    </w:p>
    <w:p>
      <w:pPr>
        <w:spacing w:after="0" w:line="240" w:lineRule="auto"/>
        <w:jc w:val="left"/>
        <w:rPr>
          <w:sz w:val="48"/>
        </w:rPr>
        <w:sectPr>
          <w:pgSz w:w="17860" w:h="25260"/>
          <w:pgMar w:top="1800" w:right="1140" w:bottom="280" w:left="1920" w:header="708" w:footer="708"/>
          <w:pgNumType w:start="8"/>
          <w:cols w:space="708"/>
        </w:sectPr>
      </w:pPr>
    </w:p>
    <w:p>
      <w:pPr>
        <w:pStyle w:val="BodyText"/>
        <w:spacing w:before="9"/>
      </w:pPr>
      <w:r>
        <w:t>计划，保证工程所需，以优质低价及时供货到现场。</w:t>
      </w:r>
    </w:p>
    <w:p>
      <w:pPr>
        <w:pStyle w:val="ListParagraph"/>
        <w:numPr>
          <w:ilvl w:val="0"/>
          <w:numId w:val="33"/>
        </w:numPr>
        <w:tabs>
          <w:tab w:val="left" w:pos="2949"/>
        </w:tabs>
        <w:spacing w:before="321" w:after="0" w:line="364" w:lineRule="auto"/>
        <w:ind w:left="780" w:right="1796" w:firstLine="946"/>
        <w:jc w:val="left"/>
        <w:rPr>
          <w:sz w:val="48"/>
        </w:rPr>
      </w:pPr>
      <w:r>
        <w:rPr>
          <w:spacing w:val="-1"/>
          <w:w w:val="95"/>
          <w:sz w:val="48"/>
        </w:rPr>
        <w:t xml:space="preserve">各种材料、构件及半成品进场需经甲、乙双方及 </w:t>
      </w:r>
      <w:r>
        <w:rPr>
          <w:sz w:val="48"/>
        </w:rPr>
        <w:t>监理部门共同检查验收，符合要求后，方可用于工程。</w:t>
      </w:r>
    </w:p>
    <w:p>
      <w:pPr>
        <w:pStyle w:val="ListParagraph"/>
        <w:numPr>
          <w:ilvl w:val="0"/>
          <w:numId w:val="33"/>
        </w:numPr>
        <w:tabs>
          <w:tab w:val="left" w:pos="2949"/>
        </w:tabs>
        <w:spacing w:before="2" w:after="0" w:line="364" w:lineRule="auto"/>
        <w:ind w:left="780" w:right="1796" w:firstLine="946"/>
        <w:jc w:val="left"/>
        <w:rPr>
          <w:sz w:val="48"/>
        </w:rPr>
      </w:pPr>
      <w:r>
        <w:rPr>
          <w:spacing w:val="-1"/>
          <w:w w:val="95"/>
          <w:sz w:val="48"/>
        </w:rPr>
        <w:t xml:space="preserve">工程中使用政策性允许调差的材料，其质量价格 </w:t>
      </w:r>
      <w:r>
        <w:rPr>
          <w:sz w:val="48"/>
        </w:rPr>
        <w:t>需由甲、乙双方共同认可，方能采购使用。</w:t>
      </w:r>
    </w:p>
    <w:p>
      <w:pPr>
        <w:pStyle w:val="ListParagraph"/>
        <w:numPr>
          <w:ilvl w:val="0"/>
          <w:numId w:val="33"/>
        </w:numPr>
        <w:tabs>
          <w:tab w:val="left" w:pos="2931"/>
        </w:tabs>
        <w:spacing w:before="3" w:after="0" w:line="240" w:lineRule="auto"/>
        <w:ind w:left="2930" w:right="0" w:hanging="1204"/>
        <w:jc w:val="left"/>
        <w:rPr>
          <w:sz w:val="48"/>
        </w:rPr>
      </w:pPr>
      <w:r>
        <w:rPr>
          <w:spacing w:val="-12"/>
          <w:sz w:val="48"/>
        </w:rPr>
        <w:t xml:space="preserve">地产大宗材料，按施工进度计划现场夜里储存 </w:t>
      </w:r>
      <w:r>
        <w:rPr>
          <w:sz w:val="48"/>
        </w:rPr>
        <w:t>5-7</w:t>
      </w:r>
    </w:p>
    <w:p>
      <w:pPr>
        <w:pStyle w:val="BodyText"/>
      </w:pPr>
      <w:r>
        <w:t>天的用量，其余随用随进。</w:t>
      </w:r>
    </w:p>
    <w:p>
      <w:pPr>
        <w:pStyle w:val="ListParagraph"/>
        <w:numPr>
          <w:ilvl w:val="0"/>
          <w:numId w:val="33"/>
        </w:numPr>
        <w:tabs>
          <w:tab w:val="left" w:pos="2928"/>
        </w:tabs>
        <w:spacing w:before="321" w:after="0" w:line="240" w:lineRule="auto"/>
        <w:ind w:left="2927" w:right="0" w:hanging="1201"/>
        <w:jc w:val="left"/>
        <w:rPr>
          <w:sz w:val="48"/>
        </w:rPr>
      </w:pPr>
      <w:r>
        <w:rPr>
          <w:sz w:val="48"/>
        </w:rPr>
        <w:t>钢筋现场下料加工。</w:t>
      </w:r>
    </w:p>
    <w:p>
      <w:pPr>
        <w:pStyle w:val="ListParagraph"/>
        <w:numPr>
          <w:ilvl w:val="0"/>
          <w:numId w:val="33"/>
        </w:numPr>
        <w:tabs>
          <w:tab w:val="left" w:pos="2949"/>
        </w:tabs>
        <w:spacing w:before="321" w:after="0" w:line="364" w:lineRule="auto"/>
        <w:ind w:left="780" w:right="1796" w:firstLine="946"/>
        <w:jc w:val="left"/>
        <w:rPr>
          <w:sz w:val="48"/>
        </w:rPr>
      </w:pPr>
      <w:r>
        <w:rPr>
          <w:spacing w:val="-1"/>
          <w:w w:val="95"/>
          <w:sz w:val="48"/>
        </w:rPr>
        <w:t xml:space="preserve">门、窗均按施工网络计划提前两天进工地，检验 </w:t>
      </w:r>
      <w:r>
        <w:rPr>
          <w:sz w:val="48"/>
        </w:rPr>
        <w:t>后存放备用。</w:t>
      </w:r>
    </w:p>
    <w:p>
      <w:pPr>
        <w:pStyle w:val="ListParagraph"/>
        <w:numPr>
          <w:ilvl w:val="0"/>
          <w:numId w:val="33"/>
        </w:numPr>
        <w:tabs>
          <w:tab w:val="left" w:pos="2942"/>
        </w:tabs>
        <w:spacing w:before="3" w:after="0" w:line="240" w:lineRule="auto"/>
        <w:ind w:left="2941" w:right="0" w:hanging="1201"/>
        <w:jc w:val="left"/>
        <w:rPr>
          <w:sz w:val="48"/>
        </w:rPr>
      </w:pPr>
      <w:r>
        <w:rPr>
          <w:sz w:val="48"/>
        </w:rPr>
        <w:t>搞好材料管理：</w:t>
      </w:r>
    </w:p>
    <w:p>
      <w:pPr>
        <w:pStyle w:val="BodyText"/>
        <w:ind w:left="1741"/>
      </w:pPr>
      <w:r>
        <w:t>①建立健全各项材料管理制度，建好材料供应台帐。</w:t>
      </w:r>
    </w:p>
    <w:p>
      <w:pPr>
        <w:pStyle w:val="BodyText"/>
        <w:spacing w:line="364" w:lineRule="auto"/>
        <w:ind w:right="1676" w:firstLine="961"/>
      </w:pPr>
      <w:r>
        <w:rPr>
          <w:spacing w:val="-10"/>
          <w:w w:val="95"/>
        </w:rPr>
        <w:t xml:space="preserve">②严格执行材料“三检制”，即验数量、验质量、验规 </w:t>
      </w:r>
      <w:r>
        <w:t>格品种。</w:t>
      </w:r>
    </w:p>
    <w:p>
      <w:pPr>
        <w:pStyle w:val="BodyText"/>
        <w:spacing w:before="3" w:line="364" w:lineRule="auto"/>
        <w:ind w:right="1564" w:firstLine="961"/>
      </w:pPr>
      <w:r>
        <w:rPr>
          <w:w w:val="95"/>
        </w:rPr>
        <w:t>③建立进（出）</w:t>
      </w:r>
      <w:r>
        <w:rPr>
          <w:spacing w:val="-1"/>
          <w:w w:val="95"/>
        </w:rPr>
        <w:t xml:space="preserve">料登记台帐及计量检测记录，认真办理 </w:t>
      </w:r>
      <w:r>
        <w:t>进（出）料各种手续，确认无误后及时登记。</w:t>
      </w:r>
    </w:p>
    <w:p>
      <w:pPr>
        <w:pStyle w:val="BodyText"/>
        <w:spacing w:before="2" w:line="364" w:lineRule="auto"/>
        <w:ind w:right="1564" w:firstLine="961"/>
      </w:pPr>
      <w:r>
        <w:rPr>
          <w:spacing w:val="-1"/>
          <w:w w:val="95"/>
        </w:rPr>
        <w:t xml:space="preserve">④严格按照施工平面布臵图，合理规范地存放各类材料 </w:t>
      </w:r>
      <w:r>
        <w:t>及构配件。</w:t>
      </w:r>
    </w:p>
    <w:p>
      <w:pPr>
        <w:pStyle w:val="BodyText"/>
        <w:spacing w:before="4" w:line="364" w:lineRule="auto"/>
        <w:ind w:right="1327" w:firstLine="961"/>
      </w:pPr>
      <w:r>
        <w:t xml:space="preserve">⑤认真执行现场材料收、发、领、退、回收管理标准， </w:t>
      </w:r>
      <w:r>
        <w:rPr>
          <w:w w:val="95"/>
        </w:rPr>
        <w:t>要建立健全原始记录、台帐，定期组织盘点，抓好业务核算。</w:t>
      </w:r>
    </w:p>
    <w:p>
      <w:pPr>
        <w:pStyle w:val="BodyText"/>
        <w:spacing w:before="2" w:line="364" w:lineRule="auto"/>
        <w:ind w:right="1564" w:firstLine="961"/>
      </w:pPr>
      <w:r>
        <w:rPr>
          <w:spacing w:val="-1"/>
          <w:w w:val="95"/>
        </w:rPr>
        <w:t xml:space="preserve">⑥及时清理、利用、处理各种破、碎、旧、残料，料底 </w:t>
      </w:r>
      <w:r>
        <w:t>和建筑垃圾等。</w:t>
      </w:r>
    </w:p>
    <w:p>
      <w:pPr>
        <w:spacing w:after="0" w:line="364" w:lineRule="auto"/>
        <w:sectPr>
          <w:pgSz w:w="17860" w:h="25260"/>
          <w:pgMar w:top="1880" w:right="1140" w:bottom="280" w:left="1920" w:header="708" w:footer="708"/>
          <w:pgNumType w:start="9"/>
          <w:cols w:space="708"/>
        </w:sectPr>
      </w:pPr>
    </w:p>
    <w:p>
      <w:pPr>
        <w:pStyle w:val="BodyText"/>
        <w:spacing w:before="9" w:line="364" w:lineRule="auto"/>
        <w:ind w:right="1564" w:firstLine="961"/>
        <w:jc w:val="both"/>
      </w:pPr>
      <w:r>
        <w:rPr>
          <w:spacing w:val="-1"/>
          <w:w w:val="95"/>
        </w:rPr>
        <w:t xml:space="preserve">⑦及时组织回收退库。对设计变更造成的多余材料，以 及不再使用的周转材料抓紧作价回收，以利于竣工后迅速转 </w:t>
      </w:r>
      <w:r>
        <w:t>移。</w:t>
      </w:r>
    </w:p>
    <w:p>
      <w:pPr>
        <w:pStyle w:val="Heading1"/>
        <w:spacing w:line="739" w:lineRule="exact"/>
      </w:pPr>
      <w:r>
        <w:t>五、主要分部分项工程施工方法及技术措施</w:t>
      </w:r>
    </w:p>
    <w:p>
      <w:pPr>
        <w:pStyle w:val="BodyText"/>
        <w:spacing w:before="200"/>
        <w:ind w:left="1738"/>
      </w:pPr>
      <w:r>
        <w:t>（一）土方工程</w:t>
      </w:r>
    </w:p>
    <w:p>
      <w:pPr>
        <w:pStyle w:val="BodyText"/>
        <w:spacing w:line="364" w:lineRule="auto"/>
        <w:ind w:right="1320" w:firstLine="961"/>
      </w:pPr>
      <w:r>
        <w:rPr>
          <w:spacing w:val="-18"/>
          <w:w w:val="95"/>
        </w:rPr>
        <w:t xml:space="preserve">勘察现场，摸清工程实地情况，包括地形、地貌、水文、 </w:t>
      </w:r>
      <w:r>
        <w:t>河流、道路、临近建筑、地下埋设物、管线、水电供应等， 以便制定施工方案和绘制施工总平面图。并同时做好防洪工作，在场地周围设臵必要的截水沟、排水沟，疏通原有排水泄洪系统，保证场地不积水。</w:t>
      </w:r>
    </w:p>
    <w:p>
      <w:pPr>
        <w:pStyle w:val="BodyText"/>
        <w:spacing w:before="7" w:line="364" w:lineRule="auto"/>
        <w:ind w:right="1564" w:firstLine="961"/>
      </w:pPr>
      <w:r>
        <w:rPr>
          <w:spacing w:val="-1"/>
          <w:w w:val="95"/>
        </w:rPr>
        <w:t xml:space="preserve">复查轴线水准点无误后，经建设单位、监理公司有关人 </w:t>
      </w:r>
      <w:r>
        <w:t>员验收后方可放准线，开始挖基槽。</w:t>
      </w:r>
    </w:p>
    <w:p>
      <w:pPr>
        <w:pStyle w:val="BodyText"/>
        <w:spacing w:before="3" w:line="364" w:lineRule="auto"/>
        <w:ind w:right="1564" w:firstLine="961"/>
      </w:pPr>
      <w:r>
        <w:rPr>
          <w:spacing w:val="-1"/>
          <w:w w:val="95"/>
        </w:rPr>
        <w:t xml:space="preserve">挖土采用机械开挖辅以人工挖土的方式进行开挖，开挖 </w:t>
      </w:r>
      <w:r>
        <w:t>时严格控制好标高、轴线及截面尺寸。</w:t>
      </w:r>
    </w:p>
    <w:p>
      <w:pPr>
        <w:pStyle w:val="BodyText"/>
        <w:spacing w:before="3" w:line="364" w:lineRule="auto"/>
        <w:ind w:right="1676" w:firstLine="849"/>
      </w:pPr>
      <w:r>
        <w:rPr>
          <w:spacing w:val="-1"/>
          <w:w w:val="95"/>
        </w:rPr>
        <w:t xml:space="preserve">土方开挖过程中，如发现土质种类，地下水位等与工程 </w:t>
      </w:r>
      <w:r>
        <w:t>地质资料不符时，应报告有关技术人员进行处理。</w:t>
      </w:r>
    </w:p>
    <w:p>
      <w:pPr>
        <w:pStyle w:val="BodyText"/>
        <w:spacing w:before="2" w:line="364" w:lineRule="auto"/>
        <w:ind w:right="1596" w:firstLine="849"/>
      </w:pPr>
      <w:r>
        <w:t>在施工测量中，除开工前的复测放线外，还应对平面位</w:t>
      </w:r>
      <w:r>
        <w:rPr>
          <w:w w:val="95"/>
        </w:rPr>
        <w:t>臵（包括控制边界线、边坡的上口线和底口线等</w:t>
      </w:r>
      <w:r>
        <w:rPr>
          <w:spacing w:val="-29"/>
          <w:w w:val="95"/>
        </w:rPr>
        <w:t>）</w:t>
      </w:r>
      <w:r>
        <w:rPr>
          <w:spacing w:val="-5"/>
          <w:w w:val="95"/>
        </w:rPr>
        <w:t xml:space="preserve">、边坡坡 </w:t>
      </w:r>
      <w:r>
        <w:t>度和标高等进行测量是否符合设计要求，施工用的测量仪器，应经常检查、校正、随时防止发生误差。</w:t>
      </w:r>
    </w:p>
    <w:p>
      <w:pPr>
        <w:pStyle w:val="BodyText"/>
        <w:spacing w:before="6" w:line="364" w:lineRule="auto"/>
        <w:ind w:right="1564" w:firstLine="961"/>
      </w:pPr>
      <w:r>
        <w:rPr>
          <w:spacing w:val="-1"/>
          <w:w w:val="95"/>
        </w:rPr>
        <w:t xml:space="preserve">严禁超挖土方，如发生超挖现象，不得随意补填，必须 </w:t>
      </w:r>
      <w:r>
        <w:t>报告工地有关人员采取措施。</w:t>
      </w:r>
    </w:p>
    <w:p>
      <w:pPr>
        <w:spacing w:after="0" w:line="364" w:lineRule="auto"/>
        <w:sectPr>
          <w:pgSz w:w="17860" w:h="25260"/>
          <w:pgMar w:top="1880" w:right="1140" w:bottom="280" w:left="1920" w:header="708" w:footer="708"/>
          <w:pgNumType w:start="10"/>
          <w:cols w:space="708"/>
        </w:sectPr>
      </w:pPr>
    </w:p>
    <w:p>
      <w:pPr>
        <w:pStyle w:val="BodyText"/>
        <w:spacing w:before="9"/>
        <w:ind w:left="1741"/>
      </w:pPr>
      <w:r>
        <w:t>每天收工时，应核对中心线，并检查各部位尺寸。</w:t>
      </w:r>
    </w:p>
    <w:p>
      <w:pPr>
        <w:pStyle w:val="BodyText"/>
        <w:spacing w:line="364" w:lineRule="auto"/>
        <w:ind w:right="1564" w:firstLine="961"/>
        <w:jc w:val="both"/>
      </w:pPr>
      <w:r>
        <w:rPr>
          <w:spacing w:val="-1"/>
          <w:w w:val="95"/>
        </w:rPr>
        <w:t xml:space="preserve">土方开挖过程中，采用深井井点降水，地下水位应低天 </w:t>
      </w:r>
      <w:r>
        <w:rPr>
          <w:spacing w:val="-16"/>
        </w:rPr>
        <w:t xml:space="preserve">开挖基底以下 </w:t>
      </w:r>
      <w:r>
        <w:t>30</w:t>
      </w:r>
      <w:r>
        <w:rPr>
          <w:spacing w:val="-31"/>
        </w:rPr>
        <w:t xml:space="preserve"> 厘米。</w:t>
      </w:r>
    </w:p>
    <w:p>
      <w:pPr>
        <w:pStyle w:val="BodyText"/>
        <w:spacing w:before="2" w:line="364" w:lineRule="auto"/>
        <w:ind w:right="1564" w:firstLine="961"/>
        <w:jc w:val="both"/>
      </w:pPr>
      <w:r>
        <w:rPr>
          <w:spacing w:val="-1"/>
          <w:w w:val="95"/>
        </w:rPr>
        <w:t xml:space="preserve">土方开挖完成后，报请建设单位、监理公司、设计院、 质量监督站，共同对基槽进行验收，验收合格后，再进行下 </w:t>
      </w:r>
      <w:r>
        <w:t>步工序施工。</w:t>
      </w:r>
    </w:p>
    <w:p>
      <w:pPr>
        <w:pStyle w:val="BodyText"/>
        <w:spacing w:before="4"/>
        <w:ind w:left="1741"/>
      </w:pPr>
      <w:r>
        <w:t>安全措施：</w:t>
      </w:r>
    </w:p>
    <w:p>
      <w:pPr>
        <w:pStyle w:val="BodyText"/>
        <w:spacing w:before="322" w:line="364" w:lineRule="auto"/>
        <w:ind w:right="1558" w:firstLine="961"/>
        <w:jc w:val="both"/>
      </w:pPr>
      <w:r>
        <w:rPr>
          <w:spacing w:val="-16"/>
        </w:rPr>
        <w:t xml:space="preserve">①基坑开挖时，两人操作间距应大于 </w:t>
      </w:r>
      <w:r>
        <w:rPr>
          <w:spacing w:val="-14"/>
        </w:rPr>
        <w:t>2.5M</w:t>
      </w:r>
      <w:r>
        <w:rPr>
          <w:spacing w:val="-6"/>
        </w:rPr>
        <w:t>，挖土应由上</w:t>
      </w:r>
      <w:r>
        <w:t>而下，逐层进行，严禁先挖坡脚或逆坡挖土。</w:t>
      </w:r>
    </w:p>
    <w:p>
      <w:pPr>
        <w:pStyle w:val="BodyText"/>
        <w:spacing w:before="2" w:line="364" w:lineRule="auto"/>
        <w:ind w:right="1532" w:firstLine="993"/>
        <w:jc w:val="both"/>
      </w:pPr>
      <w:r>
        <w:rPr>
          <w:spacing w:val="-1"/>
          <w:w w:val="95"/>
        </w:rPr>
        <w:t xml:space="preserve">②基坑开挖应严格按要求放坡。操作时应随时注意土壁 </w:t>
      </w:r>
      <w:r>
        <w:rPr>
          <w:w w:val="95"/>
        </w:rPr>
        <w:t xml:space="preserve">的变动情况，如发现有裂纹或部分坍塌现象，应及时进行支 </w:t>
      </w:r>
      <w:r>
        <w:t>撑或放坡，并注意支撑的稳固和土壁的变化。</w:t>
      </w:r>
    </w:p>
    <w:p>
      <w:pPr>
        <w:pStyle w:val="BodyText"/>
        <w:spacing w:before="4"/>
        <w:ind w:left="1738"/>
      </w:pPr>
      <w:r>
        <w:t>③土堆应离开坑边一定距离，以防造成坑壁坍方。</w:t>
      </w:r>
    </w:p>
    <w:p>
      <w:pPr>
        <w:pStyle w:val="BodyText"/>
        <w:ind w:left="1738"/>
      </w:pPr>
      <w:r>
        <w:t>（二）钢筋工程：</w:t>
      </w:r>
    </w:p>
    <w:p>
      <w:pPr>
        <w:pStyle w:val="BodyText"/>
        <w:spacing w:line="364" w:lineRule="auto"/>
        <w:ind w:right="1325" w:firstLine="961"/>
      </w:pPr>
      <w:r>
        <w:t>本工程钢筋用量较大，涉及品种多，进场的钢筋必须有出厂质量证明书或试验报告单，每捆（盘）钢筋均有标牌， 使用前并按有关标准、规定抽取试样做机械性能试验，合格</w:t>
      </w:r>
      <w:r>
        <w:rPr>
          <w:spacing w:val="-18"/>
          <w:w w:val="95"/>
        </w:rPr>
        <w:t xml:space="preserve">后方可使用，不合格严禁使用。钢筋加工前，要有技术交底， </w:t>
      </w:r>
      <w:r>
        <w:t>并放大样确定其形状、尺寸，加工过程中若发现脆断、焊接性能不良或机械性能不正常时，应进行化学成分分析或其它专项检验。</w:t>
      </w:r>
    </w:p>
    <w:p>
      <w:pPr>
        <w:pStyle w:val="BodyText"/>
        <w:spacing w:before="9"/>
        <w:ind w:left="1914"/>
      </w:pPr>
      <w:r>
        <w:t>钢筋的储存</w:t>
      </w:r>
    </w:p>
    <w:p>
      <w:pPr>
        <w:spacing w:after="0"/>
        <w:sectPr>
          <w:pgSz w:w="17860" w:h="25260"/>
          <w:pgMar w:top="1880" w:right="1140" w:bottom="280" w:left="1920" w:header="708" w:footer="708"/>
          <w:pgNumType w:start="11"/>
          <w:cols w:space="708"/>
        </w:sectPr>
      </w:pPr>
    </w:p>
    <w:p>
      <w:pPr>
        <w:pStyle w:val="BodyText"/>
        <w:spacing w:before="9" w:line="364" w:lineRule="auto"/>
        <w:ind w:right="1556" w:firstLine="961"/>
        <w:jc w:val="both"/>
      </w:pPr>
      <w:r>
        <w:rPr>
          <w:w w:val="95"/>
        </w:rPr>
        <w:t xml:space="preserve">进场后钢筋和加工成型的钢筋应根据其牌号，分类堆放 </w:t>
      </w:r>
      <w:r>
        <w:rPr>
          <w:spacing w:val="-15"/>
        </w:rPr>
        <w:t xml:space="preserve">在枕木或砖砌成的高 </w:t>
      </w:r>
      <w:r>
        <w:t>300</w:t>
      </w:r>
      <w:r>
        <w:rPr>
          <w:rFonts w:ascii="Arial" w:eastAsia="Arial"/>
        </w:rPr>
        <w:t>mm</w:t>
      </w:r>
      <w:r>
        <w:rPr>
          <w:rFonts w:ascii="Arial" w:eastAsia="Arial"/>
          <w:spacing w:val="-53"/>
        </w:rPr>
        <w:t xml:space="preserve"> </w:t>
      </w:r>
      <w:r>
        <w:rPr>
          <w:spacing w:val="-48"/>
        </w:rPr>
        <w:t xml:space="preserve">间距 </w:t>
      </w:r>
      <w:r>
        <w:rPr>
          <w:rFonts w:ascii="Arial" w:eastAsia="Arial"/>
        </w:rPr>
        <w:t>2m</w:t>
      </w:r>
      <w:r>
        <w:rPr>
          <w:rFonts w:ascii="Arial" w:eastAsia="Arial"/>
          <w:spacing w:val="-49"/>
        </w:rPr>
        <w:t xml:space="preserve"> </w:t>
      </w:r>
      <w:r>
        <w:rPr>
          <w:spacing w:val="-19"/>
        </w:rPr>
        <w:t>的垄上，避免腐蚀，并</w:t>
      </w:r>
      <w:r>
        <w:t>应及时进行状态标识，严禁随意堆放。</w:t>
      </w:r>
    </w:p>
    <w:p>
      <w:pPr>
        <w:pStyle w:val="BodyText"/>
        <w:spacing w:before="3"/>
        <w:ind w:left="1741"/>
      </w:pPr>
      <w:r>
        <w:t>钢筋接长</w:t>
      </w:r>
    </w:p>
    <w:p>
      <w:pPr>
        <w:pStyle w:val="BodyText"/>
        <w:spacing w:line="364" w:lineRule="auto"/>
        <w:ind w:right="1564" w:firstLine="961"/>
        <w:jc w:val="both"/>
      </w:pPr>
      <w:r>
        <w:rPr>
          <w:spacing w:val="-1"/>
          <w:w w:val="95"/>
        </w:rPr>
        <w:t xml:space="preserve">结合本工程的实际情况，钢筋接长采用钢套筒冷挤压、 电炸压力焊、闪光对焊和绑扎搭接四种情况，无论采取哪种 方式焊接，焊工必须持证上岗，焊接时先做试焊，经试验合 </w:t>
      </w:r>
      <w:r>
        <w:t>格后，方可进行现场焊接。</w:t>
      </w:r>
    </w:p>
    <w:p>
      <w:pPr>
        <w:pStyle w:val="BodyText"/>
        <w:spacing w:before="6" w:line="364" w:lineRule="auto"/>
        <w:ind w:right="1564" w:firstLine="961"/>
        <w:jc w:val="both"/>
      </w:pPr>
      <w:r>
        <w:rPr>
          <w:spacing w:val="-1"/>
          <w:w w:val="95"/>
        </w:rPr>
        <w:t xml:space="preserve">现场设专职质检员跟班逐根检查验收，在外观检查合格 的基础上，由知检员会同试验员、施工员及建设、监理单位 </w:t>
      </w:r>
      <w:r>
        <w:t>代表随机抽样，送试验室进行试验。</w:t>
      </w:r>
    </w:p>
    <w:p>
      <w:pPr>
        <w:pStyle w:val="ListParagraph"/>
        <w:numPr>
          <w:ilvl w:val="0"/>
          <w:numId w:val="25"/>
        </w:numPr>
        <w:tabs>
          <w:tab w:val="left" w:pos="2942"/>
        </w:tabs>
        <w:spacing w:before="3" w:after="0" w:line="240" w:lineRule="auto"/>
        <w:ind w:left="2941" w:right="0" w:hanging="1201"/>
        <w:jc w:val="left"/>
        <w:rPr>
          <w:sz w:val="48"/>
        </w:rPr>
      </w:pPr>
      <w:r>
        <w:rPr>
          <w:sz w:val="48"/>
        </w:rPr>
        <w:t>闪光对焊</w:t>
      </w:r>
    </w:p>
    <w:p>
      <w:pPr>
        <w:pStyle w:val="BodyText"/>
        <w:spacing w:before="322" w:line="364" w:lineRule="auto"/>
        <w:ind w:right="2043" w:firstLine="961"/>
      </w:pPr>
      <w:r>
        <w:rPr>
          <w:spacing w:val="-1"/>
          <w:w w:val="95"/>
        </w:rPr>
        <w:t xml:space="preserve">梁内纵向钢筋采用闪光对焊，梁内上部钢筋在跨中焊 </w:t>
      </w:r>
      <w:r>
        <w:t>接，接头位臵应相互错开。</w:t>
      </w:r>
    </w:p>
    <w:p>
      <w:pPr>
        <w:pStyle w:val="BodyText"/>
        <w:spacing w:before="3" w:line="364" w:lineRule="auto"/>
        <w:ind w:right="1564" w:firstLine="961"/>
        <w:jc w:val="both"/>
      </w:pPr>
      <w:r>
        <w:rPr>
          <w:spacing w:val="-1"/>
          <w:w w:val="95"/>
        </w:rPr>
        <w:t xml:space="preserve">闪光对焊的操作方法：采用“闪光—预热—闪光”的操 作工艺，首先连续闪光，然后继续闪光，最后进行顶锻，完 </w:t>
      </w:r>
      <w:r>
        <w:t>成整个闪光焊接过程。</w:t>
      </w:r>
    </w:p>
    <w:p>
      <w:pPr>
        <w:pStyle w:val="ListParagraph"/>
        <w:numPr>
          <w:ilvl w:val="0"/>
          <w:numId w:val="25"/>
        </w:numPr>
        <w:tabs>
          <w:tab w:val="left" w:pos="2942"/>
        </w:tabs>
        <w:spacing w:before="4" w:after="0" w:line="240" w:lineRule="auto"/>
        <w:ind w:left="2941" w:right="0" w:hanging="1201"/>
        <w:jc w:val="left"/>
        <w:rPr>
          <w:sz w:val="48"/>
        </w:rPr>
      </w:pPr>
      <w:r>
        <w:rPr>
          <w:sz w:val="48"/>
        </w:rPr>
        <w:t>电渣压力焊</w:t>
      </w:r>
    </w:p>
    <w:p>
      <w:pPr>
        <w:pStyle w:val="BodyText"/>
        <w:spacing w:line="364" w:lineRule="auto"/>
        <w:ind w:left="1741" w:right="2522"/>
      </w:pPr>
      <w:r>
        <w:rPr>
          <w:spacing w:val="-1"/>
          <w:w w:val="95"/>
        </w:rPr>
        <w:t xml:space="preserve">电渣压力焊适用于竖向钢筋的接头，其施工方法： </w:t>
      </w:r>
      <w:r>
        <w:t>准备工作</w:t>
      </w:r>
    </w:p>
    <w:p>
      <w:pPr>
        <w:pStyle w:val="BodyText"/>
        <w:spacing w:before="3"/>
        <w:ind w:left="1741"/>
      </w:pPr>
      <w:r>
        <w:t>①清理钢筋端部 120</w:t>
      </w:r>
      <w:r>
        <w:rPr>
          <w:rFonts w:ascii="Arial" w:eastAsia="Arial" w:hAnsi="Arial"/>
        </w:rPr>
        <w:t xml:space="preserve">mm </w:t>
      </w:r>
      <w:r>
        <w:t>内的污物。</w:t>
      </w:r>
    </w:p>
    <w:p>
      <w:pPr>
        <w:pStyle w:val="BodyText"/>
        <w:spacing w:before="320"/>
        <w:ind w:left="1741"/>
      </w:pPr>
      <w:r>
        <w:t>②根据上部钢筋的长度，搭设相应的脚手架，并供辅助</w:t>
      </w:r>
    </w:p>
    <w:p>
      <w:pPr>
        <w:spacing w:after="0"/>
        <w:sectPr>
          <w:pgSz w:w="17860" w:h="25260"/>
          <w:pgMar w:top="1880" w:right="1140" w:bottom="280" w:left="1920" w:header="708" w:footer="708"/>
          <w:pgNumType w:start="12"/>
          <w:cols w:space="708"/>
        </w:sectPr>
      </w:pPr>
    </w:p>
    <w:p>
      <w:pPr>
        <w:pStyle w:val="BodyText"/>
        <w:spacing w:before="9"/>
      </w:pPr>
      <w:r>
        <w:rPr>
          <w:w w:val="95"/>
        </w:rPr>
        <w:t>工扶直钢筋。</w:t>
      </w:r>
    </w:p>
    <w:p>
      <w:pPr>
        <w:pStyle w:val="BodyText"/>
        <w:spacing w:line="364" w:lineRule="auto"/>
        <w:ind w:left="1741" w:right="3002"/>
      </w:pPr>
      <w:r>
        <w:rPr>
          <w:spacing w:val="-1"/>
          <w:w w:val="95"/>
        </w:rPr>
        <w:t xml:space="preserve">③检查网络电压波动情况，确定是否可以操作。 </w:t>
      </w:r>
      <w:r>
        <w:t>操作工艺</w:t>
      </w:r>
    </w:p>
    <w:p>
      <w:pPr>
        <w:pStyle w:val="BodyText"/>
        <w:spacing w:before="2" w:line="364" w:lineRule="auto"/>
        <w:ind w:right="1520" w:firstLine="961"/>
        <w:jc w:val="both"/>
      </w:pPr>
      <w:r>
        <w:rPr>
          <w:spacing w:val="-10"/>
        </w:rPr>
        <w:t xml:space="preserve">①将夹具的下钳口夹牢下部钢筋 </w:t>
      </w:r>
      <w:r>
        <w:t>70—80</w:t>
      </w:r>
      <w:r>
        <w:rPr>
          <w:rFonts w:ascii="Arial" w:eastAsia="Arial" w:hAnsi="Arial"/>
        </w:rPr>
        <w:t>mm</w:t>
      </w:r>
      <w:r>
        <w:rPr>
          <w:rFonts w:ascii="Arial" w:eastAsia="Arial" w:hAnsi="Arial"/>
          <w:spacing w:val="-54"/>
        </w:rPr>
        <w:t xml:space="preserve"> </w:t>
      </w:r>
      <w:r>
        <w:rPr>
          <w:spacing w:val="-4"/>
        </w:rPr>
        <w:t>部位，将上</w:t>
      </w:r>
      <w:r>
        <w:rPr>
          <w:spacing w:val="-12"/>
        </w:rPr>
        <w:t xml:space="preserve">部钢筋扶直并夹牢于上钳口内约 </w:t>
      </w:r>
      <w:r>
        <w:rPr>
          <w:rFonts w:ascii="Arial" w:eastAsia="Arial" w:hAnsi="Arial"/>
        </w:rPr>
        <w:t>15mm</w:t>
      </w:r>
      <w:r>
        <w:rPr>
          <w:rFonts w:ascii="Arial" w:eastAsia="Arial" w:hAnsi="Arial"/>
          <w:spacing w:val="-79"/>
        </w:rPr>
        <w:t xml:space="preserve"> </w:t>
      </w:r>
      <w:r>
        <w:t>处，保持上下钢筋同心。</w:t>
      </w:r>
    </w:p>
    <w:p>
      <w:pPr>
        <w:pStyle w:val="BodyText"/>
        <w:spacing w:before="4" w:line="364" w:lineRule="auto"/>
        <w:ind w:right="1564" w:firstLine="961"/>
      </w:pPr>
      <w:r>
        <w:rPr>
          <w:spacing w:val="-1"/>
          <w:w w:val="95"/>
        </w:rPr>
        <w:t xml:space="preserve">②安放焊剂盒，用石棉布等塞封焊剂盒下口，同时装满 </w:t>
      </w:r>
      <w:r>
        <w:t>焊剂，采用直接引弧法。</w:t>
      </w:r>
    </w:p>
    <w:p>
      <w:pPr>
        <w:pStyle w:val="BodyText"/>
        <w:spacing w:before="3"/>
        <w:ind w:left="1741"/>
      </w:pPr>
      <w:r>
        <w:t>焊接过程</w:t>
      </w:r>
    </w:p>
    <w:p>
      <w:pPr>
        <w:pStyle w:val="BodyText"/>
        <w:spacing w:line="364" w:lineRule="auto"/>
        <w:ind w:right="1517" w:firstLine="961"/>
        <w:jc w:val="both"/>
      </w:pPr>
      <w:r>
        <w:t>先将上钢筋与下钢筋接触，接通焊接电源后，立即将上</w:t>
      </w:r>
      <w:r>
        <w:rPr>
          <w:spacing w:val="-37"/>
        </w:rPr>
        <w:t xml:space="preserve">钢筋提升 </w:t>
      </w:r>
      <w:r>
        <w:t>2-4</w:t>
      </w:r>
      <w:r>
        <w:rPr>
          <w:rFonts w:ascii="Arial" w:eastAsia="Arial"/>
        </w:rPr>
        <w:t>mm</w:t>
      </w:r>
      <w:r>
        <w:rPr>
          <w:spacing w:val="-12"/>
        </w:rPr>
        <w:t>，引燃电弧，使电弧稳定燃烧之后，随着钢</w:t>
      </w:r>
      <w:r>
        <w:t>筋的熔化而逐渐下送，并转入电渣过程。待钢筋熔化达到一定程度后，在切断焊接电源的同时，迅速进行顶压，持续数秒钟可松开操作杆，以免钢筋偏斜或接合不良，钢筋上提和下送均应适当，防止断路或短路。</w:t>
      </w:r>
    </w:p>
    <w:p>
      <w:pPr>
        <w:pStyle w:val="BodyText"/>
        <w:spacing w:before="8"/>
        <w:ind w:left="1741"/>
      </w:pPr>
      <w:r>
        <w:t>柱钢筋绑扎</w:t>
      </w:r>
    </w:p>
    <w:p>
      <w:pPr>
        <w:pStyle w:val="BodyText"/>
        <w:spacing w:line="364" w:lineRule="auto"/>
        <w:ind w:right="1564" w:firstLine="961"/>
      </w:pPr>
      <w:r>
        <w:rPr>
          <w:spacing w:val="-1"/>
          <w:w w:val="95"/>
        </w:rPr>
        <w:t xml:space="preserve">①绑扎底板钢筋时，预留出柱插筋，待底板或楼层砼浇 </w:t>
      </w:r>
      <w:r>
        <w:t>筑完毕，达到一定强度后，即可进行柱钢筋绑扎。</w:t>
      </w:r>
    </w:p>
    <w:p>
      <w:pPr>
        <w:pStyle w:val="BodyText"/>
        <w:spacing w:before="3" w:line="364" w:lineRule="auto"/>
        <w:ind w:right="1564" w:firstLine="961"/>
      </w:pPr>
      <w:r>
        <w:rPr>
          <w:spacing w:val="-1"/>
          <w:w w:val="95"/>
        </w:rPr>
        <w:t xml:space="preserve">②柱钢筋绑扎时，先清理柱根部松散的砼层和杂物，钢 </w:t>
      </w:r>
      <w:r>
        <w:t>筋应逐点绑扎。</w:t>
      </w:r>
    </w:p>
    <w:p>
      <w:pPr>
        <w:pStyle w:val="BodyText"/>
        <w:spacing w:before="3" w:line="364" w:lineRule="auto"/>
        <w:ind w:right="1564" w:firstLine="961"/>
      </w:pPr>
      <w:r>
        <w:rPr>
          <w:spacing w:val="-1"/>
          <w:w w:val="95"/>
        </w:rPr>
        <w:t xml:space="preserve">③钢筋如采用绑扎搭接，绑扎接头应在中间和两端分别 </w:t>
      </w:r>
      <w:r>
        <w:t>扎牢。绑扎接头应相互错开，不能出现接头集中的现象。</w:t>
      </w:r>
    </w:p>
    <w:p>
      <w:pPr>
        <w:spacing w:after="0" w:line="364" w:lineRule="auto"/>
        <w:sectPr>
          <w:pgSz w:w="17860" w:h="25260"/>
          <w:pgMar w:top="1880" w:right="1140" w:bottom="280" w:left="1920" w:header="708" w:footer="708"/>
          <w:pgNumType w:start="13"/>
          <w:cols w:space="708"/>
        </w:sectPr>
      </w:pPr>
    </w:p>
    <w:p>
      <w:pPr>
        <w:pStyle w:val="BodyText"/>
        <w:spacing w:before="9" w:line="364" w:lineRule="auto"/>
        <w:ind w:right="1564" w:firstLine="961"/>
      </w:pPr>
      <w:r>
        <w:rPr>
          <w:spacing w:val="-1"/>
          <w:w w:val="95"/>
        </w:rPr>
        <w:t xml:space="preserve">④门洞口标高位臵要准确，施工时，可先在洞口竖向钢 </w:t>
      </w:r>
      <w:r>
        <w:t>筋上划出标高控制线。</w:t>
      </w:r>
    </w:p>
    <w:p>
      <w:pPr>
        <w:pStyle w:val="BodyText"/>
        <w:spacing w:before="2" w:line="364" w:lineRule="auto"/>
        <w:ind w:right="1564" w:firstLine="961"/>
      </w:pPr>
      <w:r>
        <w:rPr>
          <w:spacing w:val="-1"/>
          <w:w w:val="95"/>
        </w:rPr>
        <w:t xml:space="preserve">⑤柱钢筋应逐点绑扎，主筋按设计要求分格均匀，箍筋 </w:t>
      </w:r>
      <w:r>
        <w:t>间距均匀，箍筋弯钩叠合处沿主筋方向错开设臵。</w:t>
      </w:r>
    </w:p>
    <w:p>
      <w:pPr>
        <w:pStyle w:val="BodyText"/>
        <w:spacing w:before="3"/>
        <w:ind w:left="1741"/>
      </w:pPr>
      <w:r>
        <w:t>梁、板、楼梯钢筋绑扎</w:t>
      </w:r>
    </w:p>
    <w:p>
      <w:pPr>
        <w:pStyle w:val="BodyText"/>
        <w:spacing w:line="364" w:lineRule="auto"/>
        <w:ind w:right="1564" w:firstLine="961"/>
        <w:jc w:val="both"/>
      </w:pPr>
      <w:r>
        <w:rPr>
          <w:spacing w:val="-1"/>
          <w:w w:val="95"/>
        </w:rPr>
        <w:t xml:space="preserve">①梁钢筋采用模内绑扎，先支底模和侧模，在侧模边沿 按设计要求划出箍筋间距标志线，操作顺序如下：主梁主筋 固定—穿次梁箍筋并套好箍筋—安放主、次梁筋和负筋—逐 </w:t>
      </w:r>
      <w:r>
        <w:t>根绑扎箍筋、主次梁同时配合施工。</w:t>
      </w:r>
    </w:p>
    <w:p>
      <w:pPr>
        <w:pStyle w:val="BodyText"/>
        <w:spacing w:before="5" w:line="364" w:lineRule="auto"/>
        <w:ind w:right="1564" w:firstLine="961"/>
        <w:jc w:val="both"/>
      </w:pPr>
      <w:r>
        <w:rPr>
          <w:spacing w:val="-1"/>
          <w:w w:val="95"/>
        </w:rPr>
        <w:t xml:space="preserve">②板筋绑扎之前，先清扫模板上的杂物，并在模板边缘 划出钢筋间距标志线，根据图纸标注先放底筋，再放上部钢 筋。其操作顺序：划线—钢筋就位—校核—绑扎固定。板钢 </w:t>
      </w:r>
      <w:r>
        <w:t>筋采用顺扣逐点绑扎。</w:t>
      </w:r>
    </w:p>
    <w:p>
      <w:pPr>
        <w:pStyle w:val="BodyText"/>
        <w:spacing w:before="5" w:line="364" w:lineRule="auto"/>
        <w:ind w:right="1561" w:firstLine="961"/>
      </w:pPr>
      <w:r>
        <w:rPr>
          <w:spacing w:val="-6"/>
        </w:rPr>
        <w:t>板的负筋应逐扣绑扎，并用</w:t>
      </w:r>
      <w:r>
        <w:t>Ф10</w:t>
      </w:r>
      <w:r>
        <w:rPr>
          <w:spacing w:val="-22"/>
        </w:rPr>
        <w:t xml:space="preserve"> 钢筋马凳垫起，确保其</w:t>
      </w:r>
      <w:r>
        <w:t>位臵准确。</w:t>
      </w:r>
    </w:p>
    <w:p>
      <w:pPr>
        <w:pStyle w:val="BodyText"/>
        <w:spacing w:before="3" w:line="364" w:lineRule="auto"/>
        <w:ind w:right="1564" w:firstLine="961"/>
      </w:pPr>
      <w:r>
        <w:rPr>
          <w:spacing w:val="-1"/>
          <w:w w:val="95"/>
        </w:rPr>
        <w:t xml:space="preserve">③楼梯钢筋绑扎前，先在模板上划出位臵线，每个交叉 </w:t>
      </w:r>
      <w:r>
        <w:t>点均应绑扎。</w:t>
      </w:r>
    </w:p>
    <w:p>
      <w:pPr>
        <w:pStyle w:val="BodyText"/>
        <w:spacing w:before="3"/>
        <w:ind w:left="1741"/>
      </w:pPr>
      <w:r>
        <w:rPr>
          <w:w w:val="95"/>
        </w:rPr>
        <w:t>钢筋验收</w:t>
      </w:r>
    </w:p>
    <w:p>
      <w:pPr>
        <w:pStyle w:val="BodyText"/>
        <w:spacing w:line="364" w:lineRule="auto"/>
        <w:ind w:right="1564" w:firstLine="961"/>
      </w:pPr>
      <w:r>
        <w:rPr>
          <w:spacing w:val="-1"/>
          <w:w w:val="95"/>
        </w:rPr>
        <w:t xml:space="preserve">①根据设计图纸检查钢筋的钢号、直径、根数、间距是 </w:t>
      </w:r>
      <w:r>
        <w:t>否正确，特别是要检查支座负筋的位臵。</w:t>
      </w:r>
    </w:p>
    <w:p>
      <w:pPr>
        <w:pStyle w:val="BodyText"/>
        <w:spacing w:before="3"/>
        <w:ind w:left="1741"/>
      </w:pPr>
      <w:r>
        <w:t>②检查钢筋接头及搭接长度是否符合规定。</w:t>
      </w:r>
    </w:p>
    <w:p>
      <w:pPr>
        <w:pStyle w:val="BodyText"/>
        <w:ind w:left="1741"/>
      </w:pPr>
      <w:r>
        <w:t>③检查钢筋是否清洁。</w:t>
      </w:r>
    </w:p>
    <w:p>
      <w:pPr>
        <w:spacing w:after="0"/>
        <w:sectPr>
          <w:pgSz w:w="17860" w:h="25260"/>
          <w:pgMar w:top="1880" w:right="1140" w:bottom="280" w:left="1920" w:header="708" w:footer="708"/>
          <w:pgNumType w:start="14"/>
          <w:cols w:space="708"/>
        </w:sectPr>
      </w:pPr>
    </w:p>
    <w:p>
      <w:pPr>
        <w:pStyle w:val="BodyText"/>
        <w:spacing w:before="9"/>
        <w:ind w:left="1774"/>
      </w:pPr>
      <w:r>
        <w:t>安全措施：</w:t>
      </w:r>
    </w:p>
    <w:p>
      <w:pPr>
        <w:pStyle w:val="BodyText"/>
        <w:spacing w:line="364" w:lineRule="auto"/>
        <w:ind w:right="1532" w:firstLine="993"/>
        <w:jc w:val="both"/>
      </w:pPr>
      <w:r>
        <w:rPr>
          <w:spacing w:val="-1"/>
          <w:w w:val="95"/>
        </w:rPr>
        <w:t xml:space="preserve">钢筋加工操作地点应铺垫木板，以防触电。各种操作平 </w:t>
      </w:r>
      <w:r>
        <w:rPr>
          <w:w w:val="95"/>
        </w:rPr>
        <w:t xml:space="preserve">台均应牢固稳定，工作地点应保持整洁。机械必须有专人负 责管理，定期检修，保持完好，不得超负荷使用；非指定人 员严禁开动机器。工作时应穿戴相应的劳保用品；一切电动 机械，必须先接好零线，并检查没有漏电后方准使用。搬运 钢筋时，应戴好垫肩，防止钢筋伤害身体。运输途中必须注 意电线，防止触电。冷拉盘圆钢筋时，为防止钢筋末端脱落 伤人，应设臵挡拦设施。施工中必须严格按照设计及国家规 范、质量标准和操作规程，认真贯彻“谁施工谁负责质量安 </w:t>
      </w:r>
      <w:r>
        <w:t>全”的原则，保质保量完成工程。</w:t>
      </w:r>
    </w:p>
    <w:p>
      <w:pPr>
        <w:pStyle w:val="BodyText"/>
        <w:spacing w:before="12"/>
        <w:ind w:left="1432"/>
      </w:pPr>
      <w:r>
        <w:t>（三）模板工程：</w:t>
      </w:r>
    </w:p>
    <w:p>
      <w:pPr>
        <w:pStyle w:val="BodyText"/>
        <w:spacing w:before="322" w:line="364" w:lineRule="auto"/>
        <w:ind w:right="1569" w:firstLine="946"/>
      </w:pPr>
      <w:r>
        <w:t xml:space="preserve">模板施工前应根据工程各部位几何尺寸等进行配制模 </w:t>
      </w:r>
      <w:r>
        <w:rPr>
          <w:spacing w:val="-1"/>
          <w:w w:val="95"/>
        </w:rPr>
        <w:t xml:space="preserve">板，模板拼装应按设计图进行，拼装好后进行编号，并涂刷 </w:t>
      </w:r>
      <w:r>
        <w:t>脱模剂，分类堆放整齐。</w:t>
      </w:r>
    </w:p>
    <w:p>
      <w:pPr>
        <w:pStyle w:val="ListParagraph"/>
        <w:numPr>
          <w:ilvl w:val="0"/>
          <w:numId w:val="34"/>
        </w:numPr>
        <w:tabs>
          <w:tab w:val="left" w:pos="2942"/>
        </w:tabs>
        <w:spacing w:before="4" w:after="0" w:line="364" w:lineRule="auto"/>
        <w:ind w:left="780" w:right="1323" w:firstLine="961"/>
        <w:jc w:val="left"/>
        <w:rPr>
          <w:sz w:val="48"/>
        </w:rPr>
      </w:pPr>
      <w:r>
        <w:rPr>
          <w:spacing w:val="-1"/>
          <w:w w:val="95"/>
          <w:sz w:val="48"/>
        </w:rPr>
        <w:t xml:space="preserve">构造柱模板：采用组合钢模板，模板应紧贴砖墙， </w:t>
      </w:r>
      <w:r>
        <w:rPr>
          <w:spacing w:val="-13"/>
          <w:sz w:val="48"/>
        </w:rPr>
        <w:t xml:space="preserve">拉条每隔 </w:t>
      </w:r>
      <w:r>
        <w:rPr>
          <w:sz w:val="48"/>
        </w:rPr>
        <w:t>1m</w:t>
      </w:r>
      <w:r>
        <w:rPr>
          <w:spacing w:val="-36"/>
          <w:sz w:val="48"/>
        </w:rPr>
        <w:t xml:space="preserve"> 设臵 </w:t>
      </w:r>
      <w:r>
        <w:rPr>
          <w:sz w:val="48"/>
        </w:rPr>
        <w:t>2</w:t>
      </w:r>
      <w:r>
        <w:rPr>
          <w:spacing w:val="-9"/>
          <w:sz w:val="48"/>
        </w:rPr>
        <w:t xml:space="preserve"> 根。拉第通过砖墙的洞要预留，留洞位</w:t>
      </w:r>
      <w:r>
        <w:rPr>
          <w:spacing w:val="-31"/>
          <w:sz w:val="48"/>
        </w:rPr>
        <w:t xml:space="preserve">臵距地面 </w:t>
      </w:r>
      <w:r>
        <w:rPr>
          <w:sz w:val="48"/>
        </w:rPr>
        <w:t>30cm</w:t>
      </w:r>
      <w:r>
        <w:rPr>
          <w:spacing w:val="-34"/>
          <w:sz w:val="48"/>
        </w:rPr>
        <w:t xml:space="preserve"> 开始，每隔 </w:t>
      </w:r>
      <w:r>
        <w:rPr>
          <w:sz w:val="48"/>
        </w:rPr>
        <w:t>1m</w:t>
      </w:r>
      <w:r>
        <w:rPr>
          <w:spacing w:val="-20"/>
          <w:sz w:val="48"/>
        </w:rPr>
        <w:t xml:space="preserve"> 留臵一道。</w:t>
      </w:r>
    </w:p>
    <w:p>
      <w:pPr>
        <w:pStyle w:val="ListParagraph"/>
        <w:numPr>
          <w:ilvl w:val="0"/>
          <w:numId w:val="34"/>
        </w:numPr>
        <w:tabs>
          <w:tab w:val="left" w:pos="2960"/>
        </w:tabs>
        <w:spacing w:before="4" w:after="0" w:line="364" w:lineRule="auto"/>
        <w:ind w:left="780" w:right="1551" w:firstLine="961"/>
        <w:jc w:val="left"/>
        <w:rPr>
          <w:sz w:val="48"/>
        </w:rPr>
      </w:pPr>
      <w:r>
        <w:rPr>
          <w:sz w:val="48"/>
        </w:rPr>
        <w:t xml:space="preserve">圈梁模板：定型组合式钢模板用横带扁担穿墙， </w:t>
      </w:r>
      <w:r>
        <w:rPr>
          <w:spacing w:val="-14"/>
          <w:sz w:val="48"/>
        </w:rPr>
        <w:t xml:space="preserve">平面位臵距离两端 </w:t>
      </w:r>
      <w:r>
        <w:rPr>
          <w:sz w:val="48"/>
        </w:rPr>
        <w:t>24cm</w:t>
      </w:r>
      <w:r>
        <w:rPr>
          <w:spacing w:val="-30"/>
          <w:sz w:val="48"/>
        </w:rPr>
        <w:t xml:space="preserve"> 开始留用，间距 </w:t>
      </w:r>
      <w:r>
        <w:rPr>
          <w:sz w:val="48"/>
        </w:rPr>
        <w:t>50cm</w:t>
      </w:r>
      <w:r>
        <w:rPr>
          <w:spacing w:val="-22"/>
          <w:sz w:val="48"/>
        </w:rPr>
        <w:t xml:space="preserve"> 左右，钢筋绑</w:t>
      </w:r>
      <w:r>
        <w:rPr>
          <w:w w:val="95"/>
          <w:sz w:val="48"/>
        </w:rPr>
        <w:t xml:space="preserve">扎完以后，模板上口宽度进行校正，并用卡具卡牢保证圈梁 </w:t>
      </w:r>
      <w:r>
        <w:rPr>
          <w:sz w:val="48"/>
        </w:rPr>
        <w:t>的尺寸。</w:t>
      </w:r>
    </w:p>
    <w:p>
      <w:pPr>
        <w:spacing w:after="0" w:line="364" w:lineRule="auto"/>
        <w:jc w:val="left"/>
        <w:rPr>
          <w:sz w:val="48"/>
        </w:rPr>
        <w:sectPr>
          <w:pgSz w:w="17860" w:h="25260"/>
          <w:pgMar w:top="1880" w:right="1140" w:bottom="280" w:left="1920" w:header="708" w:footer="708"/>
          <w:pgNumType w:start="15"/>
          <w:cols w:space="708"/>
        </w:sectPr>
      </w:pPr>
    </w:p>
    <w:p>
      <w:pPr>
        <w:pStyle w:val="ListParagraph"/>
        <w:numPr>
          <w:ilvl w:val="0"/>
          <w:numId w:val="24"/>
        </w:numPr>
        <w:tabs>
          <w:tab w:val="left" w:pos="2960"/>
        </w:tabs>
        <w:spacing w:before="9" w:after="0" w:line="364" w:lineRule="auto"/>
        <w:ind w:left="780" w:right="1332" w:firstLine="961"/>
        <w:jc w:val="left"/>
        <w:rPr>
          <w:sz w:val="48"/>
        </w:rPr>
      </w:pPr>
      <w:r>
        <w:rPr>
          <w:sz w:val="48"/>
        </w:rPr>
        <w:t>现浇板的模板采用竹胶合板模板、钢模板，钢架</w:t>
      </w:r>
      <w:r>
        <w:rPr>
          <w:spacing w:val="-17"/>
          <w:w w:val="95"/>
          <w:sz w:val="48"/>
        </w:rPr>
        <w:t xml:space="preserve">管、木方支撑系统，因该模板易操作，可大大加快施工进度。 </w:t>
      </w:r>
      <w:r>
        <w:rPr>
          <w:sz w:val="48"/>
        </w:rPr>
        <w:t>该模板不易变形，拼接处用胶带纸封闭后，严密可靠，可确保现浇板的质量。板下支撑全部按早拆系统，可加快现浇板模板的周转速度。</w:t>
      </w:r>
    </w:p>
    <w:p>
      <w:pPr>
        <w:pStyle w:val="ListParagraph"/>
        <w:numPr>
          <w:ilvl w:val="0"/>
          <w:numId w:val="24"/>
        </w:numPr>
        <w:tabs>
          <w:tab w:val="left" w:pos="2942"/>
        </w:tabs>
        <w:spacing w:before="6" w:after="0" w:line="240" w:lineRule="auto"/>
        <w:ind w:left="2941" w:right="0" w:hanging="1201"/>
        <w:jc w:val="left"/>
        <w:rPr>
          <w:sz w:val="48"/>
        </w:rPr>
      </w:pPr>
      <w:r>
        <w:rPr>
          <w:sz w:val="48"/>
        </w:rPr>
        <w:t>楼梯模板：</w:t>
      </w:r>
    </w:p>
    <w:p>
      <w:pPr>
        <w:pStyle w:val="BodyText"/>
        <w:spacing w:line="364" w:lineRule="auto"/>
        <w:ind w:right="1564" w:firstLine="961"/>
        <w:jc w:val="both"/>
      </w:pPr>
      <w:r>
        <w:rPr>
          <w:spacing w:val="-1"/>
          <w:w w:val="95"/>
        </w:rPr>
        <w:t xml:space="preserve">①楼梯模板施工前应根据实际层高放样，先安装平台梁 及基础模板，再装楼梯斜梁或楼底模板，然后安装楼梯外帮 侧板，外帮侧板应先在其内弹出楼梯底板厚度线，用套板画 出踏步侧板位臵线，钉好固定踏步侧板的档木，在现场装钉 </w:t>
      </w:r>
      <w:r>
        <w:t>侧板。</w:t>
      </w:r>
    </w:p>
    <w:p>
      <w:pPr>
        <w:pStyle w:val="BodyText"/>
        <w:spacing w:before="6" w:line="364" w:lineRule="auto"/>
        <w:ind w:right="1564" w:firstLine="961"/>
        <w:jc w:val="both"/>
      </w:pPr>
      <w:r>
        <w:rPr>
          <w:spacing w:val="-1"/>
          <w:w w:val="95"/>
        </w:rPr>
        <w:t xml:space="preserve">②梯步高度要均匀一致，特别要注意最下一步及最上一 步的高度，必面考虑到楼地面层粉刷厚度，防止由于粉面层 </w:t>
      </w:r>
      <w:r>
        <w:t>厚度不同而形成梯步高度不协调。</w:t>
      </w:r>
    </w:p>
    <w:p>
      <w:pPr>
        <w:pStyle w:val="ListParagraph"/>
        <w:numPr>
          <w:ilvl w:val="0"/>
          <w:numId w:val="24"/>
        </w:numPr>
        <w:tabs>
          <w:tab w:val="left" w:pos="2960"/>
        </w:tabs>
        <w:spacing w:before="5" w:after="0" w:line="364" w:lineRule="auto"/>
        <w:ind w:left="780" w:right="1784" w:firstLine="961"/>
        <w:jc w:val="left"/>
        <w:rPr>
          <w:sz w:val="48"/>
        </w:rPr>
      </w:pPr>
      <w:r>
        <w:rPr>
          <w:spacing w:val="-1"/>
          <w:w w:val="95"/>
          <w:sz w:val="48"/>
        </w:rPr>
        <w:t xml:space="preserve">为确保梁位臵不至倾斜，对所有梁侧模均作垂直 </w:t>
      </w:r>
      <w:r>
        <w:rPr>
          <w:sz w:val="48"/>
        </w:rPr>
        <w:t>校核。</w:t>
      </w:r>
    </w:p>
    <w:p>
      <w:pPr>
        <w:pStyle w:val="ListParagraph"/>
        <w:numPr>
          <w:ilvl w:val="0"/>
          <w:numId w:val="24"/>
        </w:numPr>
        <w:tabs>
          <w:tab w:val="left" w:pos="2960"/>
        </w:tabs>
        <w:spacing w:before="2" w:after="0" w:line="364" w:lineRule="auto"/>
        <w:ind w:left="780" w:right="1784" w:firstLine="961"/>
        <w:jc w:val="left"/>
        <w:rPr>
          <w:sz w:val="48"/>
        </w:rPr>
      </w:pPr>
      <w:r>
        <w:rPr>
          <w:spacing w:val="-1"/>
          <w:w w:val="95"/>
          <w:sz w:val="48"/>
        </w:rPr>
        <w:t xml:space="preserve">承重构件拆模需待砼强度达到相应规定强度以后 </w:t>
      </w:r>
      <w:r>
        <w:rPr>
          <w:sz w:val="48"/>
        </w:rPr>
        <w:t>方可进行。</w:t>
      </w:r>
    </w:p>
    <w:p>
      <w:pPr>
        <w:pStyle w:val="BodyText"/>
        <w:spacing w:before="4"/>
        <w:ind w:left="1741"/>
      </w:pPr>
      <w:r>
        <w:t>安全技术措施：</w:t>
      </w:r>
    </w:p>
    <w:p>
      <w:pPr>
        <w:pStyle w:val="BodyText"/>
        <w:spacing w:line="364" w:lineRule="auto"/>
        <w:ind w:right="1564" w:firstLine="961"/>
      </w:pPr>
      <w:r>
        <w:rPr>
          <w:spacing w:val="-1"/>
          <w:w w:val="95"/>
        </w:rPr>
        <w:t xml:space="preserve">①工作前应先检查使用的工具是否牢固，扳手等工具必 </w:t>
      </w:r>
      <w:r>
        <w:t>须用绳链系挂在身上，以免掉落伤人。</w:t>
      </w:r>
    </w:p>
    <w:p>
      <w:pPr>
        <w:pStyle w:val="BodyText"/>
        <w:spacing w:before="2"/>
        <w:ind w:left="1741"/>
      </w:pPr>
      <w:r>
        <w:t>②二人抬运模板进要互相配合、协同工作。传递模板、</w:t>
      </w:r>
    </w:p>
    <w:p>
      <w:pPr>
        <w:spacing w:after="0"/>
        <w:sectPr>
          <w:pgSz w:w="17860" w:h="25260"/>
          <w:pgMar w:top="1880" w:right="1140" w:bottom="280" w:left="1920" w:header="708" w:footer="708"/>
          <w:pgNumType w:start="16"/>
          <w:cols w:space="708"/>
        </w:sectPr>
      </w:pPr>
    </w:p>
    <w:p>
      <w:pPr>
        <w:pStyle w:val="BodyText"/>
        <w:spacing w:before="9" w:line="364" w:lineRule="auto"/>
        <w:ind w:right="1336"/>
      </w:pPr>
      <w:r>
        <w:t>工具应用运输工具或绳子系牢后升降，不得乱扔。组合模板</w:t>
      </w:r>
      <w:r>
        <w:rPr>
          <w:spacing w:val="-17"/>
          <w:w w:val="95"/>
        </w:rPr>
        <w:t xml:space="preserve">装拆时，上下应有人接应，钢模板及配件应随装随拆随运送， </w:t>
      </w:r>
      <w:r>
        <w:t>严禁人高处掷下。</w:t>
      </w:r>
    </w:p>
    <w:p>
      <w:pPr>
        <w:pStyle w:val="BodyText"/>
        <w:spacing w:before="3"/>
        <w:ind w:left="1741"/>
      </w:pPr>
      <w:r>
        <w:t>③支撑、牵杠等不得搭在门窗框和脚手架上。</w:t>
      </w:r>
    </w:p>
    <w:p>
      <w:pPr>
        <w:pStyle w:val="BodyText"/>
        <w:spacing w:line="364" w:lineRule="auto"/>
        <w:ind w:right="1564" w:firstLine="961"/>
        <w:jc w:val="both"/>
      </w:pPr>
      <w:r>
        <w:rPr>
          <w:spacing w:val="-1"/>
          <w:w w:val="95"/>
        </w:rPr>
        <w:t xml:space="preserve">④支模过程中，如需中途停歇，应将支撑、搭头、柱头 板等钉牢。拆模间歇时，应将已活动的模板、牵杠、支撑等 </w:t>
      </w:r>
      <w:r>
        <w:t>运走或妥善堆放，防止因扶空、踏空而坠落。</w:t>
      </w:r>
    </w:p>
    <w:p>
      <w:pPr>
        <w:pStyle w:val="BodyText"/>
        <w:spacing w:before="5" w:line="364" w:lineRule="auto"/>
        <w:ind w:right="1569" w:firstLine="961"/>
      </w:pPr>
      <w:r>
        <w:t>⑤混凝土板上的预留洞，应模板拆除后随即将洞口盖</w:t>
      </w:r>
      <w:r>
        <w:rPr>
          <w:spacing w:val="-1"/>
          <w:w w:val="95"/>
        </w:rPr>
        <w:t xml:space="preserve">好。在拆除楼板模板时，要注意整块模板掉下，拆模人员要 </w:t>
      </w:r>
      <w:r>
        <w:t>站在门窗洞口外拉支撑，防止模板突然全部掉落伤人。</w:t>
      </w:r>
    </w:p>
    <w:p>
      <w:pPr>
        <w:pStyle w:val="BodyText"/>
        <w:spacing w:before="3"/>
        <w:ind w:left="1432"/>
      </w:pPr>
      <w:r>
        <w:t>（四）砼工程：</w:t>
      </w:r>
    </w:p>
    <w:p>
      <w:pPr>
        <w:pStyle w:val="ListParagraph"/>
        <w:numPr>
          <w:ilvl w:val="0"/>
          <w:numId w:val="35"/>
        </w:numPr>
        <w:tabs>
          <w:tab w:val="left" w:pos="2942"/>
        </w:tabs>
        <w:spacing w:before="321" w:after="0" w:line="364" w:lineRule="auto"/>
        <w:ind w:left="780" w:right="1323" w:firstLine="961"/>
        <w:jc w:val="left"/>
        <w:rPr>
          <w:sz w:val="48"/>
        </w:rPr>
      </w:pPr>
      <w:r>
        <w:rPr>
          <w:spacing w:val="-1"/>
          <w:w w:val="95"/>
          <w:sz w:val="48"/>
        </w:rPr>
        <w:t xml:space="preserve">水泥进场时必须有质量证明书，对其品种、标号、 </w:t>
      </w:r>
      <w:r>
        <w:rPr>
          <w:sz w:val="48"/>
        </w:rPr>
        <w:t>包装（或散装仓号）出厂日期等检查验收，并按规定抽样进行复检试验，合格使用，不合格严禁使用。袋装水泥应储存</w:t>
      </w:r>
      <w:r>
        <w:rPr>
          <w:spacing w:val="-1"/>
          <w:sz w:val="48"/>
        </w:rPr>
        <w:t xml:space="preserve">于干燥的库棚中，下面垫板离地 </w:t>
      </w:r>
      <w:r>
        <w:rPr>
          <w:sz w:val="48"/>
        </w:rPr>
        <w:t>30</w:t>
      </w:r>
      <w:r>
        <w:rPr>
          <w:spacing w:val="-5"/>
          <w:sz w:val="48"/>
        </w:rPr>
        <w:t xml:space="preserve"> 厘米以上，以防受潮；</w:t>
      </w:r>
    </w:p>
    <w:p>
      <w:pPr>
        <w:pStyle w:val="BodyText"/>
        <w:spacing w:before="6" w:line="364" w:lineRule="auto"/>
        <w:ind w:right="1514"/>
      </w:pPr>
      <w:r>
        <w:t>堆臵高度不宜超过 12 包，并悬挂标签；散装水泥应分别储</w:t>
      </w:r>
      <w:r>
        <w:rPr>
          <w:w w:val="95"/>
        </w:rPr>
        <w:t>存于封闭防潮的储仓或储罐中，按出厂先后日期依次使用。</w:t>
      </w:r>
    </w:p>
    <w:p>
      <w:pPr>
        <w:pStyle w:val="ListParagraph"/>
        <w:numPr>
          <w:ilvl w:val="0"/>
          <w:numId w:val="35"/>
        </w:numPr>
        <w:tabs>
          <w:tab w:val="left" w:pos="2960"/>
        </w:tabs>
        <w:spacing w:before="3" w:after="0" w:line="364" w:lineRule="auto"/>
        <w:ind w:left="780" w:right="1515" w:firstLine="961"/>
        <w:jc w:val="left"/>
        <w:rPr>
          <w:sz w:val="48"/>
        </w:rPr>
      </w:pPr>
      <w:r>
        <w:rPr>
          <w:sz w:val="48"/>
        </w:rPr>
        <w:t>砂采用天然的中粗黄砂，质地坚硬，清洁、级配</w:t>
      </w:r>
      <w:r>
        <w:rPr>
          <w:spacing w:val="10"/>
          <w:sz w:val="48"/>
        </w:rPr>
        <w:t>良好，细度模量在</w:t>
      </w:r>
      <w:r>
        <w:rPr>
          <w:sz w:val="48"/>
        </w:rPr>
        <w:t>2.4-3.0</w:t>
      </w:r>
      <w:r>
        <w:rPr>
          <w:spacing w:val="-8"/>
          <w:sz w:val="48"/>
        </w:rPr>
        <w:t xml:space="preserve"> 之间，含泥量不大于</w:t>
      </w:r>
      <w:r>
        <w:rPr>
          <w:sz w:val="48"/>
        </w:rPr>
        <w:t>3%</w:t>
      </w:r>
      <w:r>
        <w:rPr>
          <w:spacing w:val="-4"/>
          <w:sz w:val="48"/>
        </w:rPr>
        <w:t>。使用前</w:t>
      </w:r>
      <w:r>
        <w:rPr>
          <w:sz w:val="48"/>
        </w:rPr>
        <w:t>必须进行检验，符合要求方可使用。</w:t>
      </w:r>
    </w:p>
    <w:p>
      <w:pPr>
        <w:pStyle w:val="ListParagraph"/>
        <w:numPr>
          <w:ilvl w:val="0"/>
          <w:numId w:val="35"/>
        </w:numPr>
        <w:tabs>
          <w:tab w:val="left" w:pos="2960"/>
        </w:tabs>
        <w:spacing w:before="4" w:after="0" w:line="364" w:lineRule="auto"/>
        <w:ind w:left="780" w:right="1569" w:firstLine="961"/>
        <w:jc w:val="left"/>
        <w:rPr>
          <w:sz w:val="48"/>
        </w:rPr>
      </w:pPr>
      <w:r>
        <w:rPr>
          <w:sz w:val="48"/>
        </w:rPr>
        <w:t xml:space="preserve">石子：采用碎石石子，其粒径按设计要求而定， </w:t>
      </w:r>
      <w:r>
        <w:rPr>
          <w:spacing w:val="-1"/>
          <w:w w:val="95"/>
          <w:sz w:val="48"/>
        </w:rPr>
        <w:t>采用连续颗粒级配。石子使用前要抽样送到指定的部门进行</w:t>
      </w:r>
    </w:p>
    <w:p>
      <w:pPr>
        <w:spacing w:after="0" w:line="364" w:lineRule="auto"/>
        <w:jc w:val="left"/>
        <w:rPr>
          <w:sz w:val="48"/>
        </w:rPr>
        <w:sectPr>
          <w:pgSz w:w="17860" w:h="25260"/>
          <w:pgMar w:top="1880" w:right="1140" w:bottom="280" w:left="1920" w:header="708" w:footer="708"/>
          <w:pgNumType w:start="17"/>
          <w:cols w:space="708"/>
        </w:sectPr>
      </w:pPr>
    </w:p>
    <w:p>
      <w:pPr>
        <w:pStyle w:val="BodyText"/>
        <w:spacing w:before="9" w:line="364" w:lineRule="auto"/>
        <w:ind w:right="1569"/>
      </w:pPr>
      <w:r>
        <w:rPr>
          <w:spacing w:val="-1"/>
          <w:w w:val="95"/>
        </w:rPr>
        <w:t xml:space="preserve">检验，合格后方可使用。石子按品种规格分别堆放，不得混 </w:t>
      </w:r>
      <w:r>
        <w:t>杂。</w:t>
      </w:r>
    </w:p>
    <w:p>
      <w:pPr>
        <w:pStyle w:val="ListParagraph"/>
        <w:numPr>
          <w:ilvl w:val="0"/>
          <w:numId w:val="23"/>
        </w:numPr>
        <w:tabs>
          <w:tab w:val="left" w:pos="2960"/>
        </w:tabs>
        <w:spacing w:before="2" w:after="0" w:line="240" w:lineRule="auto"/>
        <w:ind w:left="2959" w:right="42" w:hanging="2960"/>
        <w:jc w:val="left"/>
        <w:rPr>
          <w:sz w:val="48"/>
        </w:rPr>
      </w:pPr>
      <w:r>
        <w:rPr>
          <w:sz w:val="48"/>
        </w:rPr>
        <w:t>水：用饮用水，其它水未经水质分析试验不得使</w:t>
      </w:r>
    </w:p>
    <w:p>
      <w:pPr>
        <w:pStyle w:val="BodyText"/>
      </w:pPr>
      <w:r>
        <w:t>用。</w:t>
      </w:r>
    </w:p>
    <w:p>
      <w:pPr>
        <w:pStyle w:val="ListParagraph"/>
        <w:numPr>
          <w:ilvl w:val="0"/>
          <w:numId w:val="23"/>
        </w:numPr>
        <w:tabs>
          <w:tab w:val="left" w:pos="2960"/>
        </w:tabs>
        <w:spacing w:before="321" w:after="0" w:line="240" w:lineRule="auto"/>
        <w:ind w:left="2959" w:right="42" w:hanging="2960"/>
        <w:jc w:val="left"/>
        <w:rPr>
          <w:sz w:val="48"/>
        </w:rPr>
      </w:pPr>
      <w:r>
        <w:rPr>
          <w:sz w:val="48"/>
        </w:rPr>
        <w:t>砼配合比：经试验确定的配合比施工时不得任意</w:t>
      </w:r>
    </w:p>
    <w:p>
      <w:pPr>
        <w:pStyle w:val="BodyText"/>
        <w:spacing w:before="8"/>
        <w:ind w:left="0"/>
        <w:rPr>
          <w:sz w:val="22"/>
        </w:rPr>
      </w:pPr>
    </w:p>
    <w:p>
      <w:pPr>
        <w:pStyle w:val="BodyText"/>
        <w:spacing w:before="31" w:line="364" w:lineRule="auto"/>
        <w:ind w:right="1569"/>
        <w:jc w:val="both"/>
      </w:pPr>
      <w:r>
        <w:rPr>
          <w:spacing w:val="-1"/>
          <w:w w:val="95"/>
        </w:rPr>
        <w:t xml:space="preserve">修改。采用外加剂时，应做掺外加剂的砼配合比试验，并严 格按配合比施工；水灰比及最小水泥用量，严格按照配合比 </w:t>
      </w:r>
      <w:r>
        <w:t>报告执行。</w:t>
      </w:r>
    </w:p>
    <w:p>
      <w:pPr>
        <w:pStyle w:val="ListParagraph"/>
        <w:numPr>
          <w:ilvl w:val="0"/>
          <w:numId w:val="23"/>
        </w:numPr>
        <w:tabs>
          <w:tab w:val="left" w:pos="2960"/>
        </w:tabs>
        <w:spacing w:before="5" w:after="0" w:line="364" w:lineRule="auto"/>
        <w:ind w:left="780" w:right="1327" w:firstLine="961"/>
        <w:jc w:val="left"/>
        <w:rPr>
          <w:sz w:val="48"/>
        </w:rPr>
      </w:pPr>
      <w:r>
        <w:rPr>
          <w:sz w:val="48"/>
        </w:rPr>
        <w:t>混凝土的拌制与运输：砼搅拌前，应对使用水泥的品种、标号、出厂日期进行检查，防止混用其他不同品种的不合格水泥。施工前对袋装水泥的重量进行抽查重量，若有不足应予补齐。混凝土原材料按重量计取；各种衡器应定期校验，保持准确。机械化搅拌混凝土应遵守下列规定：在搅拌砼时严格掌握各种材料的用量，不得而任意增减；每次搅拌不宜超过搅拌机的标准容量；给搅拌机加料，先将石子倒入加料斗内，略铲平，再将水泥和粉状掺和料倒在石子中</w:t>
      </w:r>
      <w:r>
        <w:rPr>
          <w:spacing w:val="-18"/>
          <w:w w:val="95"/>
          <w:sz w:val="48"/>
        </w:rPr>
        <w:t xml:space="preserve">间，然后倒入砂子。材料进入搅拌筒的顺序：先开放加水器， </w:t>
      </w:r>
      <w:r>
        <w:rPr>
          <w:sz w:val="48"/>
        </w:rPr>
        <w:t>再将加料斗内的材料倒入，搅拌均匀后，方可出料。自全部材料装入搅拌筒中起，至砼开始出料止，延续搅拌最短时间</w:t>
      </w:r>
      <w:r>
        <w:rPr>
          <w:spacing w:val="-31"/>
          <w:sz w:val="48"/>
        </w:rPr>
        <w:t xml:space="preserve">不少于 </w:t>
      </w:r>
      <w:r>
        <w:rPr>
          <w:sz w:val="48"/>
        </w:rPr>
        <w:t>1</w:t>
      </w:r>
      <w:r>
        <w:rPr>
          <w:spacing w:val="-12"/>
          <w:sz w:val="48"/>
        </w:rPr>
        <w:t xml:space="preserve"> 分钟。将外加剂溶液掺入；掺入过程中必须始终保持外加剂溶液的浓度均匀一致。搅拌时间应适当延长，做到外加剂在混凝土中分布均匀。搅拌混凝时应严格控制水灰</w:t>
      </w:r>
    </w:p>
    <w:p>
      <w:pPr>
        <w:spacing w:after="0" w:line="364" w:lineRule="auto"/>
        <w:jc w:val="left"/>
        <w:rPr>
          <w:sz w:val="48"/>
        </w:rPr>
        <w:sectPr>
          <w:pgSz w:w="17860" w:h="25260"/>
          <w:pgMar w:top="1880" w:right="1140" w:bottom="280" w:left="1920" w:header="708" w:footer="708"/>
          <w:pgNumType w:start="18"/>
          <w:cols w:space="708"/>
        </w:sectPr>
      </w:pPr>
    </w:p>
    <w:p>
      <w:pPr>
        <w:pStyle w:val="BodyText"/>
        <w:spacing w:before="9" w:line="364" w:lineRule="auto"/>
        <w:ind w:right="1569"/>
      </w:pPr>
      <w:r>
        <w:rPr>
          <w:spacing w:val="-1"/>
          <w:w w:val="95"/>
        </w:rPr>
        <w:t xml:space="preserve">比，砂、石的含水量和混凝土的坍落度应定时测定，若情况 </w:t>
      </w:r>
      <w:r>
        <w:t>有变化时，应随时测定，及时调整。</w:t>
      </w:r>
    </w:p>
    <w:p>
      <w:pPr>
        <w:pStyle w:val="ListParagraph"/>
        <w:numPr>
          <w:ilvl w:val="0"/>
          <w:numId w:val="36"/>
        </w:numPr>
        <w:tabs>
          <w:tab w:val="left" w:pos="2942"/>
        </w:tabs>
        <w:spacing w:before="2" w:after="0" w:line="240" w:lineRule="auto"/>
        <w:ind w:left="2941" w:right="0" w:hanging="1201"/>
        <w:jc w:val="left"/>
        <w:rPr>
          <w:sz w:val="48"/>
        </w:rPr>
      </w:pPr>
      <w:r>
        <w:rPr>
          <w:sz w:val="48"/>
        </w:rPr>
        <w:t>砼的浇灌与捣实</w:t>
      </w:r>
    </w:p>
    <w:p>
      <w:pPr>
        <w:pStyle w:val="BodyText"/>
        <w:spacing w:line="364" w:lineRule="auto"/>
        <w:ind w:right="1330" w:firstLine="961"/>
      </w:pPr>
      <w:r>
        <w:t>浇灌砼时，应将模板和钢筋上的垃圾、泥土和油污等杂物清除干净，浇水湿润，但不得有积水，在地基或基土上浇灌砼，应清除淤泥和杂物，并应有排水和防水措施。在浇灌和捣实砼过程中，严格保持钢筋平直，钢筋位臵和保护层厚度正确。并应严格保持预埋件和预留孔洞的正确。操作人员不应在模板支撑及钢筋上行走，以免造成变形，影响质量和安全；浇捣时应注意模内钢筋的临时支撑和砼厚度标志，随时抽出，不得埋入砼内。砼从高处下落时，其自由下落高度</w:t>
      </w:r>
      <w:r>
        <w:rPr>
          <w:spacing w:val="-26"/>
        </w:rPr>
        <w:t xml:space="preserve">不应超过 </w:t>
      </w:r>
      <w:r>
        <w:t>2</w:t>
      </w:r>
      <w:r>
        <w:rPr>
          <w:spacing w:val="-22"/>
        </w:rPr>
        <w:t xml:space="preserve"> 米，当可能发生离析时，应采用串筒或斜槽下落。</w:t>
      </w:r>
      <w:r>
        <w:t>串筒的最下两节应保持与砼浇灌面垂直。若需留臵施工缝， 应符合设计要求和规范规定。</w:t>
      </w:r>
    </w:p>
    <w:p>
      <w:pPr>
        <w:pStyle w:val="BodyText"/>
        <w:spacing w:before="15" w:line="364" w:lineRule="auto"/>
        <w:ind w:right="1331" w:firstLine="961"/>
      </w:pPr>
      <w:r>
        <w:t>振捣时，插入式振动器不得触碰钢筋、预埋件和模板， 并应注意保持各种预埋件的位臵正确。若需接长钢筋，应在</w:t>
      </w:r>
      <w:r>
        <w:rPr>
          <w:spacing w:val="-17"/>
          <w:w w:val="95"/>
        </w:rPr>
        <w:t xml:space="preserve">刚浇灌的砼初凝前完成。砼坍落度，每台班至少应检查两次。 </w:t>
      </w:r>
      <w:r>
        <w:rPr>
          <w:spacing w:val="-1"/>
        </w:rPr>
        <w:t xml:space="preserve">每台班必须制作砼试块一组，以检验 </w:t>
      </w:r>
      <w:r>
        <w:t>28</w:t>
      </w:r>
      <w:r>
        <w:rPr>
          <w:spacing w:val="-5"/>
        </w:rPr>
        <w:t xml:space="preserve"> 天龄期的强度。拆除模板后，应浇水养护，保持砼经常湿润。浇水养护的延续</w:t>
      </w:r>
      <w:r>
        <w:rPr>
          <w:spacing w:val="-19"/>
        </w:rPr>
        <w:t xml:space="preserve">时间，不应少于 </w:t>
      </w:r>
      <w:r>
        <w:t>7</w:t>
      </w:r>
      <w:r>
        <w:rPr>
          <w:spacing w:val="-30"/>
        </w:rPr>
        <w:t xml:space="preserve"> 昼夜。</w:t>
      </w:r>
    </w:p>
    <w:p>
      <w:pPr>
        <w:pStyle w:val="BodyText"/>
        <w:spacing w:before="8" w:line="364" w:lineRule="auto"/>
        <w:ind w:right="1564" w:firstLine="961"/>
      </w:pPr>
      <w:r>
        <w:rPr>
          <w:spacing w:val="-1"/>
          <w:w w:val="95"/>
        </w:rPr>
        <w:t>插入式振动器应安放在牢固的脚手板上，不应放在模板 支撑或钢筋上。使用插入式振动器的振捣方法，可采用垂直</w:t>
      </w:r>
    </w:p>
    <w:p>
      <w:pPr>
        <w:spacing w:after="0" w:line="364" w:lineRule="auto"/>
        <w:sectPr>
          <w:pgSz w:w="17860" w:h="25260"/>
          <w:pgMar w:top="1880" w:right="1140" w:bottom="280" w:left="1920" w:header="708" w:footer="708"/>
          <w:pgNumType w:start="19"/>
          <w:cols w:space="708"/>
        </w:sectPr>
      </w:pPr>
    </w:p>
    <w:p>
      <w:pPr>
        <w:pStyle w:val="BodyText"/>
        <w:spacing w:before="9" w:line="364" w:lineRule="auto"/>
        <w:ind w:right="1555"/>
        <w:jc w:val="both"/>
      </w:pPr>
      <w:r>
        <w:rPr>
          <w:w w:val="95"/>
        </w:rPr>
        <w:t>振捣（振动棒与砼表面垂直）或斜向振捣（振捣棒与砼表面</w:t>
      </w:r>
      <w:r>
        <w:rPr>
          <w:w w:val="99"/>
        </w:rPr>
        <w:t>成</w:t>
      </w:r>
      <w:r>
        <w:rPr>
          <w:spacing w:val="-61"/>
        </w:rPr>
        <w:t xml:space="preserve"> </w:t>
      </w:r>
      <w:r>
        <w:rPr>
          <w:w w:val="99"/>
        </w:rPr>
        <w:t>40</w:t>
      </w:r>
      <w:r>
        <w:rPr>
          <w:spacing w:val="-68"/>
        </w:rPr>
        <w:t xml:space="preserve"> </w:t>
      </w:r>
      <w:r>
        <w:rPr>
          <w:w w:val="99"/>
        </w:rPr>
        <w:t>度至</w:t>
      </w:r>
      <w:r>
        <w:rPr>
          <w:spacing w:val="-59"/>
        </w:rPr>
        <w:t xml:space="preserve"> </w:t>
      </w:r>
      <w:r>
        <w:rPr>
          <w:w w:val="99"/>
        </w:rPr>
        <w:t>45</w:t>
      </w:r>
      <w:r>
        <w:rPr>
          <w:spacing w:val="-68"/>
        </w:rPr>
        <w:t xml:space="preserve"> </w:t>
      </w:r>
      <w:r>
        <w:rPr>
          <w:w w:val="99"/>
        </w:rPr>
        <w:t>度角</w:t>
      </w:r>
      <w:r>
        <w:rPr>
          <w:spacing w:val="-238"/>
          <w:w w:val="99"/>
        </w:rPr>
        <w:t>）</w:t>
      </w:r>
      <w:r>
        <w:rPr>
          <w:w w:val="99"/>
        </w:rPr>
        <w:t>，振动棒向砼内插入时应快插；不得使</w:t>
      </w:r>
      <w:r>
        <w:rPr>
          <w:w w:val="95"/>
        </w:rPr>
        <w:t>软轴折成死弯，并不得将软轴插入砼内，避免碰撞模板和钢 筋。振捣时必须将振动棒上下略为抽动，使这一层砼下下振 捣均匀，每一振捣位臵应振至砼不再沉落，不再出现气泡， 表面泛浆为止；振完后应缓慢拔出，但当振动棒端头即露出 砼表面时，应快速拔出，以免砼内吸入空气。插入式振动器 可按三角形、梅花形或一字形排列逐点振捣；振捣位臵的间</w:t>
      </w:r>
      <w:r>
        <w:rPr>
          <w:w w:val="99"/>
        </w:rPr>
        <w:t>距不得超过振捣动半径的</w:t>
      </w:r>
      <w:r>
        <w:rPr>
          <w:spacing w:val="-48"/>
        </w:rPr>
        <w:t xml:space="preserve"> </w:t>
      </w:r>
      <w:r>
        <w:rPr>
          <w:w w:val="99"/>
        </w:rPr>
        <w:t>1.5</w:t>
      </w:r>
      <w:r>
        <w:rPr>
          <w:spacing w:val="-66"/>
        </w:rPr>
        <w:t xml:space="preserve"> </w:t>
      </w:r>
      <w:r>
        <w:rPr>
          <w:w w:val="99"/>
        </w:rPr>
        <w:t>倍（一般约为</w:t>
      </w:r>
      <w:r>
        <w:rPr>
          <w:spacing w:val="-56"/>
        </w:rPr>
        <w:t xml:space="preserve"> </w:t>
      </w:r>
      <w:r>
        <w:rPr>
          <w:w w:val="99"/>
        </w:rPr>
        <w:t>30-40</w:t>
      </w:r>
      <w:r>
        <w:rPr>
          <w:spacing w:val="-62"/>
        </w:rPr>
        <w:t xml:space="preserve"> </w:t>
      </w:r>
      <w:r>
        <w:rPr>
          <w:w w:val="99"/>
        </w:rPr>
        <w:t>厘米</w:t>
      </w:r>
      <w:r>
        <w:rPr>
          <w:spacing w:val="-246"/>
          <w:w w:val="99"/>
        </w:rPr>
        <w:t>）</w:t>
      </w:r>
      <w:r>
        <w:rPr>
          <w:spacing w:val="-8"/>
          <w:w w:val="99"/>
        </w:rPr>
        <w:t>，</w:t>
      </w:r>
    </w:p>
    <w:p>
      <w:pPr>
        <w:pStyle w:val="BodyText"/>
        <w:spacing w:before="11"/>
        <w:jc w:val="both"/>
      </w:pPr>
      <w:r>
        <w:rPr>
          <w:spacing w:val="-1"/>
        </w:rPr>
        <w:t xml:space="preserve">最好与振动半径相等，即 </w:t>
      </w:r>
      <w:r>
        <w:t>30</w:t>
      </w:r>
      <w:r>
        <w:rPr>
          <w:spacing w:val="-5"/>
        </w:rPr>
        <w:t xml:space="preserve"> 厘米，若为分层浇筑，振动棒</w:t>
      </w:r>
    </w:p>
    <w:p>
      <w:pPr>
        <w:pStyle w:val="BodyText"/>
      </w:pPr>
      <w:r>
        <w:t>应插入下一层内约 5 厘米振捣。</w:t>
      </w:r>
    </w:p>
    <w:p>
      <w:pPr>
        <w:pStyle w:val="BodyText"/>
        <w:spacing w:line="364" w:lineRule="auto"/>
        <w:ind w:right="1331" w:firstLine="961"/>
      </w:pPr>
      <w:r>
        <w:rPr>
          <w:spacing w:val="-17"/>
          <w:w w:val="95"/>
        </w:rPr>
        <w:t xml:space="preserve">浇筑砼应连续进行。若必须间歇，间歇时间应尽量缩短， </w:t>
      </w:r>
      <w:r>
        <w:t>并应在前层砼凝结之前，将次层混凝土浇灌完毕。间歇的最</w:t>
      </w:r>
      <w:r>
        <w:rPr>
          <w:spacing w:val="-15"/>
        </w:rPr>
        <w:t xml:space="preserve">长时间不得超过 </w:t>
      </w:r>
      <w:r>
        <w:t>180</w:t>
      </w:r>
      <w:r>
        <w:rPr>
          <w:spacing w:val="-12"/>
        </w:rPr>
        <w:t xml:space="preserve"> 分钟，否则按留臵施工缝处理。砼浇捣完毕后，表面应刮平压光。砼在拌制浇灌过程中，还应该做到检查砼组成材料的质量和用量，每一工作班至少两次。检查砼在拌制地点及浇筑地点的坍落度，每一工作班至少检查两次。在每一工作班内，当砼配合比可能因外界影响而有变动时，应及时检查。并调整且随时检查砼的搅拌时间，在浇筑砼时应填写施工记录。</w:t>
      </w:r>
    </w:p>
    <w:p>
      <w:pPr>
        <w:pStyle w:val="ListParagraph"/>
        <w:numPr>
          <w:ilvl w:val="0"/>
          <w:numId w:val="23"/>
        </w:numPr>
        <w:tabs>
          <w:tab w:val="left" w:pos="2942"/>
        </w:tabs>
        <w:spacing w:before="13" w:after="0" w:line="240" w:lineRule="auto"/>
        <w:ind w:left="2941" w:right="0" w:hanging="1201"/>
        <w:jc w:val="left"/>
        <w:rPr>
          <w:sz w:val="48"/>
        </w:rPr>
      </w:pPr>
      <w:r>
        <w:rPr>
          <w:sz w:val="48"/>
        </w:rPr>
        <w:t>砼养护</w:t>
      </w:r>
    </w:p>
    <w:p>
      <w:pPr>
        <w:pStyle w:val="BodyText"/>
        <w:ind w:left="1741"/>
      </w:pPr>
      <w:r>
        <w:t>①在砼浇筑完毕后 12 小时，待砼表面收水（用指甲划</w:t>
      </w:r>
    </w:p>
    <w:p>
      <w:pPr>
        <w:spacing w:after="0"/>
        <w:sectPr>
          <w:pgSz w:w="17860" w:h="25260"/>
          <w:pgMar w:top="1880" w:right="1140" w:bottom="280" w:left="1920" w:header="708" w:footer="708"/>
          <w:pgNumType w:start="20"/>
          <w:cols w:space="708"/>
        </w:sectPr>
      </w:pPr>
    </w:p>
    <w:p>
      <w:pPr>
        <w:pStyle w:val="BodyText"/>
        <w:spacing w:before="9" w:line="364" w:lineRule="auto"/>
        <w:ind w:right="1569"/>
      </w:pPr>
      <w:r>
        <w:rPr>
          <w:w w:val="95"/>
        </w:rPr>
        <w:t>不出明显的刻痕进）</w:t>
      </w:r>
      <w:r>
        <w:rPr>
          <w:spacing w:val="-2"/>
          <w:w w:val="95"/>
        </w:rPr>
        <w:t xml:space="preserve">后，即开始加以覆盖和浇水，浇水养护 </w:t>
      </w:r>
      <w:r>
        <w:rPr>
          <w:spacing w:val="-16"/>
        </w:rPr>
        <w:t xml:space="preserve">时间不得少于 </w:t>
      </w:r>
      <w:r>
        <w:t>7</w:t>
      </w:r>
      <w:r>
        <w:rPr>
          <w:spacing w:val="-32"/>
        </w:rPr>
        <w:t xml:space="preserve"> 昼夜。</w:t>
      </w:r>
    </w:p>
    <w:p>
      <w:pPr>
        <w:pStyle w:val="BodyText"/>
        <w:spacing w:before="2" w:line="364" w:lineRule="auto"/>
        <w:ind w:right="1559" w:firstLine="961"/>
      </w:pPr>
      <w:r>
        <w:rPr>
          <w:spacing w:val="-30"/>
        </w:rPr>
        <w:t xml:space="preserve">②最初 </w:t>
      </w:r>
      <w:r>
        <w:t>3</w:t>
      </w:r>
      <w:r>
        <w:rPr>
          <w:spacing w:val="-31"/>
        </w:rPr>
        <w:t xml:space="preserve"> 昼夜内，应每隔 </w:t>
      </w:r>
      <w:r>
        <w:t>2-3</w:t>
      </w:r>
      <w:r>
        <w:rPr>
          <w:spacing w:val="-15"/>
        </w:rPr>
        <w:t xml:space="preserve"> 小时浇水一次，以后每日</w:t>
      </w:r>
      <w:r>
        <w:rPr>
          <w:spacing w:val="-39"/>
        </w:rPr>
        <w:t xml:space="preserve">至少 </w:t>
      </w:r>
      <w:r>
        <w:t>3</w:t>
      </w:r>
      <w:r>
        <w:rPr>
          <w:spacing w:val="-12"/>
        </w:rPr>
        <w:t xml:space="preserve"> 次，保持砼处于足够的湿润状态。</w:t>
      </w:r>
    </w:p>
    <w:p>
      <w:pPr>
        <w:pStyle w:val="BodyText"/>
        <w:spacing w:before="3"/>
        <w:ind w:left="1741"/>
      </w:pPr>
      <w:r>
        <w:t>③对养护用水的要求与拌制用水的要求相同。</w:t>
      </w:r>
    </w:p>
    <w:p>
      <w:pPr>
        <w:pStyle w:val="BodyText"/>
        <w:spacing w:line="364" w:lineRule="auto"/>
        <w:ind w:right="1564" w:firstLine="961"/>
      </w:pPr>
      <w:r>
        <w:rPr>
          <w:spacing w:val="-1"/>
          <w:w w:val="95"/>
        </w:rPr>
        <w:t xml:space="preserve">④在养护过程中，应同时做好与结构同条件养护的砼试 </w:t>
      </w:r>
      <w:r>
        <w:t>块的养护工作。</w:t>
      </w:r>
    </w:p>
    <w:p>
      <w:pPr>
        <w:pStyle w:val="BodyText"/>
        <w:spacing w:before="3"/>
        <w:ind w:left="1680" w:right="1500"/>
        <w:jc w:val="center"/>
      </w:pPr>
      <w:r>
        <w:rPr>
          <w:spacing w:val="-8"/>
        </w:rPr>
        <w:t xml:space="preserve">⑤砼强度未达到 </w:t>
      </w:r>
      <w:r>
        <w:t>12</w:t>
      </w:r>
      <w:r>
        <w:rPr>
          <w:spacing w:val="-15"/>
        </w:rPr>
        <w:t xml:space="preserve"> 公斤力</w:t>
      </w:r>
      <w:r>
        <w:t>/</w:t>
      </w:r>
      <w:r>
        <w:rPr>
          <w:spacing w:val="-23"/>
        </w:rPr>
        <w:t xml:space="preserve">厘米 </w:t>
      </w:r>
      <w:r>
        <w:rPr>
          <w:position w:val="4"/>
          <w:sz w:val="29"/>
        </w:rPr>
        <w:t>2</w:t>
      </w:r>
      <w:r>
        <w:rPr>
          <w:spacing w:val="-110"/>
          <w:position w:val="4"/>
          <w:sz w:val="29"/>
        </w:rPr>
        <w:t xml:space="preserve"> </w:t>
      </w:r>
      <w:r>
        <w:t>以前，不得在其上行</w:t>
      </w:r>
    </w:p>
    <w:p>
      <w:pPr>
        <w:pStyle w:val="BodyText"/>
        <w:spacing w:before="7"/>
        <w:ind w:left="0"/>
        <w:rPr>
          <w:sz w:val="22"/>
        </w:rPr>
      </w:pPr>
    </w:p>
    <w:p>
      <w:pPr>
        <w:pStyle w:val="BodyText"/>
        <w:spacing w:before="32" w:line="364" w:lineRule="auto"/>
        <w:ind w:right="1569"/>
      </w:pPr>
      <w:r>
        <w:rPr>
          <w:spacing w:val="-1"/>
          <w:w w:val="95"/>
        </w:rPr>
        <w:t xml:space="preserve">走、搬动料具、安装模板及支架，否则必须垫铺架板，架板 </w:t>
      </w:r>
      <w:r>
        <w:t>应另设支点，不得直接与砼接触。</w:t>
      </w:r>
    </w:p>
    <w:p>
      <w:pPr>
        <w:pStyle w:val="BodyText"/>
        <w:spacing w:before="2"/>
        <w:ind w:left="1741"/>
      </w:pPr>
      <w:r>
        <w:t>安全措施：</w:t>
      </w:r>
    </w:p>
    <w:p>
      <w:pPr>
        <w:pStyle w:val="ListParagraph"/>
        <w:numPr>
          <w:ilvl w:val="0"/>
          <w:numId w:val="22"/>
        </w:numPr>
        <w:tabs>
          <w:tab w:val="left" w:pos="2942"/>
        </w:tabs>
        <w:spacing w:before="321" w:after="0" w:line="240" w:lineRule="auto"/>
        <w:ind w:left="2941" w:right="0" w:hanging="1201"/>
        <w:jc w:val="left"/>
        <w:rPr>
          <w:sz w:val="48"/>
        </w:rPr>
      </w:pPr>
      <w:r>
        <w:rPr>
          <w:sz w:val="48"/>
        </w:rPr>
        <w:t>作业场地要有良好的排水条件，不得积水。</w:t>
      </w:r>
    </w:p>
    <w:p>
      <w:pPr>
        <w:pStyle w:val="ListParagraph"/>
        <w:numPr>
          <w:ilvl w:val="0"/>
          <w:numId w:val="22"/>
        </w:numPr>
        <w:tabs>
          <w:tab w:val="left" w:pos="2942"/>
        </w:tabs>
        <w:spacing w:before="322" w:after="0" w:line="240" w:lineRule="auto"/>
        <w:ind w:left="2941" w:right="0" w:hanging="1201"/>
        <w:jc w:val="left"/>
        <w:rPr>
          <w:sz w:val="48"/>
        </w:rPr>
      </w:pPr>
      <w:r>
        <w:rPr>
          <w:sz w:val="48"/>
        </w:rPr>
        <w:t>固定式机械要有可靠的基础。</w:t>
      </w:r>
    </w:p>
    <w:p>
      <w:pPr>
        <w:pStyle w:val="ListParagraph"/>
        <w:numPr>
          <w:ilvl w:val="0"/>
          <w:numId w:val="22"/>
        </w:numPr>
        <w:tabs>
          <w:tab w:val="left" w:pos="2942"/>
        </w:tabs>
        <w:spacing w:before="321" w:after="0" w:line="364" w:lineRule="auto"/>
        <w:ind w:left="780" w:right="1323" w:firstLine="961"/>
        <w:jc w:val="left"/>
        <w:rPr>
          <w:sz w:val="48"/>
        </w:rPr>
      </w:pPr>
      <w:r>
        <w:rPr>
          <w:spacing w:val="-1"/>
          <w:w w:val="95"/>
          <w:sz w:val="48"/>
        </w:rPr>
        <w:t xml:space="preserve">作业后，应及时将机内、水箱内、管道积水放尽， </w:t>
      </w:r>
      <w:r>
        <w:rPr>
          <w:sz w:val="48"/>
        </w:rPr>
        <w:t>并清洁保养机械，清理工作场地，切断电源，锁好电闸箱。</w:t>
      </w:r>
    </w:p>
    <w:p>
      <w:pPr>
        <w:pStyle w:val="ListParagraph"/>
        <w:numPr>
          <w:ilvl w:val="0"/>
          <w:numId w:val="22"/>
        </w:numPr>
        <w:tabs>
          <w:tab w:val="left" w:pos="2960"/>
        </w:tabs>
        <w:spacing w:before="2" w:after="0" w:line="364" w:lineRule="auto"/>
        <w:ind w:left="780" w:right="1569" w:firstLine="961"/>
        <w:jc w:val="left"/>
        <w:rPr>
          <w:sz w:val="48"/>
        </w:rPr>
      </w:pPr>
      <w:r>
        <w:rPr>
          <w:sz w:val="48"/>
        </w:rPr>
        <w:t>固定式搅拌机的操纵台应使操作人员能扯到各部</w:t>
      </w:r>
      <w:r>
        <w:rPr>
          <w:spacing w:val="-1"/>
          <w:w w:val="95"/>
          <w:sz w:val="48"/>
        </w:rPr>
        <w:t xml:space="preserve">工作情况，指示信号准确可靠，电动搅拌机的操作台应垫上 </w:t>
      </w:r>
      <w:r>
        <w:rPr>
          <w:sz w:val="48"/>
        </w:rPr>
        <w:t>橡胶板或干燥板。</w:t>
      </w:r>
    </w:p>
    <w:p>
      <w:pPr>
        <w:pStyle w:val="ListParagraph"/>
        <w:numPr>
          <w:ilvl w:val="0"/>
          <w:numId w:val="22"/>
        </w:numPr>
        <w:tabs>
          <w:tab w:val="left" w:pos="2942"/>
        </w:tabs>
        <w:spacing w:before="5" w:after="0" w:line="364" w:lineRule="auto"/>
        <w:ind w:left="780" w:right="1323" w:firstLine="961"/>
        <w:jc w:val="left"/>
        <w:rPr>
          <w:sz w:val="48"/>
        </w:rPr>
      </w:pPr>
      <w:r>
        <w:rPr>
          <w:spacing w:val="-1"/>
          <w:w w:val="95"/>
          <w:sz w:val="48"/>
        </w:rPr>
        <w:t xml:space="preserve">传动机构、工作装臵、制动器等，均应捆因可靠， </w:t>
      </w:r>
      <w:r>
        <w:rPr>
          <w:sz w:val="48"/>
        </w:rPr>
        <w:t>保证正常工作。</w:t>
      </w:r>
    </w:p>
    <w:p>
      <w:pPr>
        <w:pStyle w:val="ListParagraph"/>
        <w:numPr>
          <w:ilvl w:val="0"/>
          <w:numId w:val="22"/>
        </w:numPr>
        <w:tabs>
          <w:tab w:val="left" w:pos="2960"/>
        </w:tabs>
        <w:spacing w:before="2" w:after="0" w:line="364" w:lineRule="auto"/>
        <w:ind w:left="780" w:right="1784" w:firstLine="961"/>
        <w:jc w:val="left"/>
        <w:rPr>
          <w:sz w:val="48"/>
        </w:rPr>
      </w:pPr>
      <w:r>
        <w:rPr>
          <w:spacing w:val="-1"/>
          <w:w w:val="95"/>
          <w:sz w:val="48"/>
        </w:rPr>
        <w:t xml:space="preserve">骨料规格应与搅拌机动的性能相符，超出许可范 </w:t>
      </w:r>
      <w:r>
        <w:rPr>
          <w:sz w:val="48"/>
        </w:rPr>
        <w:t>围的不得使用。</w:t>
      </w:r>
    </w:p>
    <w:p>
      <w:pPr>
        <w:spacing w:after="0" w:line="364" w:lineRule="auto"/>
        <w:jc w:val="left"/>
        <w:rPr>
          <w:sz w:val="48"/>
        </w:rPr>
        <w:sectPr>
          <w:pgSz w:w="17860" w:h="25260"/>
          <w:pgMar w:top="1880" w:right="1140" w:bottom="280" w:left="1920" w:header="708" w:footer="708"/>
          <w:pgNumType w:start="21"/>
          <w:cols w:space="708"/>
        </w:sectPr>
      </w:pPr>
    </w:p>
    <w:p>
      <w:pPr>
        <w:pStyle w:val="ListParagraph"/>
        <w:numPr>
          <w:ilvl w:val="0"/>
          <w:numId w:val="22"/>
        </w:numPr>
        <w:tabs>
          <w:tab w:val="left" w:pos="2960"/>
        </w:tabs>
        <w:spacing w:before="9" w:after="0" w:line="364" w:lineRule="auto"/>
        <w:ind w:left="780" w:right="1784" w:firstLine="961"/>
        <w:jc w:val="left"/>
        <w:rPr>
          <w:sz w:val="48"/>
        </w:rPr>
      </w:pPr>
      <w:r>
        <w:rPr>
          <w:spacing w:val="-1"/>
          <w:w w:val="95"/>
          <w:sz w:val="48"/>
        </w:rPr>
        <w:t xml:space="preserve">空车运转，检查搅拌筒或搅拌叶的转动方向，各 </w:t>
      </w:r>
      <w:r>
        <w:rPr>
          <w:sz w:val="48"/>
        </w:rPr>
        <w:t>工作装臵的操作、制动、确认正常，方可作业。</w:t>
      </w:r>
    </w:p>
    <w:p>
      <w:pPr>
        <w:pStyle w:val="ListParagraph"/>
        <w:numPr>
          <w:ilvl w:val="0"/>
          <w:numId w:val="22"/>
        </w:numPr>
        <w:tabs>
          <w:tab w:val="left" w:pos="2960"/>
        </w:tabs>
        <w:spacing w:before="2" w:after="0" w:line="364" w:lineRule="auto"/>
        <w:ind w:left="780" w:right="1569" w:firstLine="961"/>
        <w:jc w:val="left"/>
        <w:rPr>
          <w:sz w:val="48"/>
        </w:rPr>
      </w:pPr>
      <w:r>
        <w:rPr>
          <w:sz w:val="48"/>
        </w:rPr>
        <w:t>进料时，严禁将头或手伸入料斗与机架之间察看</w:t>
      </w:r>
      <w:r>
        <w:rPr>
          <w:spacing w:val="-1"/>
          <w:w w:val="95"/>
          <w:sz w:val="48"/>
        </w:rPr>
        <w:t xml:space="preserve">或探摸进料情况，运转中不得用手或工具等物伸入搅拌筒内 </w:t>
      </w:r>
      <w:r>
        <w:rPr>
          <w:sz w:val="48"/>
        </w:rPr>
        <w:t>扒料出料。</w:t>
      </w:r>
    </w:p>
    <w:p>
      <w:pPr>
        <w:pStyle w:val="ListParagraph"/>
        <w:numPr>
          <w:ilvl w:val="0"/>
          <w:numId w:val="22"/>
        </w:numPr>
        <w:tabs>
          <w:tab w:val="left" w:pos="2960"/>
        </w:tabs>
        <w:spacing w:before="4" w:after="0" w:line="364" w:lineRule="auto"/>
        <w:ind w:left="780" w:right="1784" w:firstLine="961"/>
        <w:jc w:val="left"/>
        <w:rPr>
          <w:sz w:val="48"/>
        </w:rPr>
      </w:pPr>
      <w:r>
        <w:rPr>
          <w:spacing w:val="-1"/>
          <w:w w:val="95"/>
          <w:sz w:val="48"/>
        </w:rPr>
        <w:t xml:space="preserve">料斗升起时，严禁在其下方工作或穿行。料坑底 </w:t>
      </w:r>
      <w:r>
        <w:rPr>
          <w:sz w:val="48"/>
        </w:rPr>
        <w:t>部要设料斗的枕垫，清理料坑时必须将料斗用链条扣牢。</w:t>
      </w:r>
    </w:p>
    <w:p>
      <w:pPr>
        <w:pStyle w:val="ListParagraph"/>
        <w:numPr>
          <w:ilvl w:val="0"/>
          <w:numId w:val="22"/>
        </w:numPr>
        <w:tabs>
          <w:tab w:val="left" w:pos="3183"/>
        </w:tabs>
        <w:spacing w:before="3" w:after="0" w:line="364" w:lineRule="auto"/>
        <w:ind w:left="780" w:right="1562" w:firstLine="961"/>
        <w:jc w:val="both"/>
        <w:rPr>
          <w:sz w:val="48"/>
        </w:rPr>
      </w:pPr>
      <w:r>
        <w:rPr>
          <w:spacing w:val="-1"/>
          <w:w w:val="95"/>
          <w:sz w:val="48"/>
        </w:rPr>
        <w:t xml:space="preserve">向搅拌筒内加料应在运转中进行，添加新料必须 先将搅拌机内的混凝土全部卸出后才能进行。不得中途停机 </w:t>
      </w:r>
      <w:r>
        <w:rPr>
          <w:sz w:val="48"/>
        </w:rPr>
        <w:t>或在满载荷时启动搅拌机，反转出料都除外。</w:t>
      </w:r>
    </w:p>
    <w:p>
      <w:pPr>
        <w:pStyle w:val="ListParagraph"/>
        <w:numPr>
          <w:ilvl w:val="0"/>
          <w:numId w:val="22"/>
        </w:numPr>
        <w:tabs>
          <w:tab w:val="left" w:pos="2960"/>
        </w:tabs>
        <w:spacing w:before="3" w:after="0" w:line="364" w:lineRule="auto"/>
        <w:ind w:left="780" w:right="1569" w:firstLine="719"/>
        <w:jc w:val="left"/>
        <w:rPr>
          <w:sz w:val="48"/>
        </w:rPr>
      </w:pPr>
      <w:r>
        <w:rPr>
          <w:sz w:val="48"/>
        </w:rPr>
        <w:t>作业中，如发生故障不能继续运转时，应立即切</w:t>
      </w:r>
      <w:r>
        <w:rPr>
          <w:spacing w:val="-1"/>
          <w:w w:val="95"/>
          <w:sz w:val="48"/>
        </w:rPr>
        <w:t xml:space="preserve">断电源，设专人在外监护，或卸下熔断器并锁好电闸箱，然 </w:t>
      </w:r>
      <w:r>
        <w:rPr>
          <w:sz w:val="48"/>
        </w:rPr>
        <w:t>后方可进入。</w:t>
      </w:r>
    </w:p>
    <w:p>
      <w:pPr>
        <w:pStyle w:val="ListParagraph"/>
        <w:numPr>
          <w:ilvl w:val="0"/>
          <w:numId w:val="22"/>
        </w:numPr>
        <w:tabs>
          <w:tab w:val="left" w:pos="2960"/>
        </w:tabs>
        <w:spacing w:before="5" w:after="0" w:line="364" w:lineRule="auto"/>
        <w:ind w:left="780" w:right="1784" w:firstLine="719"/>
        <w:jc w:val="left"/>
        <w:rPr>
          <w:sz w:val="48"/>
        </w:rPr>
      </w:pPr>
      <w:r>
        <w:rPr>
          <w:spacing w:val="-1"/>
          <w:w w:val="95"/>
          <w:sz w:val="48"/>
        </w:rPr>
        <w:t xml:space="preserve">作业后，应将料斗降落到料斗坑，如须升起则应 </w:t>
      </w:r>
      <w:r>
        <w:rPr>
          <w:sz w:val="48"/>
        </w:rPr>
        <w:t>用链条扣牢。</w:t>
      </w:r>
    </w:p>
    <w:p>
      <w:pPr>
        <w:pStyle w:val="ListParagraph"/>
        <w:numPr>
          <w:ilvl w:val="0"/>
          <w:numId w:val="22"/>
        </w:numPr>
        <w:tabs>
          <w:tab w:val="left" w:pos="2942"/>
        </w:tabs>
        <w:spacing w:before="2" w:after="0" w:line="240" w:lineRule="auto"/>
        <w:ind w:left="2941" w:right="0" w:hanging="1442"/>
        <w:jc w:val="left"/>
        <w:rPr>
          <w:sz w:val="48"/>
        </w:rPr>
      </w:pPr>
      <w:r>
        <w:rPr>
          <w:sz w:val="48"/>
        </w:rPr>
        <w:t>使用前检查各部应连接牢固，旋转方向正确。</w:t>
      </w:r>
    </w:p>
    <w:p>
      <w:pPr>
        <w:pStyle w:val="ListParagraph"/>
        <w:numPr>
          <w:ilvl w:val="0"/>
          <w:numId w:val="22"/>
        </w:numPr>
        <w:tabs>
          <w:tab w:val="left" w:pos="2960"/>
        </w:tabs>
        <w:spacing w:before="321" w:after="0" w:line="364" w:lineRule="auto"/>
        <w:ind w:left="780" w:right="1569" w:firstLine="719"/>
        <w:jc w:val="left"/>
        <w:rPr>
          <w:sz w:val="48"/>
        </w:rPr>
      </w:pPr>
      <w:r>
        <w:rPr>
          <w:sz w:val="48"/>
        </w:rPr>
        <w:t>振捣器不得放在初凝的混凝土、地板、脚手架、</w:t>
      </w:r>
      <w:r>
        <w:rPr>
          <w:spacing w:val="-1"/>
          <w:w w:val="95"/>
          <w:sz w:val="48"/>
        </w:rPr>
        <w:t xml:space="preserve">道路和干硬的地面上进行试振。如检修或作业间断时，就切 </w:t>
      </w:r>
      <w:r>
        <w:rPr>
          <w:sz w:val="48"/>
        </w:rPr>
        <w:t>断电源。</w:t>
      </w:r>
    </w:p>
    <w:p>
      <w:pPr>
        <w:pStyle w:val="ListParagraph"/>
        <w:numPr>
          <w:ilvl w:val="0"/>
          <w:numId w:val="22"/>
        </w:numPr>
        <w:tabs>
          <w:tab w:val="left" w:pos="2942"/>
        </w:tabs>
        <w:spacing w:before="5" w:after="0" w:line="364" w:lineRule="auto"/>
        <w:ind w:left="780" w:right="1558" w:firstLine="719"/>
        <w:jc w:val="both"/>
        <w:rPr>
          <w:sz w:val="48"/>
        </w:rPr>
      </w:pPr>
      <w:r>
        <w:rPr>
          <w:spacing w:val="-2"/>
          <w:sz w:val="48"/>
        </w:rPr>
        <w:t xml:space="preserve">插入式振捣器软轴的弯曲半径不得小于 </w:t>
      </w:r>
      <w:r>
        <w:rPr>
          <w:sz w:val="48"/>
        </w:rPr>
        <w:t>50cm</w:t>
      </w:r>
      <w:r>
        <w:rPr>
          <w:spacing w:val="-8"/>
          <w:sz w:val="48"/>
        </w:rPr>
        <w:t>，并</w:t>
      </w:r>
      <w:r>
        <w:rPr>
          <w:w w:val="95"/>
          <w:sz w:val="48"/>
        </w:rPr>
        <w:t>不得多于两个弯，操作时振动棒应自然垂直地沉入混凝土， 不得用力硬插、斜推或使钢筋夹住棒头，也不得全部插入混</w:t>
      </w:r>
    </w:p>
    <w:p>
      <w:pPr>
        <w:spacing w:after="0" w:line="364" w:lineRule="auto"/>
        <w:jc w:val="both"/>
        <w:rPr>
          <w:sz w:val="48"/>
        </w:rPr>
        <w:sectPr>
          <w:pgSz w:w="17860" w:h="25260"/>
          <w:pgMar w:top="1880" w:right="1140" w:bottom="280" w:left="1920" w:header="708" w:footer="708"/>
          <w:pgNumType w:start="22"/>
          <w:cols w:space="708"/>
        </w:sectPr>
      </w:pPr>
    </w:p>
    <w:p>
      <w:pPr>
        <w:pStyle w:val="BodyText"/>
        <w:spacing w:before="9"/>
      </w:pPr>
      <w:r>
        <w:t>凝土中。</w:t>
      </w:r>
    </w:p>
    <w:p>
      <w:pPr>
        <w:pStyle w:val="ListParagraph"/>
        <w:numPr>
          <w:ilvl w:val="0"/>
          <w:numId w:val="37"/>
        </w:numPr>
        <w:tabs>
          <w:tab w:val="left" w:pos="2960"/>
        </w:tabs>
        <w:spacing w:before="321" w:after="0" w:line="364" w:lineRule="auto"/>
        <w:ind w:left="780" w:right="1784" w:firstLine="719"/>
        <w:jc w:val="left"/>
        <w:rPr>
          <w:sz w:val="48"/>
        </w:rPr>
      </w:pPr>
      <w:r>
        <w:rPr>
          <w:spacing w:val="-1"/>
          <w:w w:val="95"/>
          <w:sz w:val="48"/>
        </w:rPr>
        <w:t xml:space="preserve">振捣器应保持清洁，不得有混凝土粘结在电动机 </w:t>
      </w:r>
      <w:r>
        <w:rPr>
          <w:sz w:val="48"/>
        </w:rPr>
        <w:t>外壳上妨碍散热。</w:t>
      </w:r>
    </w:p>
    <w:p>
      <w:pPr>
        <w:pStyle w:val="ListParagraph"/>
        <w:numPr>
          <w:ilvl w:val="0"/>
          <w:numId w:val="37"/>
        </w:numPr>
        <w:tabs>
          <w:tab w:val="left" w:pos="2960"/>
        </w:tabs>
        <w:spacing w:before="2" w:after="0" w:line="364" w:lineRule="auto"/>
        <w:ind w:left="780" w:right="1784" w:firstLine="719"/>
        <w:jc w:val="left"/>
        <w:rPr>
          <w:sz w:val="48"/>
        </w:rPr>
      </w:pPr>
      <w:r>
        <w:rPr>
          <w:spacing w:val="-1"/>
          <w:w w:val="95"/>
          <w:sz w:val="48"/>
        </w:rPr>
        <w:t xml:space="preserve">作业转移时，电动机的导线应保持有足够的长度 </w:t>
      </w:r>
      <w:r>
        <w:rPr>
          <w:sz w:val="48"/>
        </w:rPr>
        <w:t>和松度，严禁用电源线拖拉振捣器。</w:t>
      </w:r>
    </w:p>
    <w:p>
      <w:pPr>
        <w:pStyle w:val="ListParagraph"/>
        <w:numPr>
          <w:ilvl w:val="0"/>
          <w:numId w:val="37"/>
        </w:numPr>
        <w:tabs>
          <w:tab w:val="left" w:pos="2960"/>
        </w:tabs>
        <w:spacing w:before="3" w:after="0" w:line="364" w:lineRule="auto"/>
        <w:ind w:left="780" w:right="1784" w:firstLine="719"/>
        <w:jc w:val="left"/>
        <w:rPr>
          <w:sz w:val="48"/>
        </w:rPr>
      </w:pPr>
      <w:r>
        <w:rPr>
          <w:spacing w:val="-1"/>
          <w:w w:val="95"/>
          <w:sz w:val="48"/>
        </w:rPr>
        <w:t xml:space="preserve">用绳拉平板振捣器时，拉绳应干燥绝缘，移动或 </w:t>
      </w:r>
      <w:r>
        <w:rPr>
          <w:sz w:val="48"/>
        </w:rPr>
        <w:t>转向时不得用脚踢电动机。</w:t>
      </w:r>
    </w:p>
    <w:p>
      <w:pPr>
        <w:pStyle w:val="ListParagraph"/>
        <w:numPr>
          <w:ilvl w:val="0"/>
          <w:numId w:val="37"/>
        </w:numPr>
        <w:tabs>
          <w:tab w:val="left" w:pos="2960"/>
        </w:tabs>
        <w:spacing w:before="3" w:after="0" w:line="364" w:lineRule="auto"/>
        <w:ind w:left="780" w:right="1784" w:firstLine="719"/>
        <w:jc w:val="left"/>
        <w:rPr>
          <w:sz w:val="48"/>
        </w:rPr>
      </w:pPr>
      <w:r>
        <w:rPr>
          <w:spacing w:val="-1"/>
          <w:w w:val="95"/>
          <w:sz w:val="48"/>
        </w:rPr>
        <w:t xml:space="preserve">振捣器与平板应保持紧固，电源线必须固定在平 </w:t>
      </w:r>
      <w:r>
        <w:rPr>
          <w:sz w:val="48"/>
        </w:rPr>
        <w:t>板上，电器开关应装在手把上。</w:t>
      </w:r>
    </w:p>
    <w:p>
      <w:pPr>
        <w:pStyle w:val="ListParagraph"/>
        <w:numPr>
          <w:ilvl w:val="0"/>
          <w:numId w:val="37"/>
        </w:numPr>
        <w:tabs>
          <w:tab w:val="left" w:pos="2942"/>
        </w:tabs>
        <w:spacing w:before="2" w:after="0" w:line="240" w:lineRule="auto"/>
        <w:ind w:left="2941" w:right="0" w:hanging="1442"/>
        <w:jc w:val="left"/>
        <w:rPr>
          <w:sz w:val="48"/>
        </w:rPr>
      </w:pPr>
      <w:r>
        <w:rPr>
          <w:sz w:val="48"/>
        </w:rPr>
        <w:t>操作人员必须穿戴绝缘胶鞋和绝缘手套。</w:t>
      </w:r>
    </w:p>
    <w:p>
      <w:pPr>
        <w:pStyle w:val="BodyText"/>
        <w:ind w:left="1741"/>
      </w:pPr>
      <w:r>
        <w:t>（五）砌体工程：</w:t>
      </w:r>
    </w:p>
    <w:p>
      <w:pPr>
        <w:pStyle w:val="ListParagraph"/>
        <w:numPr>
          <w:ilvl w:val="0"/>
          <w:numId w:val="21"/>
        </w:numPr>
        <w:tabs>
          <w:tab w:val="left" w:pos="2960"/>
        </w:tabs>
        <w:spacing w:before="321" w:after="0" w:line="364" w:lineRule="auto"/>
        <w:ind w:left="780" w:right="1784" w:firstLine="961"/>
        <w:jc w:val="left"/>
        <w:rPr>
          <w:sz w:val="48"/>
        </w:rPr>
      </w:pPr>
      <w:r>
        <w:rPr>
          <w:spacing w:val="-1"/>
          <w:w w:val="95"/>
          <w:sz w:val="48"/>
        </w:rPr>
        <w:t xml:space="preserve">砌体砂浆必须密实饱满，水平灰缝的砂浆饱满度 </w:t>
      </w:r>
      <w:r>
        <w:rPr>
          <w:spacing w:val="-24"/>
          <w:sz w:val="48"/>
        </w:rPr>
        <w:t xml:space="preserve">不得低于 </w:t>
      </w:r>
      <w:r>
        <w:rPr>
          <w:sz w:val="48"/>
        </w:rPr>
        <w:t>80%。</w:t>
      </w:r>
    </w:p>
    <w:p>
      <w:pPr>
        <w:pStyle w:val="ListParagraph"/>
        <w:numPr>
          <w:ilvl w:val="0"/>
          <w:numId w:val="21"/>
        </w:numPr>
        <w:tabs>
          <w:tab w:val="left" w:pos="2942"/>
        </w:tabs>
        <w:spacing w:before="3" w:after="0" w:line="240" w:lineRule="auto"/>
        <w:ind w:left="2941" w:right="0" w:hanging="1201"/>
        <w:jc w:val="left"/>
        <w:rPr>
          <w:sz w:val="48"/>
        </w:rPr>
      </w:pPr>
      <w:r>
        <w:rPr>
          <w:sz w:val="48"/>
        </w:rPr>
        <w:t>砌体组砌方法要正确。</w:t>
      </w:r>
    </w:p>
    <w:p>
      <w:pPr>
        <w:pStyle w:val="ListParagraph"/>
        <w:numPr>
          <w:ilvl w:val="0"/>
          <w:numId w:val="21"/>
        </w:numPr>
        <w:tabs>
          <w:tab w:val="left" w:pos="2942"/>
        </w:tabs>
        <w:spacing w:before="321" w:after="0" w:line="240" w:lineRule="auto"/>
        <w:ind w:left="2941" w:right="0" w:hanging="1201"/>
        <w:jc w:val="left"/>
        <w:rPr>
          <w:sz w:val="48"/>
        </w:rPr>
      </w:pPr>
      <w:r>
        <w:rPr>
          <w:sz w:val="48"/>
        </w:rPr>
        <w:t>预埋件及预留孔洞按设计要求留臵准确。</w:t>
      </w:r>
    </w:p>
    <w:p>
      <w:pPr>
        <w:pStyle w:val="ListParagraph"/>
        <w:numPr>
          <w:ilvl w:val="0"/>
          <w:numId w:val="21"/>
        </w:numPr>
        <w:tabs>
          <w:tab w:val="left" w:pos="2960"/>
        </w:tabs>
        <w:spacing w:before="321" w:after="0" w:line="364" w:lineRule="auto"/>
        <w:ind w:left="780" w:right="1784" w:firstLine="961"/>
        <w:jc w:val="left"/>
        <w:rPr>
          <w:sz w:val="48"/>
        </w:rPr>
      </w:pPr>
      <w:r>
        <w:rPr>
          <w:spacing w:val="-1"/>
          <w:w w:val="95"/>
          <w:sz w:val="48"/>
        </w:rPr>
        <w:t xml:space="preserve">砌体用材料严格按国家质量标准进行验收并符合 </w:t>
      </w:r>
      <w:r>
        <w:rPr>
          <w:sz w:val="48"/>
        </w:rPr>
        <w:t>设计要求。</w:t>
      </w:r>
    </w:p>
    <w:p>
      <w:pPr>
        <w:pStyle w:val="ListParagraph"/>
        <w:numPr>
          <w:ilvl w:val="0"/>
          <w:numId w:val="21"/>
        </w:numPr>
        <w:tabs>
          <w:tab w:val="left" w:pos="2942"/>
        </w:tabs>
        <w:spacing w:before="4" w:after="0" w:line="364" w:lineRule="auto"/>
        <w:ind w:left="780" w:right="1323" w:firstLine="961"/>
        <w:jc w:val="both"/>
        <w:rPr>
          <w:sz w:val="48"/>
        </w:rPr>
      </w:pPr>
      <w:r>
        <w:rPr>
          <w:w w:val="99"/>
          <w:sz w:val="48"/>
        </w:rPr>
        <w:t>严格按照配合比拌制砂浆（采用重量比</w:t>
      </w:r>
      <w:r>
        <w:rPr>
          <w:spacing w:val="-232"/>
          <w:w w:val="99"/>
          <w:sz w:val="48"/>
        </w:rPr>
        <w:t>）</w:t>
      </w:r>
      <w:r>
        <w:rPr>
          <w:w w:val="99"/>
          <w:sz w:val="48"/>
        </w:rPr>
        <w:t>，严禁用</w:t>
      </w:r>
      <w:r>
        <w:rPr>
          <w:sz w:val="48"/>
        </w:rPr>
        <w:t>小车、铁锨等作为计量工具。砂浆应有良好的保水性能，分</w:t>
      </w:r>
      <w:r>
        <w:rPr>
          <w:spacing w:val="-16"/>
          <w:sz w:val="48"/>
        </w:rPr>
        <w:t xml:space="preserve">层厚度不宜大于 </w:t>
      </w:r>
      <w:r>
        <w:rPr>
          <w:sz w:val="48"/>
        </w:rPr>
        <w:t>2</w:t>
      </w:r>
      <w:r>
        <w:rPr>
          <w:spacing w:val="-25"/>
          <w:sz w:val="48"/>
        </w:rPr>
        <w:t xml:space="preserve"> 厘米。砂浆采用机械搅拌，根据机械容量，</w:t>
      </w:r>
    </w:p>
    <w:p>
      <w:pPr>
        <w:pStyle w:val="BodyText"/>
        <w:spacing w:before="3"/>
        <w:jc w:val="both"/>
      </w:pPr>
      <w:r>
        <w:t>计划各种材料的每次投入量，搅拌时间不少于 1.5 分钟。</w:t>
      </w:r>
    </w:p>
    <w:p>
      <w:pPr>
        <w:pStyle w:val="ListParagraph"/>
        <w:numPr>
          <w:ilvl w:val="0"/>
          <w:numId w:val="21"/>
        </w:numPr>
        <w:tabs>
          <w:tab w:val="left" w:pos="2960"/>
        </w:tabs>
        <w:spacing w:before="321" w:after="0" w:line="240" w:lineRule="auto"/>
        <w:ind w:left="2959" w:right="0" w:hanging="1219"/>
        <w:jc w:val="left"/>
        <w:rPr>
          <w:sz w:val="48"/>
        </w:rPr>
      </w:pPr>
      <w:r>
        <w:rPr>
          <w:sz w:val="48"/>
        </w:rPr>
        <w:t>常温条件下，砖在使用前应浇水湿润，严禁干砖</w:t>
      </w:r>
    </w:p>
    <w:p>
      <w:pPr>
        <w:spacing w:after="0" w:line="240" w:lineRule="auto"/>
        <w:jc w:val="left"/>
        <w:rPr>
          <w:sz w:val="48"/>
        </w:rPr>
        <w:sectPr>
          <w:pgSz w:w="17860" w:h="25260"/>
          <w:pgMar w:top="1880" w:right="1140" w:bottom="280" w:left="1920" w:header="708" w:footer="708"/>
          <w:pgNumType w:start="23"/>
          <w:cols w:space="708"/>
        </w:sectPr>
      </w:pPr>
    </w:p>
    <w:p>
      <w:pPr>
        <w:pStyle w:val="BodyText"/>
        <w:spacing w:before="9" w:line="364" w:lineRule="auto"/>
        <w:ind w:right="1562"/>
        <w:jc w:val="both"/>
      </w:pPr>
      <w:r>
        <w:rPr>
          <w:spacing w:val="-1"/>
          <w:w w:val="95"/>
        </w:rPr>
        <w:t xml:space="preserve">上墙。湿润程度应根据气候条件确定，并应防止润湿不均或 过湿现象。砌体上下错缝内外搭接。砌体的水平灰缝和竖向 </w:t>
      </w:r>
      <w:r>
        <w:rPr>
          <w:spacing w:val="-8"/>
        </w:rPr>
        <w:t xml:space="preserve">灰缝密度一般为 </w:t>
      </w:r>
      <w:r>
        <w:t>10</w:t>
      </w:r>
      <w:r>
        <w:rPr>
          <w:spacing w:val="-16"/>
        </w:rPr>
        <w:t xml:space="preserve"> 毫米，但不应小于 </w:t>
      </w:r>
      <w:r>
        <w:t>8</w:t>
      </w:r>
      <w:r>
        <w:rPr>
          <w:spacing w:val="-12"/>
        </w:rPr>
        <w:t xml:space="preserve"> 毫米，也不应大于</w:t>
      </w:r>
    </w:p>
    <w:p>
      <w:pPr>
        <w:pStyle w:val="BodyText"/>
        <w:spacing w:before="3"/>
        <w:jc w:val="both"/>
      </w:pPr>
      <w:r>
        <w:t>12 毫米。</w:t>
      </w:r>
    </w:p>
    <w:p>
      <w:pPr>
        <w:pStyle w:val="ListParagraph"/>
        <w:numPr>
          <w:ilvl w:val="0"/>
          <w:numId w:val="38"/>
        </w:numPr>
        <w:tabs>
          <w:tab w:val="left" w:pos="2960"/>
        </w:tabs>
        <w:spacing w:before="321" w:after="0" w:line="364" w:lineRule="auto"/>
        <w:ind w:left="780" w:right="1569" w:firstLine="961"/>
        <w:jc w:val="left"/>
        <w:rPr>
          <w:sz w:val="48"/>
        </w:rPr>
      </w:pPr>
      <w:r>
        <w:rPr>
          <w:sz w:val="48"/>
        </w:rPr>
        <w:t>砌墙时必须按要求使用皮数杆。每层砌体前，在</w:t>
      </w:r>
      <w:r>
        <w:rPr>
          <w:spacing w:val="-1"/>
          <w:w w:val="95"/>
          <w:sz w:val="48"/>
        </w:rPr>
        <w:t xml:space="preserve">楼面上弹上墙身墨线，并将门窗口处划分清楚、准确，然后 </w:t>
      </w:r>
      <w:r>
        <w:rPr>
          <w:sz w:val="48"/>
        </w:rPr>
        <w:t>撂底摆砖。</w:t>
      </w:r>
    </w:p>
    <w:p>
      <w:pPr>
        <w:pStyle w:val="ListParagraph"/>
        <w:numPr>
          <w:ilvl w:val="0"/>
          <w:numId w:val="38"/>
        </w:numPr>
        <w:tabs>
          <w:tab w:val="left" w:pos="2960"/>
        </w:tabs>
        <w:spacing w:before="5" w:after="0" w:line="364" w:lineRule="auto"/>
        <w:ind w:left="780" w:right="1569" w:firstLine="961"/>
        <w:jc w:val="left"/>
        <w:rPr>
          <w:sz w:val="48"/>
        </w:rPr>
      </w:pPr>
      <w:r>
        <w:rPr>
          <w:sz w:val="48"/>
        </w:rPr>
        <w:t>自下层向上层引测竖向标高时，可采用经纬仪施</w:t>
      </w:r>
      <w:r>
        <w:rPr>
          <w:spacing w:val="-1"/>
          <w:w w:val="95"/>
          <w:sz w:val="48"/>
        </w:rPr>
        <w:t xml:space="preserve">测，要保持上下层窗口在同一垂直线上，并随时对各尺寸进 </w:t>
      </w:r>
      <w:r>
        <w:rPr>
          <w:sz w:val="48"/>
        </w:rPr>
        <w:t>行校核。</w:t>
      </w:r>
    </w:p>
    <w:p>
      <w:pPr>
        <w:pStyle w:val="ListParagraph"/>
        <w:numPr>
          <w:ilvl w:val="0"/>
          <w:numId w:val="38"/>
        </w:numPr>
        <w:tabs>
          <w:tab w:val="left" w:pos="2960"/>
        </w:tabs>
        <w:spacing w:before="3" w:after="0" w:line="364" w:lineRule="auto"/>
        <w:ind w:left="780" w:right="1784" w:firstLine="961"/>
        <w:jc w:val="left"/>
        <w:rPr>
          <w:sz w:val="48"/>
        </w:rPr>
      </w:pPr>
      <w:r>
        <w:rPr>
          <w:spacing w:val="-1"/>
          <w:w w:val="95"/>
          <w:sz w:val="48"/>
        </w:rPr>
        <w:t xml:space="preserve">埋入砖砌体中的拉结筋，应设臵正确、平直，其 </w:t>
      </w:r>
      <w:r>
        <w:rPr>
          <w:sz w:val="48"/>
        </w:rPr>
        <w:t>外露部分在施工中不得任意弯折。</w:t>
      </w:r>
    </w:p>
    <w:p>
      <w:pPr>
        <w:pStyle w:val="ListParagraph"/>
        <w:numPr>
          <w:ilvl w:val="0"/>
          <w:numId w:val="38"/>
        </w:numPr>
        <w:tabs>
          <w:tab w:val="left" w:pos="3183"/>
        </w:tabs>
        <w:spacing w:before="3" w:after="0" w:line="364" w:lineRule="auto"/>
        <w:ind w:left="780" w:right="1562" w:firstLine="961"/>
        <w:jc w:val="left"/>
        <w:rPr>
          <w:sz w:val="48"/>
        </w:rPr>
      </w:pPr>
      <w:r>
        <w:rPr>
          <w:spacing w:val="-1"/>
          <w:w w:val="95"/>
          <w:sz w:val="48"/>
        </w:rPr>
        <w:t xml:space="preserve">砌体相邻工作段的高度差，不得超过一个楼层的 </w:t>
      </w:r>
      <w:r>
        <w:rPr>
          <w:sz w:val="48"/>
        </w:rPr>
        <w:t>高度，工作段的分段位臵宜设在门窗洞口处。</w:t>
      </w:r>
    </w:p>
    <w:p>
      <w:pPr>
        <w:pStyle w:val="ListParagraph"/>
        <w:numPr>
          <w:ilvl w:val="0"/>
          <w:numId w:val="38"/>
        </w:numPr>
        <w:tabs>
          <w:tab w:val="left" w:pos="3183"/>
        </w:tabs>
        <w:spacing w:before="3" w:after="0" w:line="364" w:lineRule="auto"/>
        <w:ind w:left="780" w:right="1562" w:firstLine="961"/>
        <w:jc w:val="both"/>
        <w:rPr>
          <w:sz w:val="48"/>
        </w:rPr>
      </w:pPr>
      <w:r>
        <w:rPr>
          <w:spacing w:val="-1"/>
          <w:w w:val="95"/>
          <w:sz w:val="48"/>
        </w:rPr>
        <w:t xml:space="preserve">设计要求的洞口、管道、沟槽和预埋件等，应于 </w:t>
      </w:r>
      <w:r>
        <w:rPr>
          <w:spacing w:val="-1"/>
          <w:sz w:val="48"/>
        </w:rPr>
        <w:t xml:space="preserve">砌筑时正确留出或预埋，宽度超过 </w:t>
      </w:r>
      <w:r>
        <w:rPr>
          <w:sz w:val="48"/>
        </w:rPr>
        <w:t>30cm</w:t>
      </w:r>
      <w:r>
        <w:rPr>
          <w:spacing w:val="-6"/>
          <w:sz w:val="48"/>
        </w:rPr>
        <w:t xml:space="preserve"> 的洞口，应设臵钢</w:t>
      </w:r>
      <w:r>
        <w:rPr>
          <w:sz w:val="48"/>
        </w:rPr>
        <w:t>筋混凝土过梁。</w:t>
      </w:r>
    </w:p>
    <w:p>
      <w:pPr>
        <w:pStyle w:val="ListParagraph"/>
        <w:numPr>
          <w:ilvl w:val="0"/>
          <w:numId w:val="38"/>
        </w:numPr>
        <w:tabs>
          <w:tab w:val="left" w:pos="3183"/>
        </w:tabs>
        <w:spacing w:before="4" w:after="0" w:line="364" w:lineRule="auto"/>
        <w:ind w:left="780" w:right="1556" w:firstLine="961"/>
        <w:jc w:val="both"/>
        <w:rPr>
          <w:sz w:val="48"/>
        </w:rPr>
      </w:pPr>
      <w:r>
        <w:rPr>
          <w:spacing w:val="-1"/>
          <w:w w:val="95"/>
          <w:sz w:val="48"/>
        </w:rPr>
        <w:t xml:space="preserve">雨天施工防止基槽灌水和雨水冲刷砂浆，砂浆的 </w:t>
      </w:r>
      <w:r>
        <w:rPr>
          <w:spacing w:val="-7"/>
          <w:sz w:val="48"/>
        </w:rPr>
        <w:t xml:space="preserve">稠度应适当减小，每天砌筑高度不宜超过 </w:t>
      </w:r>
      <w:r>
        <w:rPr>
          <w:sz w:val="48"/>
        </w:rPr>
        <w:t>1.2</w:t>
      </w:r>
      <w:r>
        <w:rPr>
          <w:spacing w:val="-23"/>
          <w:sz w:val="48"/>
        </w:rPr>
        <w:t xml:space="preserve"> 米，收工时应</w:t>
      </w:r>
      <w:r>
        <w:rPr>
          <w:sz w:val="48"/>
        </w:rPr>
        <w:t>覆盖砌体表面。</w:t>
      </w:r>
    </w:p>
    <w:p>
      <w:pPr>
        <w:pStyle w:val="ListParagraph"/>
        <w:numPr>
          <w:ilvl w:val="0"/>
          <w:numId w:val="38"/>
        </w:numPr>
        <w:tabs>
          <w:tab w:val="left" w:pos="3183"/>
        </w:tabs>
        <w:spacing w:before="4" w:after="0" w:line="364" w:lineRule="auto"/>
        <w:ind w:left="780" w:right="1562" w:firstLine="961"/>
        <w:jc w:val="left"/>
        <w:rPr>
          <w:sz w:val="48"/>
        </w:rPr>
      </w:pPr>
      <w:r>
        <w:rPr>
          <w:spacing w:val="-1"/>
          <w:w w:val="95"/>
          <w:sz w:val="48"/>
        </w:rPr>
        <w:t xml:space="preserve">砖砌体的转角处和交接处应同时砌筑，对不能同 </w:t>
      </w:r>
      <w:r>
        <w:rPr>
          <w:sz w:val="48"/>
        </w:rPr>
        <w:t>时砌筑而又必须留臵的临时间断处应砌成斜槎。</w:t>
      </w:r>
    </w:p>
    <w:p>
      <w:pPr>
        <w:spacing w:after="0" w:line="364" w:lineRule="auto"/>
        <w:jc w:val="left"/>
        <w:rPr>
          <w:sz w:val="48"/>
        </w:rPr>
        <w:sectPr>
          <w:pgSz w:w="17860" w:h="25260"/>
          <w:pgMar w:top="1880" w:right="1140" w:bottom="280" w:left="1920" w:header="708" w:footer="708"/>
          <w:pgNumType w:start="24"/>
          <w:cols w:space="708"/>
        </w:sectPr>
      </w:pPr>
    </w:p>
    <w:p>
      <w:pPr>
        <w:pStyle w:val="ListParagraph"/>
        <w:numPr>
          <w:ilvl w:val="0"/>
          <w:numId w:val="21"/>
        </w:numPr>
        <w:tabs>
          <w:tab w:val="left" w:pos="3183"/>
        </w:tabs>
        <w:spacing w:before="9" w:after="0" w:line="364" w:lineRule="auto"/>
        <w:ind w:left="780" w:right="1562" w:firstLine="961"/>
        <w:jc w:val="left"/>
        <w:rPr>
          <w:sz w:val="48"/>
        </w:rPr>
      </w:pPr>
      <w:r>
        <w:rPr>
          <w:spacing w:val="-1"/>
          <w:w w:val="95"/>
          <w:sz w:val="48"/>
        </w:rPr>
        <w:t xml:space="preserve">砖砌体接槎时，必须将接槎处的表面清理干净， </w:t>
      </w:r>
      <w:r>
        <w:rPr>
          <w:sz w:val="48"/>
        </w:rPr>
        <w:t>浇水湿润，并应填实砂浆，保持灰缝平直。</w:t>
      </w:r>
    </w:p>
    <w:p>
      <w:pPr>
        <w:pStyle w:val="ListParagraph"/>
        <w:numPr>
          <w:ilvl w:val="0"/>
          <w:numId w:val="21"/>
        </w:numPr>
        <w:tabs>
          <w:tab w:val="left" w:pos="3183"/>
        </w:tabs>
        <w:spacing w:before="2" w:after="0" w:line="364" w:lineRule="auto"/>
        <w:ind w:left="780" w:right="1562" w:firstLine="961"/>
        <w:jc w:val="left"/>
        <w:rPr>
          <w:sz w:val="48"/>
        </w:rPr>
      </w:pPr>
      <w:r>
        <w:rPr>
          <w:spacing w:val="-1"/>
          <w:w w:val="95"/>
          <w:sz w:val="48"/>
        </w:rPr>
        <w:t xml:space="preserve">每层承重墙的最下一皮砖，应用丁砖砌筑，在梁 </w:t>
      </w:r>
      <w:r>
        <w:rPr>
          <w:sz w:val="48"/>
        </w:rPr>
        <w:t>的下面，砖砌体的水平面也应用丁砖砌筑。</w:t>
      </w:r>
    </w:p>
    <w:p>
      <w:pPr>
        <w:pStyle w:val="ListParagraph"/>
        <w:numPr>
          <w:ilvl w:val="0"/>
          <w:numId w:val="21"/>
        </w:numPr>
        <w:tabs>
          <w:tab w:val="left" w:pos="3183"/>
        </w:tabs>
        <w:spacing w:before="3" w:after="0" w:line="364" w:lineRule="auto"/>
        <w:ind w:left="780" w:right="1562" w:firstLine="961"/>
        <w:jc w:val="left"/>
        <w:rPr>
          <w:sz w:val="48"/>
        </w:rPr>
      </w:pPr>
      <w:r>
        <w:rPr>
          <w:spacing w:val="-1"/>
          <w:w w:val="95"/>
          <w:sz w:val="48"/>
        </w:rPr>
        <w:t xml:space="preserve">施工时需在砖墙中留臵的临时洞口，其侧边离交 </w:t>
      </w:r>
      <w:r>
        <w:rPr>
          <w:spacing w:val="-11"/>
          <w:sz w:val="48"/>
        </w:rPr>
        <w:t xml:space="preserve">接处的墙面不应小于 </w:t>
      </w:r>
      <w:r>
        <w:rPr>
          <w:sz w:val="48"/>
        </w:rPr>
        <w:t>50</w:t>
      </w:r>
      <w:r>
        <w:rPr>
          <w:spacing w:val="-12"/>
          <w:sz w:val="48"/>
        </w:rPr>
        <w:t xml:space="preserve"> 厘米；洞口顶部设钢筋砼过梁。</w:t>
      </w:r>
    </w:p>
    <w:p>
      <w:pPr>
        <w:pStyle w:val="ListParagraph"/>
        <w:numPr>
          <w:ilvl w:val="0"/>
          <w:numId w:val="21"/>
        </w:numPr>
        <w:tabs>
          <w:tab w:val="left" w:pos="3183"/>
        </w:tabs>
        <w:spacing w:before="3" w:after="0" w:line="364" w:lineRule="auto"/>
        <w:ind w:left="780" w:right="1562" w:firstLine="961"/>
        <w:jc w:val="left"/>
        <w:rPr>
          <w:sz w:val="48"/>
        </w:rPr>
      </w:pPr>
      <w:r>
        <w:rPr>
          <w:spacing w:val="-8"/>
          <w:sz w:val="48"/>
        </w:rPr>
        <w:t xml:space="preserve">埋设钢筋的灰缝厚度，应比钢筋直径大 </w:t>
      </w:r>
      <w:r>
        <w:rPr>
          <w:sz w:val="48"/>
        </w:rPr>
        <w:t>4</w:t>
      </w:r>
      <w:r>
        <w:rPr>
          <w:spacing w:val="-38"/>
          <w:sz w:val="48"/>
        </w:rPr>
        <w:t xml:space="preserve"> 毫米以</w:t>
      </w:r>
      <w:r>
        <w:rPr>
          <w:spacing w:val="-8"/>
          <w:sz w:val="48"/>
        </w:rPr>
        <w:t xml:space="preserve">上，以保证钢筋上下至少各有 </w:t>
      </w:r>
      <w:r>
        <w:rPr>
          <w:sz w:val="48"/>
        </w:rPr>
        <w:t>2</w:t>
      </w:r>
      <w:r>
        <w:rPr>
          <w:spacing w:val="-16"/>
          <w:sz w:val="48"/>
        </w:rPr>
        <w:t xml:space="preserve"> 毫米厚的砂浆层。</w:t>
      </w:r>
    </w:p>
    <w:p>
      <w:pPr>
        <w:pStyle w:val="ListParagraph"/>
        <w:numPr>
          <w:ilvl w:val="0"/>
          <w:numId w:val="21"/>
        </w:numPr>
        <w:tabs>
          <w:tab w:val="left" w:pos="3183"/>
        </w:tabs>
        <w:spacing w:before="2" w:after="0" w:line="364" w:lineRule="auto"/>
        <w:ind w:left="780" w:right="1562" w:firstLine="961"/>
        <w:jc w:val="both"/>
        <w:rPr>
          <w:sz w:val="48"/>
        </w:rPr>
      </w:pPr>
      <w:r>
        <w:rPr>
          <w:spacing w:val="-1"/>
          <w:w w:val="95"/>
          <w:sz w:val="48"/>
        </w:rPr>
        <w:t xml:space="preserve">构造柱留臵位臵应准确，大马牙槎先退后进，上 下顺直，残留砂浆清理干净。拉接筋按设计要求设臵，每边 </w:t>
      </w:r>
      <w:r>
        <w:rPr>
          <w:spacing w:val="-13"/>
          <w:sz w:val="48"/>
        </w:rPr>
        <w:t xml:space="preserve">伸入墙内不应小于 </w:t>
      </w:r>
      <w:r>
        <w:rPr>
          <w:sz w:val="48"/>
        </w:rPr>
        <w:t>1m。</w:t>
      </w:r>
    </w:p>
    <w:p>
      <w:pPr>
        <w:pStyle w:val="ListParagraph"/>
        <w:numPr>
          <w:ilvl w:val="0"/>
          <w:numId w:val="21"/>
        </w:numPr>
        <w:tabs>
          <w:tab w:val="left" w:pos="3183"/>
        </w:tabs>
        <w:spacing w:before="4" w:after="0" w:line="364" w:lineRule="auto"/>
        <w:ind w:left="780" w:right="1562" w:firstLine="961"/>
        <w:jc w:val="left"/>
        <w:rPr>
          <w:sz w:val="48"/>
        </w:rPr>
      </w:pPr>
      <w:r>
        <w:rPr>
          <w:spacing w:val="-1"/>
          <w:w w:val="95"/>
          <w:sz w:val="48"/>
        </w:rPr>
        <w:t xml:space="preserve">砌体中的木砖预埋时就小头在外，大头在内，数 </w:t>
      </w:r>
      <w:r>
        <w:rPr>
          <w:sz w:val="48"/>
        </w:rPr>
        <w:t>量按洞口高度决定。</w:t>
      </w:r>
    </w:p>
    <w:p>
      <w:pPr>
        <w:pStyle w:val="ListParagraph"/>
        <w:numPr>
          <w:ilvl w:val="0"/>
          <w:numId w:val="21"/>
        </w:numPr>
        <w:tabs>
          <w:tab w:val="left" w:pos="3183"/>
        </w:tabs>
        <w:spacing w:before="3" w:after="0" w:line="364" w:lineRule="auto"/>
        <w:ind w:left="1741" w:right="3476" w:firstLine="0"/>
        <w:jc w:val="left"/>
        <w:rPr>
          <w:sz w:val="48"/>
        </w:rPr>
      </w:pPr>
      <w:r>
        <w:rPr>
          <w:spacing w:val="-1"/>
          <w:w w:val="95"/>
          <w:sz w:val="48"/>
        </w:rPr>
        <w:t>砌砖采用“三一”砌砖法，双面挂线。</w:t>
      </w:r>
      <w:r>
        <w:rPr>
          <w:sz w:val="48"/>
        </w:rPr>
        <w:t>安全措施：</w:t>
      </w:r>
    </w:p>
    <w:p>
      <w:pPr>
        <w:pStyle w:val="ListParagraph"/>
        <w:numPr>
          <w:ilvl w:val="0"/>
          <w:numId w:val="20"/>
        </w:numPr>
        <w:tabs>
          <w:tab w:val="left" w:pos="2960"/>
        </w:tabs>
        <w:spacing w:before="2" w:after="0" w:line="364" w:lineRule="auto"/>
        <w:ind w:left="780" w:right="1569" w:firstLine="961"/>
        <w:jc w:val="left"/>
        <w:rPr>
          <w:sz w:val="48"/>
        </w:rPr>
      </w:pPr>
      <w:r>
        <w:rPr>
          <w:sz w:val="48"/>
        </w:rPr>
        <w:t>在操作之前必须检查环境是否符合安全要求，道</w:t>
      </w:r>
      <w:r>
        <w:rPr>
          <w:spacing w:val="-1"/>
          <w:w w:val="95"/>
          <w:sz w:val="48"/>
        </w:rPr>
        <w:t xml:space="preserve">路是否畅通，机具是否完好牢固，安全设施和防护用品是否 </w:t>
      </w:r>
      <w:r>
        <w:rPr>
          <w:sz w:val="48"/>
        </w:rPr>
        <w:t>齐全，经检查符合要求后才可施工。</w:t>
      </w:r>
    </w:p>
    <w:p>
      <w:pPr>
        <w:pStyle w:val="ListParagraph"/>
        <w:numPr>
          <w:ilvl w:val="0"/>
          <w:numId w:val="20"/>
        </w:numPr>
        <w:tabs>
          <w:tab w:val="left" w:pos="2942"/>
        </w:tabs>
        <w:spacing w:before="5" w:after="0" w:line="364" w:lineRule="auto"/>
        <w:ind w:left="780" w:right="1323" w:firstLine="961"/>
        <w:jc w:val="left"/>
        <w:rPr>
          <w:sz w:val="48"/>
        </w:rPr>
      </w:pPr>
      <w:r>
        <w:rPr>
          <w:spacing w:val="-1"/>
          <w:w w:val="95"/>
          <w:sz w:val="48"/>
        </w:rPr>
        <w:t xml:space="preserve">砌基础时，应检查和经常注意基坑土质变化情况， </w:t>
      </w:r>
      <w:r>
        <w:rPr>
          <w:spacing w:val="-13"/>
          <w:sz w:val="48"/>
        </w:rPr>
        <w:t xml:space="preserve">堆入砖应离开坑边 </w:t>
      </w:r>
      <w:r>
        <w:rPr>
          <w:sz w:val="48"/>
        </w:rPr>
        <w:t>1m 以上。</w:t>
      </w:r>
    </w:p>
    <w:p>
      <w:pPr>
        <w:pStyle w:val="ListParagraph"/>
        <w:numPr>
          <w:ilvl w:val="0"/>
          <w:numId w:val="20"/>
        </w:numPr>
        <w:tabs>
          <w:tab w:val="left" w:pos="2942"/>
        </w:tabs>
        <w:spacing w:before="2" w:after="0" w:line="240" w:lineRule="auto"/>
        <w:ind w:left="2941" w:right="0" w:hanging="1201"/>
        <w:jc w:val="left"/>
        <w:rPr>
          <w:sz w:val="48"/>
        </w:rPr>
      </w:pPr>
      <w:r>
        <w:rPr>
          <w:spacing w:val="-11"/>
          <w:sz w:val="48"/>
        </w:rPr>
        <w:t xml:space="preserve">墙身砌体高度超过地坪 </w:t>
      </w:r>
      <w:r>
        <w:rPr>
          <w:sz w:val="48"/>
        </w:rPr>
        <w:t>1.2m</w:t>
      </w:r>
      <w:r>
        <w:rPr>
          <w:spacing w:val="-15"/>
          <w:sz w:val="48"/>
        </w:rPr>
        <w:t xml:space="preserve"> 以上时，应搭设脚手</w:t>
      </w:r>
    </w:p>
    <w:p>
      <w:pPr>
        <w:pStyle w:val="BodyText"/>
        <w:spacing w:before="7"/>
        <w:ind w:left="0"/>
        <w:rPr>
          <w:sz w:val="22"/>
        </w:rPr>
      </w:pPr>
    </w:p>
    <w:p>
      <w:pPr>
        <w:pStyle w:val="BodyText"/>
        <w:spacing w:before="32"/>
      </w:pPr>
      <w:r>
        <w:t>架。</w:t>
      </w:r>
    </w:p>
    <w:p>
      <w:pPr>
        <w:spacing w:after="0"/>
        <w:sectPr>
          <w:pgSz w:w="17860" w:h="25260"/>
          <w:pgMar w:top="1880" w:right="1140" w:bottom="280" w:left="1920" w:header="708" w:footer="708"/>
          <w:pgNumType w:start="25"/>
          <w:cols w:space="708"/>
        </w:sectPr>
      </w:pPr>
    </w:p>
    <w:p>
      <w:pPr>
        <w:pStyle w:val="ListParagraph"/>
        <w:numPr>
          <w:ilvl w:val="0"/>
          <w:numId w:val="20"/>
        </w:numPr>
        <w:tabs>
          <w:tab w:val="left" w:pos="2960"/>
        </w:tabs>
        <w:spacing w:before="9" w:after="0" w:line="364" w:lineRule="auto"/>
        <w:ind w:left="780" w:right="1341" w:firstLine="961"/>
        <w:jc w:val="left"/>
        <w:rPr>
          <w:sz w:val="48"/>
        </w:rPr>
      </w:pPr>
      <w:r>
        <w:rPr>
          <w:sz w:val="48"/>
        </w:rPr>
        <w:t>脚手架上堆料量不得超过规定荷载，堆砖高度不</w:t>
      </w:r>
      <w:r>
        <w:rPr>
          <w:spacing w:val="-35"/>
          <w:sz w:val="48"/>
        </w:rPr>
        <w:t xml:space="preserve">得超过 </w:t>
      </w:r>
      <w:r>
        <w:rPr>
          <w:sz w:val="48"/>
        </w:rPr>
        <w:t>3</w:t>
      </w:r>
      <w:r>
        <w:rPr>
          <w:spacing w:val="-21"/>
          <w:sz w:val="48"/>
        </w:rPr>
        <w:t xml:space="preserve"> 皮侧砖，同一块脚手板上的操作人员不应超过二人。</w:t>
      </w:r>
    </w:p>
    <w:p>
      <w:pPr>
        <w:pStyle w:val="ListParagraph"/>
        <w:numPr>
          <w:ilvl w:val="0"/>
          <w:numId w:val="20"/>
        </w:numPr>
        <w:tabs>
          <w:tab w:val="left" w:pos="2960"/>
        </w:tabs>
        <w:spacing w:before="2" w:after="0" w:line="364" w:lineRule="auto"/>
        <w:ind w:left="780" w:right="1784" w:firstLine="961"/>
        <w:jc w:val="left"/>
        <w:rPr>
          <w:sz w:val="48"/>
        </w:rPr>
      </w:pPr>
      <w:r>
        <w:rPr>
          <w:spacing w:val="-1"/>
          <w:w w:val="95"/>
          <w:sz w:val="48"/>
        </w:rPr>
        <w:t xml:space="preserve">在楼层施工时，堆放机具、砖块等物品不得超过 </w:t>
      </w:r>
      <w:r>
        <w:rPr>
          <w:sz w:val="48"/>
        </w:rPr>
        <w:t>使用荷载。</w:t>
      </w:r>
    </w:p>
    <w:p>
      <w:pPr>
        <w:pStyle w:val="ListParagraph"/>
        <w:numPr>
          <w:ilvl w:val="0"/>
          <w:numId w:val="20"/>
        </w:numPr>
        <w:tabs>
          <w:tab w:val="left" w:pos="2960"/>
        </w:tabs>
        <w:spacing w:before="3" w:after="0" w:line="364" w:lineRule="auto"/>
        <w:ind w:left="780" w:right="1784" w:firstLine="961"/>
        <w:jc w:val="left"/>
        <w:rPr>
          <w:sz w:val="48"/>
        </w:rPr>
      </w:pPr>
      <w:r>
        <w:rPr>
          <w:spacing w:val="-1"/>
          <w:w w:val="95"/>
          <w:sz w:val="48"/>
        </w:rPr>
        <w:t xml:space="preserve">不准站在墙顶上做划线、刮缝及清扫墙面或检查 </w:t>
      </w:r>
      <w:r>
        <w:rPr>
          <w:sz w:val="48"/>
        </w:rPr>
        <w:t>大角垂直等工作。</w:t>
      </w:r>
    </w:p>
    <w:p>
      <w:pPr>
        <w:pStyle w:val="ListParagraph"/>
        <w:numPr>
          <w:ilvl w:val="0"/>
          <w:numId w:val="20"/>
        </w:numPr>
        <w:tabs>
          <w:tab w:val="left" w:pos="2942"/>
        </w:tabs>
        <w:spacing w:before="3" w:after="0" w:line="240" w:lineRule="auto"/>
        <w:ind w:left="2941" w:right="0" w:hanging="1201"/>
        <w:jc w:val="left"/>
        <w:rPr>
          <w:sz w:val="48"/>
        </w:rPr>
      </w:pPr>
      <w:r>
        <w:rPr>
          <w:sz w:val="48"/>
        </w:rPr>
        <w:t>砍砖时应面向内打，注意碎砖跳出伤人。</w:t>
      </w:r>
    </w:p>
    <w:p>
      <w:pPr>
        <w:pStyle w:val="ListParagraph"/>
        <w:numPr>
          <w:ilvl w:val="0"/>
          <w:numId w:val="20"/>
        </w:numPr>
        <w:tabs>
          <w:tab w:val="left" w:pos="2960"/>
        </w:tabs>
        <w:spacing w:before="321" w:after="0" w:line="364" w:lineRule="auto"/>
        <w:ind w:left="780" w:right="1569" w:firstLine="961"/>
        <w:jc w:val="left"/>
        <w:rPr>
          <w:sz w:val="48"/>
        </w:rPr>
      </w:pPr>
      <w:r>
        <w:rPr>
          <w:sz w:val="48"/>
        </w:rPr>
        <w:t>使用于垂直运输的吊笼、绳索、必须满足负荷包</w:t>
      </w:r>
      <w:r>
        <w:rPr>
          <w:spacing w:val="-1"/>
          <w:w w:val="95"/>
          <w:sz w:val="48"/>
        </w:rPr>
        <w:t xml:space="preserve">要求，牢固无损；吊运时不得超载，并须经常检查，发现问 </w:t>
      </w:r>
      <w:r>
        <w:rPr>
          <w:sz w:val="48"/>
        </w:rPr>
        <w:t>题及时修理。</w:t>
      </w:r>
    </w:p>
    <w:p>
      <w:pPr>
        <w:pStyle w:val="ListParagraph"/>
        <w:numPr>
          <w:ilvl w:val="0"/>
          <w:numId w:val="20"/>
        </w:numPr>
        <w:tabs>
          <w:tab w:val="left" w:pos="2960"/>
        </w:tabs>
        <w:spacing w:before="3" w:after="0" w:line="364" w:lineRule="auto"/>
        <w:ind w:left="780" w:right="1569" w:firstLine="961"/>
        <w:jc w:val="left"/>
        <w:rPr>
          <w:sz w:val="48"/>
        </w:rPr>
      </w:pPr>
      <w:r>
        <w:rPr>
          <w:sz w:val="48"/>
        </w:rPr>
        <w:t>用起重机吊砖要用砖笼；吊砂浆的料斗不能装得</w:t>
      </w:r>
      <w:r>
        <w:rPr>
          <w:spacing w:val="-1"/>
          <w:w w:val="95"/>
          <w:sz w:val="48"/>
        </w:rPr>
        <w:t xml:space="preserve">过满。吊件回转范围内不得有人停留，吊车落到架子上时， </w:t>
      </w:r>
      <w:r>
        <w:rPr>
          <w:sz w:val="48"/>
        </w:rPr>
        <w:t>砌筑人员要暂停操作，并避开一边。</w:t>
      </w:r>
    </w:p>
    <w:p>
      <w:pPr>
        <w:pStyle w:val="ListParagraph"/>
        <w:numPr>
          <w:ilvl w:val="0"/>
          <w:numId w:val="20"/>
        </w:numPr>
        <w:tabs>
          <w:tab w:val="left" w:pos="3183"/>
        </w:tabs>
        <w:spacing w:before="4" w:after="0" w:line="364" w:lineRule="auto"/>
        <w:ind w:left="780" w:right="1562" w:firstLine="961"/>
        <w:jc w:val="left"/>
        <w:rPr>
          <w:sz w:val="48"/>
        </w:rPr>
      </w:pPr>
      <w:r>
        <w:rPr>
          <w:spacing w:val="-1"/>
          <w:w w:val="95"/>
          <w:sz w:val="48"/>
        </w:rPr>
        <w:t xml:space="preserve">如遇雨天及每天下班时，要做好防雨措施，以防 </w:t>
      </w:r>
      <w:r>
        <w:rPr>
          <w:sz w:val="48"/>
        </w:rPr>
        <w:t>雨水冲走砂浆，致使砌体倒塌。</w:t>
      </w:r>
    </w:p>
    <w:p>
      <w:pPr>
        <w:pStyle w:val="BodyText"/>
        <w:spacing w:before="3"/>
        <w:ind w:left="1741"/>
      </w:pPr>
      <w:r>
        <w:t>（六）脚手架工程：</w:t>
      </w:r>
    </w:p>
    <w:p>
      <w:pPr>
        <w:pStyle w:val="BodyText"/>
        <w:spacing w:line="364" w:lineRule="auto"/>
        <w:ind w:right="1564" w:firstLine="961"/>
        <w:jc w:val="both"/>
      </w:pPr>
      <w:r>
        <w:rPr>
          <w:spacing w:val="-1"/>
          <w:w w:val="95"/>
        </w:rPr>
        <w:t xml:space="preserve">采用外墙钢管、钢架扣脚手架，随施工进度随时搭设； 脚手架内侧用安全网扎牢，外墙装饰过程中其脚手架随施工 </w:t>
      </w:r>
      <w:r>
        <w:t>进度随完工随拆除。</w:t>
      </w:r>
    </w:p>
    <w:p>
      <w:pPr>
        <w:pStyle w:val="BodyText"/>
        <w:spacing w:before="5"/>
        <w:ind w:left="1741"/>
      </w:pPr>
      <w:r>
        <w:t>为确保脚手架的搭设质量，在搭设中应注意以下事项：</w:t>
      </w:r>
    </w:p>
    <w:p>
      <w:pPr>
        <w:pStyle w:val="ListParagraph"/>
        <w:numPr>
          <w:ilvl w:val="0"/>
          <w:numId w:val="19"/>
        </w:numPr>
        <w:tabs>
          <w:tab w:val="left" w:pos="2942"/>
        </w:tabs>
        <w:spacing w:before="321" w:after="0" w:line="240" w:lineRule="auto"/>
        <w:ind w:left="2941" w:right="0" w:hanging="1201"/>
        <w:jc w:val="left"/>
        <w:rPr>
          <w:sz w:val="48"/>
        </w:rPr>
      </w:pPr>
      <w:r>
        <w:rPr>
          <w:sz w:val="48"/>
        </w:rPr>
        <w:t>架子地基应平整夯实，并抄平后加设垫木或垫板。</w:t>
      </w:r>
    </w:p>
    <w:p>
      <w:pPr>
        <w:pStyle w:val="ListParagraph"/>
        <w:numPr>
          <w:ilvl w:val="0"/>
          <w:numId w:val="19"/>
        </w:numPr>
        <w:tabs>
          <w:tab w:val="left" w:pos="2960"/>
        </w:tabs>
        <w:spacing w:before="320" w:after="0" w:line="240" w:lineRule="auto"/>
        <w:ind w:left="2959" w:right="0" w:hanging="1219"/>
        <w:jc w:val="left"/>
        <w:rPr>
          <w:sz w:val="48"/>
        </w:rPr>
      </w:pPr>
      <w:r>
        <w:rPr>
          <w:sz w:val="48"/>
        </w:rPr>
        <w:t>严格按照规定的构造尺寸进行搭设，控制好立杆</w:t>
      </w:r>
    </w:p>
    <w:p>
      <w:pPr>
        <w:spacing w:after="0" w:line="240" w:lineRule="auto"/>
        <w:jc w:val="left"/>
        <w:rPr>
          <w:sz w:val="48"/>
        </w:rPr>
        <w:sectPr>
          <w:pgSz w:w="17860" w:h="25260"/>
          <w:pgMar w:top="1880" w:right="1140" w:bottom="280" w:left="1920" w:header="708" w:footer="708"/>
          <w:pgNumType w:start="26"/>
          <w:cols w:space="708"/>
        </w:sectPr>
      </w:pPr>
    </w:p>
    <w:p>
      <w:pPr>
        <w:pStyle w:val="BodyText"/>
        <w:spacing w:before="9"/>
      </w:pPr>
      <w:r>
        <w:t>的垂直偏差和横杆的水平偏差。</w:t>
      </w:r>
    </w:p>
    <w:p>
      <w:pPr>
        <w:pStyle w:val="ListParagraph"/>
        <w:numPr>
          <w:ilvl w:val="0"/>
          <w:numId w:val="39"/>
        </w:numPr>
        <w:tabs>
          <w:tab w:val="left" w:pos="2942"/>
        </w:tabs>
        <w:spacing w:before="321" w:after="0" w:line="240" w:lineRule="auto"/>
        <w:ind w:left="2941" w:right="0" w:hanging="1201"/>
        <w:jc w:val="left"/>
        <w:rPr>
          <w:sz w:val="48"/>
        </w:rPr>
      </w:pPr>
      <w:r>
        <w:rPr>
          <w:sz w:val="48"/>
        </w:rPr>
        <w:t>脚手板要铺满、铺平或铺稳，不得有探头板。</w:t>
      </w:r>
    </w:p>
    <w:p>
      <w:pPr>
        <w:pStyle w:val="ListParagraph"/>
        <w:numPr>
          <w:ilvl w:val="0"/>
          <w:numId w:val="39"/>
        </w:numPr>
        <w:tabs>
          <w:tab w:val="left" w:pos="2960"/>
        </w:tabs>
        <w:spacing w:before="321" w:after="0" w:line="364" w:lineRule="auto"/>
        <w:ind w:left="780" w:right="1569" w:firstLine="961"/>
        <w:jc w:val="left"/>
        <w:rPr>
          <w:sz w:val="48"/>
        </w:rPr>
      </w:pPr>
      <w:r>
        <w:rPr>
          <w:sz w:val="48"/>
        </w:rPr>
        <w:t>搭设过程中要及时设臵联墙杆、斜撑杆、剪刀撑</w:t>
      </w:r>
      <w:r>
        <w:rPr>
          <w:spacing w:val="-1"/>
          <w:w w:val="95"/>
          <w:sz w:val="48"/>
        </w:rPr>
        <w:t xml:space="preserve">以及必须有缆绳和吊索，避免脚手架在搭设过程中发生偏斜 </w:t>
      </w:r>
      <w:r>
        <w:rPr>
          <w:sz w:val="48"/>
        </w:rPr>
        <w:t>和倾倒。</w:t>
      </w:r>
    </w:p>
    <w:p>
      <w:pPr>
        <w:pStyle w:val="ListParagraph"/>
        <w:numPr>
          <w:ilvl w:val="0"/>
          <w:numId w:val="39"/>
        </w:numPr>
        <w:tabs>
          <w:tab w:val="left" w:pos="2942"/>
        </w:tabs>
        <w:spacing w:before="3" w:after="0" w:line="240" w:lineRule="auto"/>
        <w:ind w:left="2941" w:right="0" w:hanging="1201"/>
        <w:jc w:val="left"/>
        <w:rPr>
          <w:sz w:val="48"/>
        </w:rPr>
      </w:pPr>
      <w:r>
        <w:rPr>
          <w:sz w:val="48"/>
        </w:rPr>
        <w:t>严格控制使用荷载，确保有较大的安全储备。</w:t>
      </w:r>
    </w:p>
    <w:p>
      <w:pPr>
        <w:pStyle w:val="ListParagraph"/>
        <w:numPr>
          <w:ilvl w:val="0"/>
          <w:numId w:val="39"/>
        </w:numPr>
        <w:tabs>
          <w:tab w:val="left" w:pos="2942"/>
        </w:tabs>
        <w:spacing w:before="322" w:after="0" w:line="240" w:lineRule="auto"/>
        <w:ind w:left="2941" w:right="0" w:hanging="1201"/>
        <w:jc w:val="left"/>
        <w:rPr>
          <w:sz w:val="48"/>
        </w:rPr>
      </w:pPr>
      <w:r>
        <w:rPr>
          <w:sz w:val="48"/>
        </w:rPr>
        <w:t>要有可靠的安全防护措施。</w:t>
      </w:r>
    </w:p>
    <w:p>
      <w:pPr>
        <w:pStyle w:val="ListParagraph"/>
        <w:numPr>
          <w:ilvl w:val="0"/>
          <w:numId w:val="39"/>
        </w:numPr>
        <w:tabs>
          <w:tab w:val="left" w:pos="2942"/>
        </w:tabs>
        <w:spacing w:before="321" w:after="0" w:line="364" w:lineRule="auto"/>
        <w:ind w:left="780" w:right="1323" w:firstLine="961"/>
        <w:jc w:val="left"/>
        <w:rPr>
          <w:sz w:val="48"/>
        </w:rPr>
      </w:pPr>
      <w:r>
        <w:rPr>
          <w:spacing w:val="-1"/>
          <w:w w:val="95"/>
          <w:sz w:val="48"/>
        </w:rPr>
        <w:t xml:space="preserve">吊、挂式脚手架使用的挑架、桁架、吊架、吊篮、 </w:t>
      </w:r>
      <w:r>
        <w:rPr>
          <w:sz w:val="48"/>
        </w:rPr>
        <w:t>钢丝绳和其他绳索，使用前要作荷载体验，必须满足规定的安全系数，升降设备必须有可靠的制动装臵。</w:t>
      </w:r>
    </w:p>
    <w:p>
      <w:pPr>
        <w:pStyle w:val="BodyText"/>
        <w:spacing w:before="4"/>
        <w:ind w:left="1741"/>
      </w:pPr>
      <w:r>
        <w:t>安全措施：</w:t>
      </w:r>
    </w:p>
    <w:p>
      <w:pPr>
        <w:pStyle w:val="ListParagraph"/>
        <w:numPr>
          <w:ilvl w:val="0"/>
          <w:numId w:val="18"/>
        </w:numPr>
        <w:tabs>
          <w:tab w:val="left" w:pos="2942"/>
        </w:tabs>
        <w:spacing w:before="321" w:after="0" w:line="240" w:lineRule="auto"/>
        <w:ind w:left="2941" w:right="0" w:hanging="1201"/>
        <w:jc w:val="left"/>
        <w:rPr>
          <w:sz w:val="48"/>
        </w:rPr>
      </w:pPr>
      <w:r>
        <w:rPr>
          <w:sz w:val="48"/>
        </w:rPr>
        <w:t>作业层的外侧面应设密目式安全立网。</w:t>
      </w:r>
    </w:p>
    <w:p>
      <w:pPr>
        <w:pStyle w:val="ListParagraph"/>
        <w:numPr>
          <w:ilvl w:val="0"/>
          <w:numId w:val="18"/>
        </w:numPr>
        <w:tabs>
          <w:tab w:val="left" w:pos="2960"/>
        </w:tabs>
        <w:spacing w:before="321" w:after="0" w:line="364" w:lineRule="auto"/>
        <w:ind w:left="780" w:right="1784" w:firstLine="961"/>
        <w:jc w:val="left"/>
        <w:rPr>
          <w:sz w:val="48"/>
        </w:rPr>
      </w:pPr>
      <w:r>
        <w:rPr>
          <w:spacing w:val="-1"/>
          <w:w w:val="95"/>
          <w:sz w:val="48"/>
        </w:rPr>
        <w:t xml:space="preserve">设臵供人员上下使用斜道，梯道上应有可靠的防 </w:t>
      </w:r>
      <w:r>
        <w:rPr>
          <w:sz w:val="48"/>
        </w:rPr>
        <w:t>滑措施。</w:t>
      </w:r>
    </w:p>
    <w:p>
      <w:pPr>
        <w:pStyle w:val="ListParagraph"/>
        <w:numPr>
          <w:ilvl w:val="0"/>
          <w:numId w:val="18"/>
        </w:numPr>
        <w:tabs>
          <w:tab w:val="left" w:pos="2960"/>
        </w:tabs>
        <w:spacing w:before="3" w:after="0" w:line="364" w:lineRule="auto"/>
        <w:ind w:left="780" w:right="1569" w:firstLine="961"/>
        <w:jc w:val="left"/>
        <w:rPr>
          <w:sz w:val="48"/>
        </w:rPr>
      </w:pPr>
      <w:r>
        <w:rPr>
          <w:sz w:val="48"/>
        </w:rPr>
        <w:t>在脚手架上同时进行多层作业的情况下，各作业</w:t>
      </w:r>
      <w:r>
        <w:rPr>
          <w:spacing w:val="-1"/>
          <w:w w:val="95"/>
          <w:sz w:val="48"/>
        </w:rPr>
        <w:t xml:space="preserve">层之间应设臵可行的防护棚档，以防止上层坠物伤及下层作 </w:t>
      </w:r>
      <w:r>
        <w:rPr>
          <w:sz w:val="48"/>
        </w:rPr>
        <w:t>业人员。</w:t>
      </w:r>
    </w:p>
    <w:p>
      <w:pPr>
        <w:pStyle w:val="ListParagraph"/>
        <w:numPr>
          <w:ilvl w:val="0"/>
          <w:numId w:val="18"/>
        </w:numPr>
        <w:tabs>
          <w:tab w:val="left" w:pos="2960"/>
        </w:tabs>
        <w:spacing w:before="4" w:after="0" w:line="364" w:lineRule="auto"/>
        <w:ind w:left="780" w:right="1569" w:firstLine="961"/>
        <w:jc w:val="left"/>
        <w:rPr>
          <w:sz w:val="48"/>
        </w:rPr>
      </w:pPr>
      <w:r>
        <w:rPr>
          <w:sz w:val="48"/>
        </w:rPr>
        <w:t>必须有良好的防电、避雷装臵，钢脚手架、钢垂</w:t>
      </w:r>
      <w:r>
        <w:rPr>
          <w:spacing w:val="-1"/>
          <w:w w:val="95"/>
          <w:sz w:val="48"/>
        </w:rPr>
        <w:t xml:space="preserve">直运输架均应有可靠接地，雷雨季节高于四周建筑物的脚手 </w:t>
      </w:r>
      <w:r>
        <w:rPr>
          <w:sz w:val="48"/>
        </w:rPr>
        <w:t>架和垂直运输架应设避雷装臵。</w:t>
      </w:r>
    </w:p>
    <w:p>
      <w:pPr>
        <w:pStyle w:val="ListParagraph"/>
        <w:numPr>
          <w:ilvl w:val="0"/>
          <w:numId w:val="18"/>
        </w:numPr>
        <w:tabs>
          <w:tab w:val="left" w:pos="2942"/>
        </w:tabs>
        <w:spacing w:before="4" w:after="0" w:line="240" w:lineRule="auto"/>
        <w:ind w:left="2941" w:right="0" w:hanging="1201"/>
        <w:jc w:val="left"/>
        <w:rPr>
          <w:sz w:val="48"/>
        </w:rPr>
      </w:pPr>
      <w:r>
        <w:rPr>
          <w:sz w:val="48"/>
        </w:rPr>
        <w:t>严格避免以下违章作业。</w:t>
      </w:r>
    </w:p>
    <w:p>
      <w:pPr>
        <w:pStyle w:val="BodyText"/>
        <w:ind w:left="1741"/>
      </w:pPr>
      <w:r>
        <w:t>①利用脚手架吊运重物；</w:t>
      </w:r>
    </w:p>
    <w:p>
      <w:pPr>
        <w:spacing w:after="0"/>
        <w:sectPr>
          <w:pgSz w:w="17860" w:h="25260"/>
          <w:pgMar w:top="1880" w:right="1140" w:bottom="280" w:left="1920" w:header="708" w:footer="708"/>
          <w:pgNumType w:start="27"/>
          <w:cols w:space="708"/>
        </w:sectPr>
      </w:pPr>
    </w:p>
    <w:p>
      <w:pPr>
        <w:pStyle w:val="BodyText"/>
        <w:spacing w:before="9"/>
        <w:ind w:left="1741"/>
      </w:pPr>
      <w:r>
        <w:t>②作业人员攀登架子上下；</w:t>
      </w:r>
    </w:p>
    <w:p>
      <w:pPr>
        <w:pStyle w:val="BodyText"/>
        <w:ind w:left="1741"/>
      </w:pPr>
      <w:r>
        <w:t>③推车在架子上跑动；</w:t>
      </w:r>
    </w:p>
    <w:p>
      <w:pPr>
        <w:pStyle w:val="BodyText"/>
        <w:ind w:left="1741"/>
      </w:pPr>
      <w:r>
        <w:t>④在脚手架上拉结吊装缆绳；</w:t>
      </w:r>
    </w:p>
    <w:p>
      <w:pPr>
        <w:pStyle w:val="BodyText"/>
        <w:ind w:left="1741"/>
      </w:pPr>
      <w:r>
        <w:t>⑤任意拆除脚手架部件和联墙杆件；</w:t>
      </w:r>
    </w:p>
    <w:p>
      <w:pPr>
        <w:pStyle w:val="BodyText"/>
        <w:spacing w:line="364" w:lineRule="auto"/>
        <w:ind w:right="2043" w:firstLine="961"/>
      </w:pPr>
      <w:r>
        <w:rPr>
          <w:spacing w:val="-1"/>
          <w:w w:val="95"/>
        </w:rPr>
        <w:t xml:space="preserve">⑥在脚手架底部或近旁进行开挖沟槽等影响脚手架地 </w:t>
      </w:r>
      <w:r>
        <w:t>基稳定的施工作业；</w:t>
      </w:r>
    </w:p>
    <w:p>
      <w:pPr>
        <w:pStyle w:val="BodyText"/>
        <w:spacing w:before="3"/>
        <w:ind w:left="1741"/>
      </w:pPr>
      <w:r>
        <w:t>⑦起吊构件和器材时碰撞或扯动脚手架；</w:t>
      </w:r>
    </w:p>
    <w:p>
      <w:pPr>
        <w:pStyle w:val="BodyText"/>
        <w:spacing w:line="364" w:lineRule="auto"/>
        <w:ind w:right="1564" w:firstLine="961"/>
      </w:pPr>
      <w:r>
        <w:rPr>
          <w:spacing w:val="-1"/>
          <w:w w:val="95"/>
        </w:rPr>
        <w:t>⑧立杆沉陷或悬空；联接松动；架子歪斜；杆件变形， 脚手架上结冰等。在上述总是解决以前应蜇停使用脚手架。</w:t>
      </w:r>
    </w:p>
    <w:p>
      <w:pPr>
        <w:pStyle w:val="ListParagraph"/>
        <w:numPr>
          <w:ilvl w:val="0"/>
          <w:numId w:val="18"/>
        </w:numPr>
        <w:tabs>
          <w:tab w:val="left" w:pos="2701"/>
        </w:tabs>
        <w:spacing w:before="2" w:after="0" w:line="364" w:lineRule="auto"/>
        <w:ind w:left="780" w:right="1564" w:firstLine="719"/>
        <w:jc w:val="left"/>
        <w:rPr>
          <w:sz w:val="48"/>
        </w:rPr>
      </w:pPr>
      <w:r>
        <w:rPr>
          <w:spacing w:val="-1"/>
          <w:w w:val="95"/>
          <w:sz w:val="48"/>
        </w:rPr>
        <w:t xml:space="preserve">六级以上大风、大雾、大雨气候下应暂停在脚手架 </w:t>
      </w:r>
      <w:r>
        <w:rPr>
          <w:sz w:val="48"/>
        </w:rPr>
        <w:t>作业。雨后上架操作要有防滑措施。</w:t>
      </w:r>
    </w:p>
    <w:p>
      <w:pPr>
        <w:pStyle w:val="ListParagraph"/>
        <w:numPr>
          <w:ilvl w:val="0"/>
          <w:numId w:val="18"/>
        </w:numPr>
        <w:tabs>
          <w:tab w:val="left" w:pos="2701"/>
        </w:tabs>
        <w:spacing w:before="3" w:after="0" w:line="240" w:lineRule="auto"/>
        <w:ind w:left="2700" w:right="0" w:hanging="1201"/>
        <w:jc w:val="left"/>
        <w:rPr>
          <w:sz w:val="48"/>
        </w:rPr>
      </w:pPr>
      <w:r>
        <w:rPr>
          <w:sz w:val="48"/>
        </w:rPr>
        <w:t>加强使用过程中的检查，发现问题及时解决。</w:t>
      </w:r>
    </w:p>
    <w:p>
      <w:pPr>
        <w:pStyle w:val="BodyText"/>
        <w:spacing w:line="364" w:lineRule="auto"/>
        <w:ind w:left="1741" w:right="9225"/>
      </w:pPr>
      <w:r>
        <w:t>（七）</w:t>
      </w:r>
      <w:r>
        <w:rPr>
          <w:spacing w:val="-4"/>
        </w:rPr>
        <w:t xml:space="preserve">装饰工程： </w:t>
      </w:r>
      <w:r>
        <w:t>A、抹灰工程： 准备工作：</w:t>
      </w:r>
    </w:p>
    <w:p>
      <w:pPr>
        <w:pStyle w:val="BodyText"/>
        <w:spacing w:before="4" w:line="364" w:lineRule="auto"/>
        <w:ind w:right="1329" w:firstLine="961"/>
      </w:pPr>
      <w:r>
        <w:rPr>
          <w:spacing w:val="-18"/>
          <w:w w:val="95"/>
        </w:rPr>
        <w:t xml:space="preserve">①抹灰前，砖混凝土等基体表面的灰尘、污垢和油渍等， </w:t>
      </w:r>
      <w:r>
        <w:t>应清除干净，并洒水润湿。</w:t>
      </w:r>
    </w:p>
    <w:p>
      <w:pPr>
        <w:pStyle w:val="BodyText"/>
        <w:spacing w:before="3" w:line="364" w:lineRule="auto"/>
        <w:ind w:right="1564" w:firstLine="961"/>
      </w:pPr>
      <w:r>
        <w:rPr>
          <w:spacing w:val="-1"/>
          <w:w w:val="95"/>
        </w:rPr>
        <w:t xml:space="preserve">②抹灰前，应先检查基体表面的平整度，并用与抹灰层 </w:t>
      </w:r>
      <w:r>
        <w:t>相同砂浆设臵标志或标筋。</w:t>
      </w:r>
    </w:p>
    <w:p>
      <w:pPr>
        <w:pStyle w:val="BodyText"/>
        <w:spacing w:before="3" w:line="364" w:lineRule="auto"/>
        <w:ind w:right="1564" w:firstLine="961"/>
        <w:jc w:val="both"/>
      </w:pPr>
      <w:r>
        <w:rPr>
          <w:spacing w:val="-1"/>
          <w:w w:val="95"/>
        </w:rPr>
        <w:t xml:space="preserve">③抹灰前，应检查木门窗框位臵是否正确，与墙连接是 否牢固。连接处的缝隙应用水泥砂浆或水泥混合砂浆分层嵌 </w:t>
      </w:r>
      <w:r>
        <w:t>塞密实。</w:t>
      </w:r>
    </w:p>
    <w:p>
      <w:pPr>
        <w:spacing w:after="0" w:line="364" w:lineRule="auto"/>
        <w:jc w:val="both"/>
        <w:sectPr>
          <w:pgSz w:w="17860" w:h="25260"/>
          <w:pgMar w:top="1880" w:right="1140" w:bottom="280" w:left="1920" w:header="708" w:footer="708"/>
          <w:pgNumType w:start="28"/>
          <w:cols w:space="708"/>
        </w:sectPr>
      </w:pPr>
    </w:p>
    <w:p>
      <w:pPr>
        <w:pStyle w:val="BodyText"/>
        <w:spacing w:before="9" w:line="364" w:lineRule="auto"/>
        <w:ind w:right="1559" w:firstLine="961"/>
        <w:jc w:val="both"/>
      </w:pPr>
      <w:r>
        <w:rPr>
          <w:spacing w:val="-11"/>
        </w:rPr>
        <w:t xml:space="preserve">外墙面装饰自上而下，分 </w:t>
      </w:r>
      <w:r>
        <w:t>6</w:t>
      </w:r>
      <w:r>
        <w:rPr>
          <w:spacing w:val="-15"/>
        </w:rPr>
        <w:t xml:space="preserve"> 个施工班组流水作业。重点</w:t>
      </w:r>
      <w:r>
        <w:rPr>
          <w:w w:val="95"/>
        </w:rPr>
        <w:t xml:space="preserve">做好基层灰的质量及养护，严禁出现空鼓，严格控制好表面 平整，立面垂直、阴阳角方正，界格缝平直度等，制定出消 </w:t>
      </w:r>
      <w:r>
        <w:t>除质量通病的具体措施。</w:t>
      </w:r>
    </w:p>
    <w:p>
      <w:pPr>
        <w:pStyle w:val="BodyText"/>
        <w:spacing w:before="5" w:line="364" w:lineRule="auto"/>
        <w:ind w:right="1564" w:firstLine="961"/>
      </w:pPr>
      <w:r>
        <w:rPr>
          <w:spacing w:val="-1"/>
          <w:w w:val="95"/>
        </w:rPr>
        <w:t xml:space="preserve">进入装修阶段前，首先进行门窗框的安装与调整，验收 </w:t>
      </w:r>
      <w:r>
        <w:t>合格后，方可进入装修阶段。</w:t>
      </w:r>
    </w:p>
    <w:p>
      <w:pPr>
        <w:pStyle w:val="BodyText"/>
        <w:spacing w:before="3" w:line="364" w:lineRule="auto"/>
        <w:ind w:right="1564" w:firstLine="961"/>
        <w:jc w:val="both"/>
      </w:pPr>
      <w:r>
        <w:rPr>
          <w:spacing w:val="-1"/>
          <w:w w:val="95"/>
        </w:rPr>
        <w:t xml:space="preserve">室内装饰抹灰在主体完后开始施工，抹灰前，先将各基 层杂物清除后，按工艺要求做好冲筋及灰饼，重点处理好各 房间的阴阳角方正、垂直。门窗框严禁有吃口现象，框内应 填塞密实，无空鼓，外窗台应内高外低。为保证创优，我们 </w:t>
      </w:r>
      <w:r>
        <w:t>全部按高级抹灰工序和操作要求进行施工，并先施工样板</w:t>
      </w:r>
    </w:p>
    <w:p>
      <w:pPr>
        <w:pStyle w:val="BodyText"/>
        <w:spacing w:before="6" w:line="364" w:lineRule="auto"/>
        <w:ind w:right="1089"/>
      </w:pPr>
      <w:r>
        <w:rPr>
          <w:spacing w:val="-1"/>
          <w:w w:val="95"/>
        </w:rPr>
        <w:t xml:space="preserve">间，做到阴阳角方正，平、直、光滑、并在仿瓷涂料施工前， </w:t>
      </w:r>
      <w:r>
        <w:t>在抹灰上下工夫，使它平整、光滑。</w:t>
      </w:r>
    </w:p>
    <w:p>
      <w:pPr>
        <w:pStyle w:val="BodyText"/>
        <w:spacing w:before="3"/>
        <w:ind w:left="1741"/>
      </w:pPr>
      <w:r>
        <w:t>抹顶棚时，应四周弹水平线，以保证阴角顺直。</w:t>
      </w:r>
    </w:p>
    <w:p>
      <w:pPr>
        <w:pStyle w:val="BodyText"/>
        <w:ind w:left="1741"/>
      </w:pPr>
      <w:r>
        <w:t>B、瓷砖饰面：</w:t>
      </w:r>
    </w:p>
    <w:p>
      <w:pPr>
        <w:pStyle w:val="BodyText"/>
        <w:ind w:left="1741"/>
      </w:pPr>
      <w:r>
        <w:t>瓷砖镶贴前应对基体进行处理。</w:t>
      </w:r>
    </w:p>
    <w:p>
      <w:pPr>
        <w:pStyle w:val="BodyText"/>
        <w:spacing w:line="364" w:lineRule="auto"/>
        <w:ind w:right="1324" w:firstLine="961"/>
      </w:pPr>
      <w:r>
        <w:rPr>
          <w:spacing w:val="-9"/>
        </w:rPr>
        <w:t xml:space="preserve">砖墙基体：将基体用水湿透后，用 </w:t>
      </w:r>
      <w:r>
        <w:t>1：3</w:t>
      </w:r>
      <w:r>
        <w:rPr>
          <w:spacing w:val="-21"/>
        </w:rPr>
        <w:t xml:space="preserve"> 水泥砂浆打度， </w:t>
      </w:r>
      <w:r>
        <w:t>木抹子搓平，隔天浇水养护；</w:t>
      </w:r>
    </w:p>
    <w:p>
      <w:pPr>
        <w:pStyle w:val="BodyText"/>
        <w:spacing w:before="3"/>
        <w:ind w:left="1741"/>
      </w:pPr>
      <w:r>
        <w:t>砼基体：用界面处理剂处理基体表面，待表干后，用1：</w:t>
      </w:r>
    </w:p>
    <w:p>
      <w:pPr>
        <w:pStyle w:val="BodyText"/>
      </w:pPr>
      <w:r>
        <w:t>3 水泥砂浆打底，木抹子搓平，隔天浇水养护；</w:t>
      </w:r>
    </w:p>
    <w:p>
      <w:pPr>
        <w:pStyle w:val="BodyText"/>
        <w:spacing w:line="364" w:lineRule="auto"/>
        <w:ind w:right="1564" w:firstLine="961"/>
      </w:pPr>
      <w:r>
        <w:rPr>
          <w:spacing w:val="-1"/>
          <w:w w:val="95"/>
        </w:rPr>
        <w:t>饰面砖镶贴前应先选砖预排，以使拼缝均匀。在同一墙 面上的横竖排列，不宜有一行以上的非整砖。非整砖行应排</w:t>
      </w:r>
    </w:p>
    <w:p>
      <w:pPr>
        <w:spacing w:after="0" w:line="364" w:lineRule="auto"/>
        <w:sectPr>
          <w:pgSz w:w="17860" w:h="25260"/>
          <w:pgMar w:top="1880" w:right="1140" w:bottom="280" w:left="1920" w:header="708" w:footer="708"/>
          <w:pgNumType w:start="29"/>
          <w:cols w:space="708"/>
        </w:sectPr>
      </w:pPr>
    </w:p>
    <w:p>
      <w:pPr>
        <w:pStyle w:val="BodyText"/>
        <w:spacing w:before="9"/>
      </w:pPr>
      <w:r>
        <w:t>在次要部位或阴角处。</w:t>
      </w:r>
    </w:p>
    <w:p>
      <w:pPr>
        <w:pStyle w:val="BodyText"/>
        <w:spacing w:line="364" w:lineRule="auto"/>
        <w:ind w:right="1331" w:firstLine="961"/>
      </w:pPr>
      <w:r>
        <w:t>镶贴饰面砖基层表面，如遇有突出的管线、灯具、卫生</w:t>
      </w:r>
      <w:r>
        <w:rPr>
          <w:w w:val="95"/>
        </w:rPr>
        <w:t>设备的支承等，应用整砖套割吻合，不得用非整砖拼凑镶贴。</w:t>
      </w:r>
    </w:p>
    <w:p>
      <w:pPr>
        <w:pStyle w:val="BodyText"/>
        <w:spacing w:before="2" w:line="364" w:lineRule="auto"/>
        <w:ind w:right="1564" w:firstLine="961"/>
        <w:jc w:val="both"/>
      </w:pPr>
      <w:r>
        <w:rPr>
          <w:spacing w:val="-1"/>
          <w:w w:val="95"/>
        </w:rPr>
        <w:t xml:space="preserve">镶贴饰面砖前必须找准标高，垫好底尺，确定水平位臵 及垂直竖向标志，挂线镶贴，做到表面平整，不显接茬，接 </w:t>
      </w:r>
      <w:r>
        <w:t>缝平直，宽度符合设计要求。</w:t>
      </w:r>
    </w:p>
    <w:p>
      <w:pPr>
        <w:pStyle w:val="BodyText"/>
        <w:spacing w:before="4" w:line="364" w:lineRule="auto"/>
        <w:ind w:right="1564" w:firstLine="961"/>
      </w:pPr>
      <w:r>
        <w:rPr>
          <w:spacing w:val="-1"/>
          <w:w w:val="95"/>
        </w:rPr>
        <w:t xml:space="preserve">嵌缝后，应及时将面层残存的水泥浆清洗干净，并做好 </w:t>
      </w:r>
      <w:r>
        <w:t>成品保护。</w:t>
      </w:r>
    </w:p>
    <w:p>
      <w:pPr>
        <w:pStyle w:val="BodyText"/>
        <w:spacing w:before="3"/>
        <w:ind w:left="1741"/>
      </w:pPr>
      <w:r>
        <w:t>C、油漆粉刷</w:t>
      </w:r>
    </w:p>
    <w:p>
      <w:pPr>
        <w:pStyle w:val="BodyText"/>
        <w:tabs>
          <w:tab w:val="left" w:pos="6408"/>
        </w:tabs>
        <w:spacing w:line="364" w:lineRule="auto"/>
        <w:ind w:right="1324" w:firstLine="961"/>
      </w:pPr>
      <w:r>
        <w:rPr>
          <w:w w:val="95"/>
        </w:rPr>
        <w:t>工程使用的腻子</w:t>
      </w:r>
      <w:r>
        <w:rPr>
          <w:spacing w:val="-77"/>
          <w:w w:val="95"/>
        </w:rPr>
        <w:t>，</w:t>
      </w:r>
      <w:r>
        <w:rPr>
          <w:w w:val="95"/>
        </w:rPr>
        <w:t>应坚实牢固</w:t>
      </w:r>
      <w:r>
        <w:rPr>
          <w:spacing w:val="-83"/>
          <w:w w:val="95"/>
        </w:rPr>
        <w:t>，</w:t>
      </w:r>
      <w:r>
        <w:rPr>
          <w:w w:val="95"/>
        </w:rPr>
        <w:t>不得粉化</w:t>
      </w:r>
      <w:r>
        <w:rPr>
          <w:spacing w:val="-80"/>
          <w:w w:val="95"/>
        </w:rPr>
        <w:t>、</w:t>
      </w:r>
      <w:r>
        <w:rPr>
          <w:w w:val="95"/>
        </w:rPr>
        <w:t>起皮和裂纹</w:t>
      </w:r>
      <w:r>
        <w:rPr>
          <w:spacing w:val="-16"/>
          <w:w w:val="95"/>
        </w:rPr>
        <w:t xml:space="preserve">。 </w:t>
      </w:r>
      <w:r>
        <w:t>腻子干燥后，应打磨平整、光滑、清理干净。涂料的工作粘度和稠度，必须加以控制</w:t>
        <w:tab/>
        <w:t>，使其在施涂时不流附，不显刷纹、施工过程中不得任意稀释。使用涂料时，后一遍涂料必须在前一遍涂料表面干后进行。每遍均应涂刷均匀，且各层必须结合牢固。使用涂料时的环境温度应按产品的说明书的温度控制。</w:t>
      </w:r>
    </w:p>
    <w:p>
      <w:pPr>
        <w:pStyle w:val="BodyText"/>
        <w:spacing w:before="9"/>
        <w:ind w:left="1907"/>
      </w:pPr>
      <w:r>
        <w:t>木料表面施涂清漆要工序为清扫、起钉子、除去油污等</w:t>
      </w:r>
    </w:p>
    <w:p>
      <w:pPr>
        <w:pStyle w:val="BodyText"/>
        <w:spacing w:before="322" w:line="364" w:lineRule="auto"/>
        <w:ind w:right="1743"/>
      </w:pPr>
      <w:r>
        <w:t>→ 磨砂纸→润粉→磨砂纸→第一遍满刮腻子→磨平→第二遍满刮腻子→磨平→第一遍涂料→第一遍调和漆→复补腻子→磨平→第二遍调和漆。</w:t>
      </w:r>
    </w:p>
    <w:p>
      <w:pPr>
        <w:pStyle w:val="BodyText"/>
        <w:spacing w:before="4" w:line="364" w:lineRule="auto"/>
        <w:ind w:right="1565" w:firstLine="1126"/>
      </w:pPr>
      <w:r>
        <w:rPr>
          <w:spacing w:val="-11"/>
          <w:w w:val="95"/>
        </w:rPr>
        <w:t xml:space="preserve">油漆粉刷采取错层交叉施工法，避免相互影响、互相污 </w:t>
      </w:r>
      <w:r>
        <w:t>染，并做好成品墙面、地面的保护、整理工作。</w:t>
      </w:r>
    </w:p>
    <w:p>
      <w:pPr>
        <w:spacing w:after="0" w:line="364" w:lineRule="auto"/>
        <w:sectPr>
          <w:pgSz w:w="17860" w:h="25260"/>
          <w:pgMar w:top="1880" w:right="1140" w:bottom="280" w:left="1920" w:header="708" w:footer="708"/>
          <w:pgNumType w:start="30"/>
          <w:cols w:space="708"/>
        </w:sectPr>
      </w:pPr>
    </w:p>
    <w:p>
      <w:pPr>
        <w:pStyle w:val="BodyText"/>
        <w:spacing w:before="9"/>
        <w:ind w:left="1741"/>
      </w:pPr>
      <w:r>
        <w:t>安全措施：</w:t>
      </w:r>
    </w:p>
    <w:p>
      <w:pPr>
        <w:pStyle w:val="BodyText"/>
        <w:spacing w:line="364" w:lineRule="auto"/>
        <w:ind w:right="1569" w:firstLine="961"/>
      </w:pPr>
      <w:r>
        <w:t>施工人员要严格遵守各项安全生产和现场的各项安全</w:t>
      </w:r>
      <w:r>
        <w:rPr>
          <w:spacing w:val="-1"/>
          <w:w w:val="95"/>
        </w:rPr>
        <w:t xml:space="preserve">生产规章制度。施工人员进入现场必须要戴好安全帽，高空 作业要系好安全带。高空作业时，工作人员必须要对所使用 的架子进行安全检查。脚手板并排铺设不少于三块，不能有 </w:t>
      </w:r>
      <w:r>
        <w:t>探头板。</w:t>
      </w:r>
    </w:p>
    <w:p>
      <w:pPr>
        <w:pStyle w:val="BodyText"/>
        <w:spacing w:before="6" w:line="364" w:lineRule="auto"/>
        <w:ind w:right="1336" w:firstLine="961"/>
      </w:pPr>
      <w:r>
        <w:t>架子上的料具堆放，要分散有序，不能集中堆放，使用</w:t>
      </w:r>
      <w:r>
        <w:rPr>
          <w:spacing w:val="-17"/>
          <w:w w:val="95"/>
        </w:rPr>
        <w:t xml:space="preserve">的工具要放平稳，如大杠、靠尺等较长的工具不能竖立放臵， </w:t>
      </w:r>
      <w:r>
        <w:t>以免坠落伤人。施工人员在施工中不能在架子某部集中，以免超荷，造成安全事故。</w:t>
      </w:r>
    </w:p>
    <w:p>
      <w:pPr>
        <w:pStyle w:val="BodyText"/>
        <w:spacing w:before="5" w:line="364" w:lineRule="auto"/>
        <w:ind w:right="1564" w:firstLine="961"/>
      </w:pPr>
      <w:r>
        <w:rPr>
          <w:spacing w:val="-1"/>
          <w:w w:val="95"/>
        </w:rPr>
        <w:t xml:space="preserve">在使用机械时，要遵守安全规程，了解机械的性能和操 </w:t>
      </w:r>
      <w:r>
        <w:t>作方法，持证上岗操作。</w:t>
      </w:r>
    </w:p>
    <w:p>
      <w:pPr>
        <w:pStyle w:val="BodyText"/>
        <w:spacing w:before="3" w:line="364" w:lineRule="auto"/>
        <w:ind w:left="1741" w:right="1564"/>
      </w:pPr>
      <w:r>
        <w:rPr>
          <w:spacing w:val="-1"/>
          <w:w w:val="95"/>
        </w:rPr>
        <w:t>在坡面施工时，操作人员要穿软底鞋，要有防滑措施。 在抹灰的操作中特别是在架子上，要防止因卡子滑脱，</w:t>
      </w:r>
    </w:p>
    <w:p>
      <w:pPr>
        <w:pStyle w:val="BodyText"/>
        <w:spacing w:before="3"/>
      </w:pPr>
      <w:r>
        <w:t>或躲闪他人及工具而造成的失重而坠落。</w:t>
      </w:r>
    </w:p>
    <w:p>
      <w:pPr>
        <w:pStyle w:val="BodyText"/>
        <w:spacing w:line="364" w:lineRule="auto"/>
        <w:ind w:right="1569" w:firstLine="961"/>
      </w:pPr>
      <w:r>
        <w:t>在室外抹灰操作时，严格禁止私自拆除架子上任何部</w:t>
      </w:r>
      <w:r>
        <w:rPr>
          <w:spacing w:val="-1"/>
          <w:w w:val="95"/>
        </w:rPr>
        <w:t>位，及各种防护口位臵的安全设施。必须拆除时，要上报工 程安全主管人员，在征得同意后，一般由架子工负责拆除。</w:t>
      </w:r>
    </w:p>
    <w:p>
      <w:pPr>
        <w:pStyle w:val="BodyText"/>
        <w:spacing w:before="4" w:line="364" w:lineRule="auto"/>
        <w:ind w:right="1564" w:firstLine="961"/>
        <w:jc w:val="both"/>
      </w:pPr>
      <w:r>
        <w:rPr>
          <w:spacing w:val="-1"/>
          <w:w w:val="95"/>
        </w:rPr>
        <w:t xml:space="preserve">施工中照明的临时用电，应采用安全电压，如果电路上 出现故障，要由专人负责检查维修，无操作证人员严禁私自 </w:t>
      </w:r>
      <w:r>
        <w:t>乱动。</w:t>
      </w:r>
    </w:p>
    <w:p>
      <w:pPr>
        <w:pStyle w:val="BodyText"/>
        <w:spacing w:before="4"/>
        <w:ind w:left="1741"/>
      </w:pPr>
      <w:r>
        <w:t>在雨季施工中，要对机构设备做好防护，以免造成漏电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https://d.book118.com/358121026000006047</w:t>
        </w:r>
      </w:hyperlink>
    </w:p>
    <w:p>
      <w:pPr>
        <w:spacing w:after="0"/>
      </w:pPr>
    </w:p>
    <w:sectPr>
      <w:pgSz w:w="17860" w:h="25260"/>
      <w:pgMar w:top="1880" w:right="1140" w:bottom="280" w:left="1920" w:header="708" w:footer="708"/>
      <w:pgNumType w:start="31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E7C8BB"/>
    <w:multiLevelType w:val="hybridMultilevel"/>
    <w:tmpl w:val="00000000"/>
    <w:lvl w:ilvl="0">
      <w:start w:val="1"/>
      <w:numFmt w:val="decimal"/>
      <w:lvlText w:val="%1）"/>
      <w:lvlJc w:val="left"/>
      <w:pPr>
        <w:ind w:left="780" w:hanging="729"/>
        <w:jc w:val="left"/>
      </w:pPr>
      <w:rPr>
        <w:rFonts w:ascii="宋体" w:eastAsia="宋体" w:hAnsi="宋体" w:cs="宋体" w:hint="default"/>
        <w:spacing w:val="0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2181" w:hanging="72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83" w:hanging="72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85" w:hanging="72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87" w:hanging="72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89" w:hanging="72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91" w:hanging="72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93" w:hanging="72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95" w:hanging="729"/>
      </w:pPr>
      <w:rPr>
        <w:rFonts w:hint="default"/>
      </w:rPr>
    </w:lvl>
  </w:abstractNum>
  <w:abstractNum w:abstractNumId="1">
    <w:nsid w:val="04C24B9A"/>
    <w:multiLevelType w:val="hybridMultilevel"/>
    <w:tmpl w:val="00000000"/>
    <w:lvl w:ilvl="0">
      <w:start w:val="1"/>
      <w:numFmt w:val="decimal"/>
      <w:lvlText w:val="%1）"/>
      <w:lvlJc w:val="left"/>
      <w:pPr>
        <w:ind w:left="780" w:hanging="721"/>
        <w:jc w:val="left"/>
      </w:pPr>
      <w:rPr>
        <w:rFonts w:ascii="宋体" w:eastAsia="宋体" w:hAnsi="宋体" w:cs="宋体" w:hint="default"/>
        <w:spacing w:val="0"/>
        <w:w w:val="99"/>
        <w:sz w:val="46"/>
        <w:szCs w:val="46"/>
      </w:rPr>
    </w:lvl>
    <w:lvl w:ilvl="1">
      <w:start w:val="2"/>
      <w:numFmt w:val="decimal"/>
      <w:lvlText w:val="%2）"/>
      <w:lvlJc w:val="left"/>
      <w:pPr>
        <w:ind w:left="780" w:hanging="721"/>
        <w:jc w:val="left"/>
      </w:pPr>
      <w:rPr>
        <w:rFonts w:ascii="宋体" w:eastAsia="宋体" w:hAnsi="宋体" w:cs="宋体" w:hint="default"/>
        <w:spacing w:val="-69"/>
        <w:w w:val="99"/>
        <w:sz w:val="46"/>
        <w:szCs w:val="46"/>
      </w:rPr>
    </w:lvl>
    <w:lvl w:ilvl="2">
      <w:start w:val="0"/>
      <w:numFmt w:val="bullet"/>
      <w:lvlText w:val="•"/>
      <w:lvlJc w:val="left"/>
      <w:pPr>
        <w:ind w:left="3583" w:hanging="7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85" w:hanging="7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87" w:hanging="7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89" w:hanging="7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91" w:hanging="7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93" w:hanging="7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95" w:hanging="721"/>
      </w:pPr>
      <w:rPr>
        <w:rFonts w:hint="default"/>
      </w:rPr>
    </w:lvl>
  </w:abstractNum>
  <w:abstractNum w:abstractNumId="2">
    <w:nsid w:val="08570DE2"/>
    <w:multiLevelType w:val="hybridMultilevel"/>
    <w:tmpl w:val="00000000"/>
    <w:lvl w:ilvl="0">
      <w:start w:val="1"/>
      <w:numFmt w:val="decimal"/>
      <w:lvlText w:val="（%1）"/>
      <w:lvlJc w:val="left"/>
      <w:pPr>
        <w:ind w:left="780" w:hanging="1200"/>
        <w:jc w:val="left"/>
      </w:pPr>
      <w:rPr>
        <w:rFonts w:ascii="宋体" w:eastAsia="宋体" w:hAnsi="宋体" w:cs="宋体" w:hint="default"/>
        <w:spacing w:val="-2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2181" w:hanging="120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83" w:hanging="120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85" w:hanging="12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87" w:hanging="12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89" w:hanging="12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91" w:hanging="12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93" w:hanging="12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95" w:hanging="1200"/>
      </w:pPr>
      <w:rPr>
        <w:rFonts w:hint="default"/>
      </w:rPr>
    </w:lvl>
  </w:abstractNum>
  <w:abstractNum w:abstractNumId="3">
    <w:nsid w:val="08D77572"/>
    <w:multiLevelType w:val="hybridMultilevel"/>
    <w:tmpl w:val="00000000"/>
    <w:lvl w:ilvl="0">
      <w:start w:val="1"/>
      <w:numFmt w:val="decimal"/>
      <w:lvlText w:val="（%1）"/>
      <w:lvlJc w:val="left"/>
      <w:pPr>
        <w:ind w:left="2959" w:hanging="1218"/>
        <w:jc w:val="left"/>
      </w:pPr>
      <w:rPr>
        <w:rFonts w:ascii="宋体" w:eastAsia="宋体" w:hAnsi="宋体" w:cs="宋体" w:hint="default"/>
        <w:spacing w:val="0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4143" w:hanging="12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27" w:hanging="12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11" w:hanging="12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95" w:hanging="12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79" w:hanging="12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63" w:hanging="12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47" w:hanging="12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31" w:hanging="1218"/>
      </w:pPr>
      <w:rPr>
        <w:rFonts w:hint="default"/>
      </w:rPr>
    </w:lvl>
  </w:abstractNum>
  <w:abstractNum w:abstractNumId="4">
    <w:nsid w:val="093131F9"/>
    <w:multiLevelType w:val="hybridMultilevel"/>
    <w:tmpl w:val="00000000"/>
    <w:lvl w:ilvl="0">
      <w:start w:val="1"/>
      <w:numFmt w:val="decimal"/>
      <w:lvlText w:val="（%1）"/>
      <w:lvlJc w:val="left"/>
      <w:pPr>
        <w:ind w:left="780" w:hanging="1204"/>
        <w:jc w:val="left"/>
      </w:pPr>
      <w:rPr>
        <w:rFonts w:ascii="宋体" w:eastAsia="宋体" w:hAnsi="宋体" w:cs="宋体" w:hint="default"/>
        <w:spacing w:val="-242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2181" w:hanging="120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83" w:hanging="120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85" w:hanging="120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87" w:hanging="120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89" w:hanging="120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91" w:hanging="120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93" w:hanging="120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95" w:hanging="1204"/>
      </w:pPr>
      <w:rPr>
        <w:rFonts w:hint="default"/>
      </w:rPr>
    </w:lvl>
  </w:abstractNum>
  <w:abstractNum w:abstractNumId="5">
    <w:nsid w:val="0A7BD0D7"/>
    <w:multiLevelType w:val="hybridMultilevel"/>
    <w:tmpl w:val="00000000"/>
    <w:lvl w:ilvl="0">
      <w:start w:val="1"/>
      <w:numFmt w:val="decimal"/>
      <w:lvlText w:val="（%1）"/>
      <w:lvlJc w:val="left"/>
      <w:pPr>
        <w:ind w:left="780" w:hanging="1200"/>
        <w:jc w:val="left"/>
      </w:pPr>
      <w:rPr>
        <w:rFonts w:ascii="宋体" w:eastAsia="宋体" w:hAnsi="宋体" w:cs="宋体" w:hint="default"/>
        <w:spacing w:val="-2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2181" w:hanging="120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83" w:hanging="120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85" w:hanging="12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87" w:hanging="12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89" w:hanging="12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91" w:hanging="12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93" w:hanging="12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95" w:hanging="1200"/>
      </w:pPr>
      <w:rPr>
        <w:rFonts w:hint="default"/>
      </w:rPr>
    </w:lvl>
  </w:abstractNum>
  <w:abstractNum w:abstractNumId="6">
    <w:nsid w:val="0AC4B754"/>
    <w:multiLevelType w:val="hybridMultilevel"/>
    <w:tmpl w:val="00000000"/>
    <w:lvl w:ilvl="0">
      <w:start w:val="1"/>
      <w:numFmt w:val="decimal"/>
      <w:lvlText w:val="（%1）"/>
      <w:lvlJc w:val="left"/>
      <w:pPr>
        <w:ind w:left="2948" w:hanging="1200"/>
        <w:jc w:val="left"/>
      </w:pPr>
      <w:rPr>
        <w:rFonts w:ascii="宋体" w:eastAsia="宋体" w:hAnsi="宋体" w:cs="宋体" w:hint="default"/>
        <w:spacing w:val="-2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4125" w:hanging="120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11" w:hanging="120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97" w:hanging="12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83" w:hanging="12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69" w:hanging="12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55" w:hanging="12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41" w:hanging="12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27" w:hanging="1200"/>
      </w:pPr>
      <w:rPr>
        <w:rFonts w:hint="default"/>
      </w:rPr>
    </w:lvl>
  </w:abstractNum>
  <w:abstractNum w:abstractNumId="7">
    <w:nsid w:val="0C1B55BD"/>
    <w:multiLevelType w:val="hybridMultilevel"/>
    <w:tmpl w:val="00000000"/>
    <w:lvl w:ilvl="0">
      <w:start w:val="1"/>
      <w:numFmt w:val="decimal"/>
      <w:lvlText w:val="（%1）"/>
      <w:lvlJc w:val="left"/>
      <w:pPr>
        <w:ind w:left="780" w:hanging="1200"/>
        <w:jc w:val="left"/>
      </w:pPr>
      <w:rPr>
        <w:rFonts w:ascii="宋体" w:eastAsia="宋体" w:hAnsi="宋体" w:cs="宋体" w:hint="default"/>
        <w:spacing w:val="-2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2181" w:hanging="120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83" w:hanging="120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85" w:hanging="12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87" w:hanging="12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89" w:hanging="12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91" w:hanging="12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93" w:hanging="12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95" w:hanging="1200"/>
      </w:pPr>
      <w:rPr>
        <w:rFonts w:hint="default"/>
      </w:rPr>
    </w:lvl>
  </w:abstractNum>
  <w:abstractNum w:abstractNumId="8">
    <w:nsid w:val="0D83CB8C"/>
    <w:multiLevelType w:val="hybridMultilevel"/>
    <w:tmpl w:val="00000000"/>
    <w:lvl w:ilvl="0">
      <w:start w:val="1"/>
      <w:numFmt w:val="decimal"/>
      <w:lvlText w:val="（%1）"/>
      <w:lvlJc w:val="left"/>
      <w:pPr>
        <w:ind w:left="2941" w:hanging="1200"/>
        <w:jc w:val="left"/>
      </w:pPr>
      <w:rPr>
        <w:rFonts w:ascii="宋体" w:eastAsia="宋体" w:hAnsi="宋体" w:cs="宋体" w:hint="default"/>
        <w:spacing w:val="-2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4125" w:hanging="120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11" w:hanging="120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97" w:hanging="12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83" w:hanging="12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69" w:hanging="12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55" w:hanging="12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41" w:hanging="12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27" w:hanging="1200"/>
      </w:pPr>
      <w:rPr>
        <w:rFonts w:hint="default"/>
      </w:rPr>
    </w:lvl>
  </w:abstractNum>
  <w:abstractNum w:abstractNumId="9">
    <w:nsid w:val="1708BD2D"/>
    <w:multiLevelType w:val="hybridMultilevel"/>
    <w:tmpl w:val="00000000"/>
    <w:lvl w:ilvl="0">
      <w:start w:val="1"/>
      <w:numFmt w:val="decimal"/>
      <w:lvlText w:val="（%1）"/>
      <w:lvlJc w:val="left"/>
      <w:pPr>
        <w:ind w:left="2941" w:hanging="1200"/>
        <w:jc w:val="left"/>
      </w:pPr>
      <w:rPr>
        <w:rFonts w:ascii="宋体" w:eastAsia="宋体" w:hAnsi="宋体" w:cs="宋体" w:hint="default"/>
        <w:spacing w:val="-2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4125" w:hanging="120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11" w:hanging="120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97" w:hanging="12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83" w:hanging="12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69" w:hanging="12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55" w:hanging="12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41" w:hanging="12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27" w:hanging="1200"/>
      </w:pPr>
      <w:rPr>
        <w:rFonts w:hint="default"/>
      </w:rPr>
    </w:lvl>
  </w:abstractNum>
  <w:abstractNum w:abstractNumId="10">
    <w:nsid w:val="1794AC36"/>
    <w:multiLevelType w:val="hybridMultilevel"/>
    <w:tmpl w:val="00000000"/>
    <w:lvl w:ilvl="0">
      <w:start w:val="1"/>
      <w:numFmt w:val="decimal"/>
      <w:lvlText w:val="%1）"/>
      <w:lvlJc w:val="left"/>
      <w:pPr>
        <w:ind w:left="780" w:hanging="729"/>
        <w:jc w:val="left"/>
      </w:pPr>
      <w:rPr>
        <w:rFonts w:ascii="宋体" w:eastAsia="宋体" w:hAnsi="宋体" w:cs="宋体" w:hint="default"/>
        <w:spacing w:val="0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2181" w:hanging="72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83" w:hanging="72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85" w:hanging="72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87" w:hanging="72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89" w:hanging="72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91" w:hanging="72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93" w:hanging="72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95" w:hanging="729"/>
      </w:pPr>
      <w:rPr>
        <w:rFonts w:hint="default"/>
      </w:rPr>
    </w:lvl>
  </w:abstractNum>
  <w:abstractNum w:abstractNumId="11">
    <w:nsid w:val="19E543A0"/>
    <w:multiLevelType w:val="hybridMultilevel"/>
    <w:tmpl w:val="00000000"/>
    <w:lvl w:ilvl="0">
      <w:start w:val="1"/>
      <w:numFmt w:val="decimal"/>
      <w:lvlText w:val="（%1）"/>
      <w:lvlJc w:val="left"/>
      <w:pPr>
        <w:ind w:left="780" w:hanging="1222"/>
        <w:jc w:val="left"/>
      </w:pPr>
      <w:rPr>
        <w:rFonts w:ascii="宋体" w:eastAsia="宋体" w:hAnsi="宋体" w:cs="宋体" w:hint="default"/>
        <w:spacing w:val="0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2181" w:hanging="122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83" w:hanging="12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85" w:hanging="12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87" w:hanging="12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89" w:hanging="12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91" w:hanging="12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93" w:hanging="12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95" w:hanging="1222"/>
      </w:pPr>
      <w:rPr>
        <w:rFonts w:hint="default"/>
      </w:rPr>
    </w:lvl>
  </w:abstractNum>
  <w:abstractNum w:abstractNumId="12">
    <w:nsid w:val="1C1CDCF7"/>
    <w:multiLevelType w:val="hybridMultilevel"/>
    <w:tmpl w:val="00000000"/>
    <w:lvl w:ilvl="0">
      <w:start w:val="1"/>
      <w:numFmt w:val="decimal"/>
      <w:lvlText w:val="（%1）"/>
      <w:lvlJc w:val="left"/>
      <w:pPr>
        <w:ind w:left="780" w:hanging="1200"/>
        <w:jc w:val="left"/>
      </w:pPr>
      <w:rPr>
        <w:rFonts w:ascii="宋体" w:eastAsia="宋体" w:hAnsi="宋体" w:cs="宋体" w:hint="default"/>
        <w:spacing w:val="-2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2181" w:hanging="120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83" w:hanging="120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85" w:hanging="12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87" w:hanging="12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89" w:hanging="12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91" w:hanging="12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93" w:hanging="12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95" w:hanging="1200"/>
      </w:pPr>
      <w:rPr>
        <w:rFonts w:hint="default"/>
      </w:rPr>
    </w:lvl>
  </w:abstractNum>
  <w:abstractNum w:abstractNumId="13">
    <w:nsid w:val="1E601402"/>
    <w:multiLevelType w:val="hybridMultilevel"/>
    <w:tmpl w:val="00000000"/>
    <w:lvl w:ilvl="0">
      <w:start w:val="1"/>
      <w:numFmt w:val="decimal"/>
      <w:lvlText w:val="（%1）"/>
      <w:lvlJc w:val="left"/>
      <w:pPr>
        <w:ind w:left="2941" w:hanging="1200"/>
        <w:jc w:val="left"/>
      </w:pPr>
      <w:rPr>
        <w:rFonts w:ascii="宋体" w:eastAsia="宋体" w:hAnsi="宋体" w:cs="宋体" w:hint="default"/>
        <w:spacing w:val="-2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4125" w:hanging="120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11" w:hanging="120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97" w:hanging="12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83" w:hanging="12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69" w:hanging="12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55" w:hanging="12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41" w:hanging="12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27" w:hanging="1200"/>
      </w:pPr>
      <w:rPr>
        <w:rFonts w:hint="default"/>
      </w:rPr>
    </w:lvl>
  </w:abstractNum>
  <w:abstractNum w:abstractNumId="14">
    <w:nsid w:val="1FADD6E3"/>
    <w:multiLevelType w:val="hybridMultilevel"/>
    <w:tmpl w:val="00000000"/>
    <w:lvl w:ilvl="0">
      <w:start w:val="1"/>
      <w:numFmt w:val="decimal"/>
      <w:lvlText w:val="（%1）"/>
      <w:lvlJc w:val="left"/>
      <w:pPr>
        <w:ind w:left="780" w:hanging="1204"/>
        <w:jc w:val="left"/>
      </w:pPr>
      <w:rPr>
        <w:rFonts w:ascii="宋体" w:eastAsia="宋体" w:hAnsi="宋体" w:cs="宋体" w:hint="default"/>
        <w:spacing w:val="-242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2181" w:hanging="120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83" w:hanging="120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85" w:hanging="120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87" w:hanging="120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89" w:hanging="120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91" w:hanging="120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93" w:hanging="120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95" w:hanging="1204"/>
      </w:pPr>
      <w:rPr>
        <w:rFonts w:hint="default"/>
      </w:rPr>
    </w:lvl>
  </w:abstractNum>
  <w:abstractNum w:abstractNumId="15">
    <w:nsid w:val="22E43768"/>
    <w:multiLevelType w:val="hybridMultilevel"/>
    <w:tmpl w:val="00000000"/>
    <w:lvl w:ilvl="0">
      <w:start w:val="1"/>
      <w:numFmt w:val="decimal"/>
      <w:lvlText w:val="（%1）"/>
      <w:lvlJc w:val="left"/>
      <w:pPr>
        <w:ind w:left="780" w:hanging="1200"/>
        <w:jc w:val="left"/>
      </w:pPr>
      <w:rPr>
        <w:rFonts w:ascii="宋体" w:eastAsia="宋体" w:hAnsi="宋体" w:cs="宋体" w:hint="default"/>
        <w:spacing w:val="-2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2181" w:hanging="120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83" w:hanging="120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85" w:hanging="12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87" w:hanging="12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89" w:hanging="12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91" w:hanging="12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93" w:hanging="12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95" w:hanging="1200"/>
      </w:pPr>
      <w:rPr>
        <w:rFonts w:hint="default"/>
      </w:rPr>
    </w:lvl>
  </w:abstractNum>
  <w:abstractNum w:abstractNumId="16">
    <w:nsid w:val="27E1D9E5"/>
    <w:multiLevelType w:val="hybridMultilevel"/>
    <w:tmpl w:val="00000000"/>
    <w:lvl w:ilvl="0">
      <w:start w:val="3"/>
      <w:numFmt w:val="decimal"/>
      <w:lvlText w:val="（%1）"/>
      <w:lvlJc w:val="left"/>
      <w:pPr>
        <w:ind w:left="2945" w:hanging="1204"/>
        <w:jc w:val="left"/>
      </w:pPr>
      <w:rPr>
        <w:rFonts w:ascii="宋体" w:eastAsia="宋体" w:hAnsi="宋体" w:cs="宋体" w:hint="default"/>
        <w:spacing w:val="-242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4125" w:hanging="120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11" w:hanging="120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97" w:hanging="120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83" w:hanging="120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69" w:hanging="120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55" w:hanging="120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41" w:hanging="120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27" w:hanging="1204"/>
      </w:pPr>
      <w:rPr>
        <w:rFonts w:hint="default"/>
      </w:rPr>
    </w:lvl>
  </w:abstractNum>
  <w:abstractNum w:abstractNumId="17">
    <w:nsid w:val="29126D9D"/>
    <w:multiLevelType w:val="hybridMultilevel"/>
    <w:tmpl w:val="00000000"/>
    <w:lvl w:ilvl="0">
      <w:start w:val="1"/>
      <w:numFmt w:val="decimal"/>
      <w:lvlText w:val="%1）"/>
      <w:lvlJc w:val="left"/>
      <w:pPr>
        <w:ind w:left="780" w:hanging="729"/>
        <w:jc w:val="left"/>
      </w:pPr>
      <w:rPr>
        <w:rFonts w:ascii="宋体" w:eastAsia="宋体" w:hAnsi="宋体" w:cs="宋体" w:hint="default"/>
        <w:spacing w:val="0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2181" w:hanging="72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83" w:hanging="72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85" w:hanging="72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87" w:hanging="72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89" w:hanging="72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91" w:hanging="72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93" w:hanging="72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95" w:hanging="729"/>
      </w:pPr>
      <w:rPr>
        <w:rFonts w:hint="default"/>
      </w:rPr>
    </w:lvl>
  </w:abstractNum>
  <w:abstractNum w:abstractNumId="18">
    <w:nsid w:val="2BAEFEB7"/>
    <w:multiLevelType w:val="hybridMultilevel"/>
    <w:tmpl w:val="00000000"/>
    <w:lvl w:ilvl="0">
      <w:start w:val="1"/>
      <w:numFmt w:val="decimal"/>
      <w:lvlText w:val="（%1）"/>
      <w:lvlJc w:val="left"/>
      <w:pPr>
        <w:ind w:left="780" w:hanging="1218"/>
        <w:jc w:val="left"/>
      </w:pPr>
      <w:rPr>
        <w:rFonts w:ascii="宋体" w:eastAsia="宋体" w:hAnsi="宋体" w:cs="宋体" w:hint="default"/>
        <w:spacing w:val="0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2181" w:hanging="12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83" w:hanging="12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85" w:hanging="12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87" w:hanging="12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89" w:hanging="12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91" w:hanging="12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93" w:hanging="12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95" w:hanging="1218"/>
      </w:pPr>
      <w:rPr>
        <w:rFonts w:hint="default"/>
      </w:rPr>
    </w:lvl>
  </w:abstractNum>
  <w:abstractNum w:abstractNumId="19">
    <w:nsid w:val="30992ABD"/>
    <w:multiLevelType w:val="hybridMultilevel"/>
    <w:tmpl w:val="00000000"/>
    <w:lvl w:ilvl="0">
      <w:start w:val="1"/>
      <w:numFmt w:val="decimal"/>
      <w:lvlText w:val="%1）"/>
      <w:lvlJc w:val="left"/>
      <w:pPr>
        <w:ind w:left="780" w:hanging="721"/>
        <w:jc w:val="left"/>
      </w:pPr>
      <w:rPr>
        <w:rFonts w:ascii="宋体" w:eastAsia="宋体" w:hAnsi="宋体" w:cs="宋体" w:hint="default"/>
        <w:spacing w:val="0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2181" w:hanging="7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83" w:hanging="7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85" w:hanging="7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87" w:hanging="7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89" w:hanging="7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91" w:hanging="7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93" w:hanging="7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95" w:hanging="721"/>
      </w:pPr>
      <w:rPr>
        <w:rFonts w:hint="default"/>
      </w:rPr>
    </w:lvl>
  </w:abstractNum>
  <w:abstractNum w:abstractNumId="20">
    <w:nsid w:val="3504BFEE"/>
    <w:multiLevelType w:val="hybridMultilevel"/>
    <w:tmpl w:val="00000000"/>
    <w:lvl w:ilvl="0">
      <w:start w:val="1"/>
      <w:numFmt w:val="decimal"/>
      <w:lvlText w:val="%1）"/>
      <w:lvlJc w:val="left"/>
      <w:pPr>
        <w:ind w:left="780" w:hanging="729"/>
        <w:jc w:val="left"/>
      </w:pPr>
      <w:rPr>
        <w:rFonts w:ascii="宋体" w:eastAsia="宋体" w:hAnsi="宋体" w:cs="宋体" w:hint="default"/>
        <w:spacing w:val="0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2181" w:hanging="72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83" w:hanging="72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85" w:hanging="72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87" w:hanging="72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89" w:hanging="72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91" w:hanging="72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93" w:hanging="72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95" w:hanging="729"/>
      </w:pPr>
      <w:rPr>
        <w:rFonts w:hint="default"/>
      </w:rPr>
    </w:lvl>
  </w:abstractNum>
  <w:abstractNum w:abstractNumId="21">
    <w:nsid w:val="3B0F5950"/>
    <w:multiLevelType w:val="hybridMultilevel"/>
    <w:tmpl w:val="00000000"/>
    <w:lvl w:ilvl="0">
      <w:start w:val="1"/>
      <w:numFmt w:val="decimal"/>
      <w:lvlText w:val="（%1）"/>
      <w:lvlJc w:val="left"/>
      <w:pPr>
        <w:ind w:left="2941" w:hanging="1200"/>
        <w:jc w:val="left"/>
      </w:pPr>
      <w:rPr>
        <w:rFonts w:ascii="宋体" w:eastAsia="宋体" w:hAnsi="宋体" w:cs="宋体" w:hint="default"/>
        <w:spacing w:val="-2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4125" w:hanging="120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11" w:hanging="120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97" w:hanging="12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83" w:hanging="12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69" w:hanging="12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55" w:hanging="12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41" w:hanging="12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27" w:hanging="1200"/>
      </w:pPr>
      <w:rPr>
        <w:rFonts w:hint="default"/>
      </w:rPr>
    </w:lvl>
  </w:abstractNum>
  <w:abstractNum w:abstractNumId="22">
    <w:nsid w:val="3CA9D710"/>
    <w:multiLevelType w:val="hybridMultilevel"/>
    <w:tmpl w:val="00000000"/>
    <w:lvl w:ilvl="0">
      <w:start w:val="1"/>
      <w:numFmt w:val="decimal"/>
      <w:lvlText w:val="（%1）"/>
      <w:lvlJc w:val="left"/>
      <w:pPr>
        <w:ind w:left="2959" w:hanging="1218"/>
        <w:jc w:val="left"/>
      </w:pPr>
      <w:rPr>
        <w:rFonts w:ascii="宋体" w:eastAsia="宋体" w:hAnsi="宋体" w:cs="宋体" w:hint="default"/>
        <w:spacing w:val="0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4143" w:hanging="12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27" w:hanging="12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11" w:hanging="12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95" w:hanging="12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79" w:hanging="12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63" w:hanging="12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47" w:hanging="12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31" w:hanging="1218"/>
      </w:pPr>
      <w:rPr>
        <w:rFonts w:hint="default"/>
      </w:rPr>
    </w:lvl>
  </w:abstractNum>
  <w:abstractNum w:abstractNumId="23">
    <w:nsid w:val="3DA5268D"/>
    <w:multiLevelType w:val="hybridMultilevel"/>
    <w:tmpl w:val="00000000"/>
    <w:lvl w:ilvl="0">
      <w:start w:val="1"/>
      <w:numFmt w:val="decimal"/>
      <w:lvlText w:val="（%1）"/>
      <w:lvlJc w:val="left"/>
      <w:pPr>
        <w:ind w:left="780" w:hanging="1200"/>
        <w:jc w:val="left"/>
      </w:pPr>
      <w:rPr>
        <w:rFonts w:ascii="宋体" w:eastAsia="宋体" w:hAnsi="宋体" w:cs="宋体" w:hint="default"/>
        <w:spacing w:val="-2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2181" w:hanging="120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83" w:hanging="120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85" w:hanging="12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87" w:hanging="12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89" w:hanging="12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91" w:hanging="12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93" w:hanging="12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95" w:hanging="1200"/>
      </w:pPr>
      <w:rPr>
        <w:rFonts w:hint="default"/>
      </w:rPr>
    </w:lvl>
  </w:abstractNum>
  <w:abstractNum w:abstractNumId="24">
    <w:nsid w:val="41F6FBB8"/>
    <w:multiLevelType w:val="hybridMultilevel"/>
    <w:tmpl w:val="00000000"/>
    <w:lvl w:ilvl="0">
      <w:start w:val="1"/>
      <w:numFmt w:val="decimal"/>
      <w:lvlText w:val="%1）"/>
      <w:lvlJc w:val="left"/>
      <w:pPr>
        <w:ind w:left="2462" w:hanging="721"/>
        <w:jc w:val="left"/>
      </w:pPr>
      <w:rPr>
        <w:rFonts w:ascii="宋体" w:eastAsia="宋体" w:hAnsi="宋体" w:cs="宋体" w:hint="default"/>
        <w:spacing w:val="0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3693" w:hanging="7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27" w:hanging="7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61" w:hanging="7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95" w:hanging="7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29" w:hanging="7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63" w:hanging="7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97" w:hanging="7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31" w:hanging="721"/>
      </w:pPr>
      <w:rPr>
        <w:rFonts w:hint="default"/>
      </w:rPr>
    </w:lvl>
  </w:abstractNum>
  <w:abstractNum w:abstractNumId="25">
    <w:nsid w:val="41F83115"/>
    <w:multiLevelType w:val="hybridMultilevel"/>
    <w:tmpl w:val="00000000"/>
    <w:lvl w:ilvl="0">
      <w:start w:val="1"/>
      <w:numFmt w:val="decimal"/>
      <w:lvlText w:val="（%1）"/>
      <w:lvlJc w:val="left"/>
      <w:pPr>
        <w:ind w:left="2941" w:hanging="1200"/>
        <w:jc w:val="left"/>
      </w:pPr>
      <w:rPr>
        <w:rFonts w:ascii="宋体" w:eastAsia="宋体" w:hAnsi="宋体" w:cs="宋体" w:hint="default"/>
        <w:spacing w:val="-2"/>
        <w:w w:val="89"/>
        <w:sz w:val="46"/>
        <w:szCs w:val="46"/>
      </w:rPr>
    </w:lvl>
    <w:lvl w:ilvl="1">
      <w:start w:val="0"/>
      <w:numFmt w:val="bullet"/>
      <w:lvlText w:val="•"/>
      <w:lvlJc w:val="left"/>
      <w:pPr>
        <w:ind w:left="4125" w:hanging="120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11" w:hanging="120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97" w:hanging="12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83" w:hanging="12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69" w:hanging="12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55" w:hanging="12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41" w:hanging="12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27" w:hanging="1200"/>
      </w:pPr>
      <w:rPr>
        <w:rFonts w:hint="default"/>
      </w:rPr>
    </w:lvl>
  </w:abstractNum>
  <w:abstractNum w:abstractNumId="26">
    <w:nsid w:val="41FB7F09"/>
    <w:multiLevelType w:val="hybridMultilevel"/>
    <w:tmpl w:val="00000000"/>
    <w:lvl w:ilvl="0">
      <w:start w:val="1"/>
      <w:numFmt w:val="decimal"/>
      <w:lvlText w:val="（%1）"/>
      <w:lvlJc w:val="left"/>
      <w:pPr>
        <w:ind w:left="2941" w:hanging="1200"/>
        <w:jc w:val="left"/>
      </w:pPr>
      <w:rPr>
        <w:rFonts w:ascii="宋体" w:eastAsia="宋体" w:hAnsi="宋体" w:cs="宋体" w:hint="default"/>
        <w:spacing w:val="-2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4125" w:hanging="120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11" w:hanging="120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97" w:hanging="12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83" w:hanging="12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69" w:hanging="12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55" w:hanging="12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41" w:hanging="12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27" w:hanging="1200"/>
      </w:pPr>
      <w:rPr>
        <w:rFonts w:hint="default"/>
      </w:rPr>
    </w:lvl>
  </w:abstractNum>
  <w:abstractNum w:abstractNumId="27">
    <w:nsid w:val="46AB982A"/>
    <w:multiLevelType w:val="hybridMultilevel"/>
    <w:tmpl w:val="00000000"/>
    <w:lvl w:ilvl="0">
      <w:start w:val="1"/>
      <w:numFmt w:val="decimal"/>
      <w:lvlText w:val="（%1）"/>
      <w:lvlJc w:val="left"/>
      <w:pPr>
        <w:ind w:left="2959" w:hanging="1218"/>
        <w:jc w:val="left"/>
      </w:pPr>
      <w:rPr>
        <w:rFonts w:ascii="宋体" w:eastAsia="宋体" w:hAnsi="宋体" w:cs="宋体" w:hint="default"/>
        <w:spacing w:val="0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4143" w:hanging="12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27" w:hanging="12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11" w:hanging="12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95" w:hanging="12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79" w:hanging="12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63" w:hanging="12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47" w:hanging="12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31" w:hanging="1218"/>
      </w:pPr>
      <w:rPr>
        <w:rFonts w:hint="default"/>
      </w:rPr>
    </w:lvl>
  </w:abstractNum>
  <w:abstractNum w:abstractNumId="28">
    <w:nsid w:val="4EA647A5"/>
    <w:multiLevelType w:val="hybridMultilevel"/>
    <w:tmpl w:val="00000000"/>
    <w:lvl w:ilvl="0">
      <w:start w:val="1"/>
      <w:numFmt w:val="decimal"/>
      <w:lvlText w:val="%1）"/>
      <w:lvlJc w:val="left"/>
      <w:pPr>
        <w:ind w:left="780" w:hanging="721"/>
        <w:jc w:val="left"/>
      </w:pPr>
      <w:rPr>
        <w:rFonts w:ascii="宋体" w:eastAsia="宋体" w:hAnsi="宋体" w:cs="宋体" w:hint="default"/>
        <w:spacing w:val="0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2181" w:hanging="7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83" w:hanging="7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85" w:hanging="7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87" w:hanging="7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89" w:hanging="7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91" w:hanging="7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93" w:hanging="7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95" w:hanging="721"/>
      </w:pPr>
      <w:rPr>
        <w:rFonts w:hint="default"/>
      </w:rPr>
    </w:lvl>
  </w:abstractNum>
  <w:abstractNum w:abstractNumId="29">
    <w:nsid w:val="5048B619"/>
    <w:multiLevelType w:val="hybridMultilevel"/>
    <w:tmpl w:val="00000000"/>
    <w:lvl w:ilvl="0">
      <w:start w:val="1"/>
      <w:numFmt w:val="decimal"/>
      <w:lvlText w:val="%1）"/>
      <w:lvlJc w:val="left"/>
      <w:pPr>
        <w:ind w:left="780" w:hanging="729"/>
        <w:jc w:val="left"/>
      </w:pPr>
      <w:rPr>
        <w:rFonts w:ascii="宋体" w:eastAsia="宋体" w:hAnsi="宋体" w:cs="宋体" w:hint="default"/>
        <w:spacing w:val="0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2181" w:hanging="72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83" w:hanging="72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85" w:hanging="72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87" w:hanging="72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89" w:hanging="72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91" w:hanging="72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93" w:hanging="72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95" w:hanging="729"/>
      </w:pPr>
      <w:rPr>
        <w:rFonts w:hint="default"/>
      </w:rPr>
    </w:lvl>
  </w:abstractNum>
  <w:abstractNum w:abstractNumId="30">
    <w:nsid w:val="554B5E86"/>
    <w:multiLevelType w:val="hybridMultilevel"/>
    <w:tmpl w:val="00000000"/>
    <w:lvl w:ilvl="0">
      <w:start w:val="1"/>
      <w:numFmt w:val="decimal"/>
      <w:lvlText w:val="（%1）"/>
      <w:lvlJc w:val="left"/>
      <w:pPr>
        <w:ind w:left="2941" w:hanging="1200"/>
        <w:jc w:val="right"/>
      </w:pPr>
      <w:rPr>
        <w:rFonts w:ascii="宋体" w:eastAsia="宋体" w:hAnsi="宋体" w:cs="宋体" w:hint="default"/>
        <w:spacing w:val="-2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4125" w:hanging="120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11" w:hanging="120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97" w:hanging="12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83" w:hanging="12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69" w:hanging="12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55" w:hanging="12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41" w:hanging="12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27" w:hanging="1200"/>
      </w:pPr>
      <w:rPr>
        <w:rFonts w:hint="default"/>
      </w:rPr>
    </w:lvl>
  </w:abstractNum>
  <w:abstractNum w:abstractNumId="31">
    <w:nsid w:val="55A8AC48"/>
    <w:multiLevelType w:val="hybridMultilevel"/>
    <w:tmpl w:val="00000000"/>
    <w:lvl w:ilvl="0">
      <w:start w:val="1"/>
      <w:numFmt w:val="decimal"/>
      <w:lvlText w:val="%1）"/>
      <w:lvlJc w:val="left"/>
      <w:pPr>
        <w:ind w:left="780" w:hanging="729"/>
        <w:jc w:val="left"/>
      </w:pPr>
      <w:rPr>
        <w:rFonts w:ascii="宋体" w:eastAsia="宋体" w:hAnsi="宋体" w:cs="宋体" w:hint="default"/>
        <w:spacing w:val="0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2181" w:hanging="72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83" w:hanging="72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85" w:hanging="72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87" w:hanging="72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89" w:hanging="72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91" w:hanging="72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93" w:hanging="72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95" w:hanging="729"/>
      </w:pPr>
      <w:rPr>
        <w:rFonts w:hint="default"/>
      </w:rPr>
    </w:lvl>
  </w:abstractNum>
  <w:abstractNum w:abstractNumId="32">
    <w:nsid w:val="5A3B16BD"/>
    <w:multiLevelType w:val="hybridMultilevel"/>
    <w:tmpl w:val="00000000"/>
    <w:lvl w:ilvl="0">
      <w:start w:val="1"/>
      <w:numFmt w:val="decimal"/>
      <w:lvlText w:val="（%1）"/>
      <w:lvlJc w:val="left"/>
      <w:pPr>
        <w:ind w:left="780" w:hanging="1218"/>
        <w:jc w:val="left"/>
      </w:pPr>
      <w:rPr>
        <w:rFonts w:ascii="宋体" w:eastAsia="宋体" w:hAnsi="宋体" w:cs="宋体" w:hint="default"/>
        <w:spacing w:val="0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2181" w:hanging="12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83" w:hanging="12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85" w:hanging="12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87" w:hanging="12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89" w:hanging="12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91" w:hanging="12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93" w:hanging="12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95" w:hanging="1218"/>
      </w:pPr>
      <w:rPr>
        <w:rFonts w:hint="default"/>
      </w:rPr>
    </w:lvl>
  </w:abstractNum>
  <w:abstractNum w:abstractNumId="33">
    <w:nsid w:val="5D83BB45"/>
    <w:multiLevelType w:val="hybridMultilevel"/>
    <w:tmpl w:val="00000000"/>
    <w:lvl w:ilvl="0">
      <w:start w:val="1"/>
      <w:numFmt w:val="decimal"/>
      <w:lvlText w:val="（%1）"/>
      <w:lvlJc w:val="left"/>
      <w:pPr>
        <w:ind w:left="780" w:hanging="1218"/>
        <w:jc w:val="left"/>
      </w:pPr>
      <w:rPr>
        <w:rFonts w:ascii="宋体" w:eastAsia="宋体" w:hAnsi="宋体" w:cs="宋体" w:hint="default"/>
        <w:spacing w:val="0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2181" w:hanging="12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83" w:hanging="12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85" w:hanging="12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87" w:hanging="12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89" w:hanging="12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91" w:hanging="12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93" w:hanging="12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95" w:hanging="1218"/>
      </w:pPr>
      <w:rPr>
        <w:rFonts w:hint="default"/>
      </w:rPr>
    </w:lvl>
  </w:abstractNum>
  <w:abstractNum w:abstractNumId="34">
    <w:nsid w:val="6495BBE4"/>
    <w:multiLevelType w:val="hybridMultilevel"/>
    <w:tmpl w:val="00000000"/>
    <w:lvl w:ilvl="0">
      <w:start w:val="1"/>
      <w:numFmt w:val="decimal"/>
      <w:lvlText w:val="%1）"/>
      <w:lvlJc w:val="left"/>
      <w:pPr>
        <w:ind w:left="2462" w:hanging="721"/>
        <w:jc w:val="left"/>
      </w:pPr>
      <w:rPr>
        <w:rFonts w:ascii="宋体" w:eastAsia="宋体" w:hAnsi="宋体" w:cs="宋体" w:hint="default"/>
        <w:spacing w:val="0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2700" w:hanging="7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44" w:hanging="7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88" w:hanging="7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33" w:hanging="7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77" w:hanging="7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22" w:hanging="7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66" w:hanging="7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10" w:hanging="721"/>
      </w:pPr>
      <w:rPr>
        <w:rFonts w:hint="default"/>
      </w:rPr>
    </w:lvl>
  </w:abstractNum>
  <w:abstractNum w:abstractNumId="35">
    <w:nsid w:val="66C58AF5"/>
    <w:multiLevelType w:val="hybridMultilevel"/>
    <w:tmpl w:val="00000000"/>
    <w:lvl w:ilvl="0">
      <w:start w:val="1"/>
      <w:numFmt w:val="decimal"/>
      <w:lvlText w:val="（%1）"/>
      <w:lvlJc w:val="left"/>
      <w:pPr>
        <w:ind w:left="2941" w:hanging="1200"/>
        <w:jc w:val="right"/>
      </w:pPr>
      <w:rPr>
        <w:rFonts w:ascii="宋体" w:eastAsia="宋体" w:hAnsi="宋体" w:cs="宋体" w:hint="default"/>
        <w:spacing w:val="-2"/>
        <w:w w:val="86"/>
        <w:sz w:val="46"/>
        <w:szCs w:val="46"/>
      </w:rPr>
    </w:lvl>
    <w:lvl w:ilvl="1">
      <w:start w:val="0"/>
      <w:numFmt w:val="bullet"/>
      <w:lvlText w:val="•"/>
      <w:lvlJc w:val="left"/>
      <w:pPr>
        <w:ind w:left="4125" w:hanging="120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11" w:hanging="120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97" w:hanging="12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83" w:hanging="12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69" w:hanging="12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55" w:hanging="12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41" w:hanging="12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27" w:hanging="1200"/>
      </w:pPr>
      <w:rPr>
        <w:rFonts w:hint="default"/>
      </w:rPr>
    </w:lvl>
  </w:abstractNum>
  <w:abstractNum w:abstractNumId="36">
    <w:nsid w:val="699A623F"/>
    <w:multiLevelType w:val="hybridMultilevel"/>
    <w:tmpl w:val="00000000"/>
    <w:lvl w:ilvl="0">
      <w:start w:val="1"/>
      <w:numFmt w:val="decimal"/>
      <w:lvlText w:val="（%1）"/>
      <w:lvlJc w:val="left"/>
      <w:pPr>
        <w:ind w:left="2941" w:hanging="1200"/>
        <w:jc w:val="right"/>
      </w:pPr>
      <w:rPr>
        <w:rFonts w:ascii="宋体" w:eastAsia="宋体" w:hAnsi="宋体" w:cs="宋体" w:hint="default"/>
        <w:spacing w:val="-2"/>
        <w:w w:val="86"/>
        <w:sz w:val="46"/>
        <w:szCs w:val="46"/>
      </w:rPr>
    </w:lvl>
    <w:lvl w:ilvl="1">
      <w:start w:val="0"/>
      <w:numFmt w:val="bullet"/>
      <w:lvlText w:val="•"/>
      <w:lvlJc w:val="left"/>
      <w:pPr>
        <w:ind w:left="4125" w:hanging="120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11" w:hanging="120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97" w:hanging="12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83" w:hanging="12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69" w:hanging="12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55" w:hanging="12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41" w:hanging="12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27" w:hanging="1200"/>
      </w:pPr>
      <w:rPr>
        <w:rFonts w:hint="default"/>
      </w:rPr>
    </w:lvl>
  </w:abstractNum>
  <w:abstractNum w:abstractNumId="37">
    <w:nsid w:val="78E58056"/>
    <w:multiLevelType w:val="hybridMultilevel"/>
    <w:tmpl w:val="00000000"/>
    <w:lvl w:ilvl="0">
      <w:start w:val="1"/>
      <w:numFmt w:val="decimal"/>
      <w:lvlText w:val="（%1）"/>
      <w:lvlJc w:val="left"/>
      <w:pPr>
        <w:ind w:left="2927" w:hanging="1200"/>
        <w:jc w:val="left"/>
      </w:pPr>
      <w:rPr>
        <w:rFonts w:ascii="宋体" w:eastAsia="宋体" w:hAnsi="宋体" w:cs="宋体" w:hint="default"/>
        <w:spacing w:val="-2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4107" w:hanging="120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95" w:hanging="120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83" w:hanging="12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71" w:hanging="12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59" w:hanging="12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47" w:hanging="12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35" w:hanging="12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23" w:hanging="1200"/>
      </w:pPr>
      <w:rPr>
        <w:rFonts w:hint="default"/>
      </w:rPr>
    </w:lvl>
  </w:abstractNum>
  <w:abstractNum w:abstractNumId="38">
    <w:nsid w:val="7A805968"/>
    <w:multiLevelType w:val="hybridMultilevel"/>
    <w:tmpl w:val="00000000"/>
    <w:lvl w:ilvl="0">
      <w:start w:val="1"/>
      <w:numFmt w:val="decimal"/>
      <w:lvlText w:val="%1）"/>
      <w:lvlJc w:val="left"/>
      <w:pPr>
        <w:ind w:left="2462" w:hanging="721"/>
        <w:jc w:val="left"/>
      </w:pPr>
      <w:rPr>
        <w:rFonts w:ascii="宋体" w:eastAsia="宋体" w:hAnsi="宋体" w:cs="宋体" w:hint="default"/>
        <w:spacing w:val="0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3693" w:hanging="7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27" w:hanging="7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61" w:hanging="7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95" w:hanging="7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29" w:hanging="7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63" w:hanging="7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97" w:hanging="7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31" w:hanging="721"/>
      </w:pPr>
      <w:rPr>
        <w:rFonts w:hint="default"/>
      </w:rPr>
    </w:lvl>
  </w:abstractNum>
  <w:num w:numId="1">
    <w:abstractNumId w:val="13"/>
  </w:num>
  <w:num w:numId="2">
    <w:abstractNumId w:val="34"/>
  </w:num>
  <w:num w:numId="3">
    <w:abstractNumId w:val="20"/>
  </w:num>
  <w:num w:numId="4">
    <w:abstractNumId w:val="17"/>
  </w:num>
  <w:num w:numId="5">
    <w:abstractNumId w:val="14"/>
  </w:num>
  <w:num w:numId="6">
    <w:abstractNumId w:val="4"/>
  </w:num>
  <w:num w:numId="7">
    <w:abstractNumId w:val="16"/>
  </w:num>
  <w:num w:numId="8">
    <w:abstractNumId w:val="19"/>
  </w:num>
  <w:num w:numId="9">
    <w:abstractNumId w:val="24"/>
  </w:num>
  <w:num w:numId="10">
    <w:abstractNumId w:val="0"/>
  </w:num>
  <w:num w:numId="11">
    <w:abstractNumId w:val="38"/>
  </w:num>
  <w:num w:numId="12">
    <w:abstractNumId w:val="10"/>
  </w:num>
  <w:num w:numId="13">
    <w:abstractNumId w:val="31"/>
  </w:num>
  <w:num w:numId="14">
    <w:abstractNumId w:val="1"/>
  </w:num>
  <w:num w:numId="15">
    <w:abstractNumId w:val="28"/>
  </w:num>
  <w:num w:numId="16">
    <w:abstractNumId w:val="29"/>
  </w:num>
  <w:num w:numId="17">
    <w:abstractNumId w:val="3"/>
  </w:num>
  <w:num w:numId="18">
    <w:abstractNumId w:val="30"/>
  </w:num>
  <w:num w:numId="19">
    <w:abstractNumId w:val="9"/>
  </w:num>
  <w:num w:numId="20">
    <w:abstractNumId w:val="32"/>
  </w:num>
  <w:num w:numId="21">
    <w:abstractNumId w:val="33"/>
  </w:num>
  <w:num w:numId="22">
    <w:abstractNumId w:val="36"/>
  </w:num>
  <w:num w:numId="23">
    <w:abstractNumId w:val="12"/>
  </w:num>
  <w:num w:numId="24">
    <w:abstractNumId w:val="2"/>
  </w:num>
  <w:num w:numId="25">
    <w:abstractNumId w:val="25"/>
  </w:num>
  <w:num w:numId="26">
    <w:abstractNumId w:val="22"/>
  </w:num>
  <w:num w:numId="27">
    <w:abstractNumId w:val="37"/>
  </w:num>
  <w:num w:numId="28">
    <w:abstractNumId w:val="11"/>
  </w:num>
  <w:num w:numId="29">
    <w:abstractNumId w:val="8"/>
  </w:num>
  <w:num w:numId="30">
    <w:abstractNumId w:val="6"/>
  </w:num>
  <w:num w:numId="31">
    <w:abstractNumId w:val="15"/>
  </w:num>
  <w:num w:numId="32">
    <w:abstractNumId w:val="21"/>
  </w:num>
  <w:num w:numId="33">
    <w:abstractNumId w:val="27"/>
  </w:num>
  <w:num w:numId="34">
    <w:abstractNumId w:val="5"/>
  </w:num>
  <w:num w:numId="35">
    <w:abstractNumId w:val="23"/>
  </w:num>
  <w:num w:numId="36">
    <w:abstractNumId w:val="7"/>
  </w:num>
  <w:num w:numId="37">
    <w:abstractNumId w:val="35"/>
  </w:num>
  <w:num w:numId="38">
    <w:abstractNumId w:val="18"/>
  </w:num>
  <w:num w:numId="39">
    <w:abstractNumId w:val="2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ind w:left="780"/>
      <w:outlineLvl w:val="0"/>
    </w:pPr>
    <w:rPr>
      <w:rFonts w:ascii="微软雅黑" w:eastAsia="微软雅黑" w:hAnsi="微软雅黑" w:cs="微软雅黑"/>
      <w:b/>
      <w:bCs/>
      <w:sz w:val="54"/>
      <w:szCs w:val="54"/>
    </w:rPr>
  </w:style>
  <w:style w:type="paragraph" w:styleId="Heading2">
    <w:name w:val="heading 2"/>
    <w:basedOn w:val="Normal"/>
    <w:uiPriority w:val="1"/>
    <w:qFormat/>
    <w:pPr>
      <w:spacing w:line="734" w:lineRule="exact"/>
      <w:ind w:left="1745"/>
      <w:outlineLvl w:val="1"/>
    </w:pPr>
    <w:rPr>
      <w:rFonts w:ascii="微软雅黑" w:eastAsia="微软雅黑" w:hAnsi="微软雅黑" w:cs="微软雅黑"/>
      <w:b/>
      <w:bCs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pPr>
      <w:spacing w:before="321"/>
      <w:ind w:left="780"/>
    </w:pPr>
    <w:rPr>
      <w:rFonts w:ascii="宋体" w:eastAsia="宋体" w:hAnsi="宋体" w:cs="宋体"/>
      <w:sz w:val="48"/>
      <w:szCs w:val="48"/>
    </w:rPr>
  </w:style>
  <w:style w:type="paragraph" w:styleId="ListParagraph">
    <w:name w:val="List Paragraph"/>
    <w:basedOn w:val="Normal"/>
    <w:uiPriority w:val="1"/>
    <w:qFormat/>
    <w:pPr>
      <w:spacing w:before="321"/>
      <w:ind w:left="780" w:firstLine="961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pPr>
      <w:jc w:val="center"/>
    </w:pPr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hyperlink" Target="https://d.book118.com/358121026000006047" TargetMode="External" /><Relationship Id="rId7" Type="http://schemas.openxmlformats.org/officeDocument/2006/relationships/theme" Target="theme/theme1.xml" /><Relationship Id="rId8" Type="http://schemas.openxmlformats.org/officeDocument/2006/relationships/numbering" Target="numbering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2024-03-02T14:34:55Z</dcterms:created>
  <dcterms:modified xsi:type="dcterms:W3CDTF">2024-03-02T14:34:55Z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2022-12-09T00:00:00Z</vt:filetime>
  </property>
  <property fmtid="{D5CDD505-2E9C-101B-9397-08002B2CF9AE}" pid="3" name="LastSaved">
    <vt:filetime>2024-03-02T00:00:00Z</vt:filetime>
  </property>
</Properties>
</file>