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催化剂项目发展计划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1" w:history="1">
        <w:r>
          <w:rPr>
            <w:rFonts w:ascii="仿宋" w:eastAsia="仿宋" w:hAnsi="仿宋" w:cs="仿宋" w:hint="eastAsia"/>
            <w:lang w:eastAsia="zh-CN"/>
          </w:rPr>
          <w:t>前言</w:t>
        </w:r>
        <w:r>
          <w:tab/>
        </w:r>
        <w:r>
          <w:fldChar w:fldCharType="begin"/>
        </w:r>
        <w:r>
          <w:instrText xml:space="preserve"> PAGEREF _Toc5501 \h </w:instrText>
        </w:r>
        <w:r>
          <w:fldChar w:fldCharType="separate"/>
        </w:r>
        <w:r>
          <w:t>3</w:t>
        </w:r>
        <w:r>
          <w:fldChar w:fldCharType="end"/>
        </w:r>
      </w:hyperlink>
    </w:p>
    <w:p>
      <w:pPr>
        <w:pStyle w:val="TOC1"/>
        <w:tabs>
          <w:tab w:val="right" w:leader="dot" w:pos="8306"/>
        </w:tabs>
      </w:pPr>
      <w:hyperlink w:anchor="_Toc16084" w:history="1">
        <w:r>
          <w:rPr>
            <w:rFonts w:ascii="仿宋" w:eastAsia="仿宋" w:hAnsi="仿宋" w:cs="仿宋" w:hint="eastAsia"/>
            <w:lang w:eastAsia="zh-CN"/>
          </w:rPr>
          <w:t>一、催化剂项目建设地分析</w:t>
        </w:r>
        <w:r>
          <w:tab/>
        </w:r>
        <w:r>
          <w:fldChar w:fldCharType="begin"/>
        </w:r>
        <w:r>
          <w:instrText xml:space="preserve"> PAGEREF _Toc16084 \h </w:instrText>
        </w:r>
        <w:r>
          <w:fldChar w:fldCharType="separate"/>
        </w:r>
        <w:r>
          <w:t>3</w:t>
        </w:r>
        <w:r>
          <w:fldChar w:fldCharType="end"/>
        </w:r>
      </w:hyperlink>
    </w:p>
    <w:p>
      <w:pPr>
        <w:pStyle w:val="TOC2"/>
        <w:tabs>
          <w:tab w:val="right" w:leader="dot" w:pos="8306"/>
        </w:tabs>
      </w:pPr>
      <w:hyperlink w:anchor="_Toc29256" w:history="1">
        <w:r>
          <w:rPr>
            <w:rFonts w:ascii="仿宋" w:eastAsia="仿宋" w:hAnsi="仿宋" w:cs="仿宋" w:hint="eastAsia"/>
            <w:lang w:eastAsia="zh-CN"/>
          </w:rPr>
          <w:t>(一)、催化剂项目选址原则</w:t>
        </w:r>
        <w:r>
          <w:tab/>
        </w:r>
        <w:r>
          <w:fldChar w:fldCharType="begin"/>
        </w:r>
        <w:r>
          <w:instrText xml:space="preserve"> PAGEREF _Toc29256 \h </w:instrText>
        </w:r>
        <w:r>
          <w:fldChar w:fldCharType="separate"/>
        </w:r>
        <w:r>
          <w:t>3</w:t>
        </w:r>
        <w:r>
          <w:fldChar w:fldCharType="end"/>
        </w:r>
      </w:hyperlink>
    </w:p>
    <w:p>
      <w:pPr>
        <w:pStyle w:val="TOC2"/>
        <w:tabs>
          <w:tab w:val="right" w:leader="dot" w:pos="8306"/>
        </w:tabs>
      </w:pPr>
      <w:hyperlink w:anchor="_Toc32050" w:history="1">
        <w:r>
          <w:rPr>
            <w:rFonts w:ascii="仿宋" w:eastAsia="仿宋" w:hAnsi="仿宋" w:cs="仿宋" w:hint="eastAsia"/>
            <w:lang w:eastAsia="zh-CN"/>
          </w:rPr>
          <w:t>(二)、催化剂项目选址</w:t>
        </w:r>
        <w:r>
          <w:tab/>
        </w:r>
        <w:r>
          <w:fldChar w:fldCharType="begin"/>
        </w:r>
        <w:r>
          <w:instrText xml:space="preserve"> PAGEREF _Toc32050 \h </w:instrText>
        </w:r>
        <w:r>
          <w:fldChar w:fldCharType="separate"/>
        </w:r>
        <w:r>
          <w:t>4</w:t>
        </w:r>
        <w:r>
          <w:fldChar w:fldCharType="end"/>
        </w:r>
      </w:hyperlink>
    </w:p>
    <w:p>
      <w:pPr>
        <w:pStyle w:val="TOC2"/>
        <w:tabs>
          <w:tab w:val="right" w:leader="dot" w:pos="8306"/>
        </w:tabs>
      </w:pPr>
      <w:hyperlink w:anchor="_Toc4500" w:history="1">
        <w:r>
          <w:rPr>
            <w:rFonts w:ascii="仿宋" w:eastAsia="仿宋" w:hAnsi="仿宋" w:cs="仿宋" w:hint="eastAsia"/>
            <w:lang w:eastAsia="zh-CN"/>
          </w:rPr>
          <w:t>(三)、建设条件分析</w:t>
        </w:r>
        <w:r>
          <w:tab/>
        </w:r>
        <w:r>
          <w:fldChar w:fldCharType="begin"/>
        </w:r>
        <w:r>
          <w:instrText xml:space="preserve"> PAGEREF _Toc4500 \h </w:instrText>
        </w:r>
        <w:r>
          <w:fldChar w:fldCharType="separate"/>
        </w:r>
        <w:r>
          <w:t>4</w:t>
        </w:r>
        <w:r>
          <w:fldChar w:fldCharType="end"/>
        </w:r>
      </w:hyperlink>
    </w:p>
    <w:p>
      <w:pPr>
        <w:pStyle w:val="TOC2"/>
        <w:tabs>
          <w:tab w:val="right" w:leader="dot" w:pos="8306"/>
        </w:tabs>
      </w:pPr>
      <w:hyperlink w:anchor="_Toc1591" w:history="1">
        <w:r>
          <w:rPr>
            <w:rFonts w:ascii="仿宋" w:eastAsia="仿宋" w:hAnsi="仿宋" w:cs="仿宋" w:hint="eastAsia"/>
            <w:lang w:eastAsia="zh-CN"/>
          </w:rPr>
          <w:t>(四)、用地控制指标</w:t>
        </w:r>
        <w:r>
          <w:tab/>
        </w:r>
        <w:r>
          <w:fldChar w:fldCharType="begin"/>
        </w:r>
        <w:r>
          <w:instrText xml:space="preserve"> PAGEREF _Toc1591 \h </w:instrText>
        </w:r>
        <w:r>
          <w:fldChar w:fldCharType="separate"/>
        </w:r>
        <w:r>
          <w:t>5</w:t>
        </w:r>
        <w:r>
          <w:fldChar w:fldCharType="end"/>
        </w:r>
      </w:hyperlink>
    </w:p>
    <w:p>
      <w:pPr>
        <w:pStyle w:val="TOC2"/>
        <w:tabs>
          <w:tab w:val="right" w:leader="dot" w:pos="8306"/>
        </w:tabs>
      </w:pPr>
      <w:hyperlink w:anchor="_Toc24421" w:history="1">
        <w:r>
          <w:rPr>
            <w:rFonts w:ascii="仿宋" w:eastAsia="仿宋" w:hAnsi="仿宋" w:cs="仿宋" w:hint="eastAsia"/>
            <w:lang w:eastAsia="zh-CN"/>
          </w:rPr>
          <w:t>(五)、用地总体要求</w:t>
        </w:r>
        <w:r>
          <w:tab/>
        </w:r>
        <w:r>
          <w:fldChar w:fldCharType="begin"/>
        </w:r>
        <w:r>
          <w:instrText xml:space="preserve"> PAGEREF _Toc24421 \h </w:instrText>
        </w:r>
        <w:r>
          <w:fldChar w:fldCharType="separate"/>
        </w:r>
        <w:r>
          <w:t>6</w:t>
        </w:r>
        <w:r>
          <w:fldChar w:fldCharType="end"/>
        </w:r>
      </w:hyperlink>
    </w:p>
    <w:p>
      <w:pPr>
        <w:pStyle w:val="TOC2"/>
        <w:tabs>
          <w:tab w:val="right" w:leader="dot" w:pos="8306"/>
        </w:tabs>
      </w:pPr>
      <w:hyperlink w:anchor="_Toc2376" w:history="1">
        <w:r>
          <w:rPr>
            <w:rFonts w:ascii="仿宋" w:eastAsia="仿宋" w:hAnsi="仿宋" w:cs="仿宋" w:hint="eastAsia"/>
            <w:lang w:eastAsia="zh-CN"/>
          </w:rPr>
          <w:t>(六)、节约用地措施</w:t>
        </w:r>
        <w:r>
          <w:tab/>
        </w:r>
        <w:r>
          <w:fldChar w:fldCharType="begin"/>
        </w:r>
        <w:r>
          <w:instrText xml:space="preserve"> PAGEREF _Toc2376 \h </w:instrText>
        </w:r>
        <w:r>
          <w:fldChar w:fldCharType="separate"/>
        </w:r>
        <w:r>
          <w:t>7</w:t>
        </w:r>
        <w:r>
          <w:fldChar w:fldCharType="end"/>
        </w:r>
      </w:hyperlink>
    </w:p>
    <w:p>
      <w:pPr>
        <w:pStyle w:val="TOC2"/>
        <w:tabs>
          <w:tab w:val="right" w:leader="dot" w:pos="8306"/>
        </w:tabs>
      </w:pPr>
      <w:hyperlink w:anchor="_Toc6990" w:history="1">
        <w:r>
          <w:rPr>
            <w:rFonts w:ascii="仿宋" w:eastAsia="仿宋" w:hAnsi="仿宋" w:cs="仿宋" w:hint="eastAsia"/>
            <w:lang w:eastAsia="zh-CN"/>
          </w:rPr>
          <w:t>(七)、总图布置方案</w:t>
        </w:r>
        <w:r>
          <w:tab/>
        </w:r>
        <w:r>
          <w:fldChar w:fldCharType="begin"/>
        </w:r>
        <w:r>
          <w:instrText xml:space="preserve"> PAGEREF _Toc6990 \h </w:instrText>
        </w:r>
        <w:r>
          <w:fldChar w:fldCharType="separate"/>
        </w:r>
        <w:r>
          <w:t>9</w:t>
        </w:r>
        <w:r>
          <w:fldChar w:fldCharType="end"/>
        </w:r>
      </w:hyperlink>
    </w:p>
    <w:p>
      <w:pPr>
        <w:pStyle w:val="TOC2"/>
        <w:tabs>
          <w:tab w:val="right" w:leader="dot" w:pos="8306"/>
        </w:tabs>
      </w:pPr>
      <w:hyperlink w:anchor="_Toc26208" w:history="1">
        <w:r>
          <w:rPr>
            <w:rFonts w:ascii="仿宋" w:eastAsia="仿宋" w:hAnsi="仿宋" w:cs="仿宋" w:hint="eastAsia"/>
            <w:lang w:eastAsia="zh-CN"/>
          </w:rPr>
          <w:t>(八)、运输组成</w:t>
        </w:r>
        <w:r>
          <w:tab/>
        </w:r>
        <w:r>
          <w:fldChar w:fldCharType="begin"/>
        </w:r>
        <w:r>
          <w:instrText xml:space="preserve"> PAGEREF _Toc26208 \h </w:instrText>
        </w:r>
        <w:r>
          <w:fldChar w:fldCharType="separate"/>
        </w:r>
        <w:r>
          <w:t>11</w:t>
        </w:r>
        <w:r>
          <w:fldChar w:fldCharType="end"/>
        </w:r>
      </w:hyperlink>
    </w:p>
    <w:p>
      <w:pPr>
        <w:pStyle w:val="TOC2"/>
        <w:tabs>
          <w:tab w:val="right" w:leader="dot" w:pos="8306"/>
        </w:tabs>
      </w:pPr>
      <w:hyperlink w:anchor="_Toc12587" w:history="1">
        <w:r>
          <w:rPr>
            <w:rFonts w:ascii="仿宋" w:eastAsia="仿宋" w:hAnsi="仿宋" w:cs="仿宋" w:hint="eastAsia"/>
            <w:lang w:eastAsia="zh-CN"/>
          </w:rPr>
          <w:t>(九)、选址综合评价</w:t>
        </w:r>
        <w:r>
          <w:tab/>
        </w:r>
        <w:r>
          <w:fldChar w:fldCharType="begin"/>
        </w:r>
        <w:r>
          <w:instrText xml:space="preserve"> PAGEREF _Toc12587 \h </w:instrText>
        </w:r>
        <w:r>
          <w:fldChar w:fldCharType="separate"/>
        </w:r>
        <w:r>
          <w:t>13</w:t>
        </w:r>
        <w:r>
          <w:fldChar w:fldCharType="end"/>
        </w:r>
      </w:hyperlink>
    </w:p>
    <w:p>
      <w:pPr>
        <w:pStyle w:val="TOC1"/>
        <w:tabs>
          <w:tab w:val="right" w:leader="dot" w:pos="8306"/>
        </w:tabs>
      </w:pPr>
      <w:hyperlink w:anchor="_Toc32375" w:history="1">
        <w:r>
          <w:rPr>
            <w:rFonts w:ascii="仿宋" w:eastAsia="仿宋" w:hAnsi="仿宋" w:cs="仿宋" w:hint="eastAsia"/>
            <w:lang w:eastAsia="zh-CN"/>
          </w:rPr>
          <w:t>二、后期运营与管理</w:t>
        </w:r>
        <w:r>
          <w:tab/>
        </w:r>
        <w:r>
          <w:fldChar w:fldCharType="begin"/>
        </w:r>
        <w:r>
          <w:instrText xml:space="preserve"> PAGEREF _Toc32375 \h </w:instrText>
        </w:r>
        <w:r>
          <w:fldChar w:fldCharType="separate"/>
        </w:r>
        <w:r>
          <w:t>14</w:t>
        </w:r>
        <w:r>
          <w:fldChar w:fldCharType="end"/>
        </w:r>
      </w:hyperlink>
    </w:p>
    <w:p>
      <w:pPr>
        <w:pStyle w:val="TOC2"/>
        <w:tabs>
          <w:tab w:val="right" w:leader="dot" w:pos="8306"/>
        </w:tabs>
      </w:pPr>
      <w:hyperlink w:anchor="_Toc14456" w:history="1">
        <w:r>
          <w:rPr>
            <w:rFonts w:ascii="仿宋" w:eastAsia="仿宋" w:hAnsi="仿宋" w:cs="仿宋" w:hint="eastAsia"/>
            <w:lang w:eastAsia="zh-CN"/>
          </w:rPr>
          <w:t>(一)、催化剂项目运营管理机制</w:t>
        </w:r>
        <w:r>
          <w:tab/>
        </w:r>
        <w:r>
          <w:fldChar w:fldCharType="begin"/>
        </w:r>
        <w:r>
          <w:instrText xml:space="preserve"> PAGEREF _Toc14456 \h </w:instrText>
        </w:r>
        <w:r>
          <w:fldChar w:fldCharType="separate"/>
        </w:r>
        <w:r>
          <w:t>14</w:t>
        </w:r>
        <w:r>
          <w:fldChar w:fldCharType="end"/>
        </w:r>
      </w:hyperlink>
    </w:p>
    <w:p>
      <w:pPr>
        <w:pStyle w:val="TOC2"/>
        <w:tabs>
          <w:tab w:val="right" w:leader="dot" w:pos="8306"/>
        </w:tabs>
      </w:pPr>
      <w:hyperlink w:anchor="_Toc25587" w:history="1">
        <w:r>
          <w:rPr>
            <w:rFonts w:ascii="仿宋" w:eastAsia="仿宋" w:hAnsi="仿宋" w:cs="仿宋" w:hint="eastAsia"/>
            <w:lang w:eastAsia="zh-CN"/>
          </w:rPr>
          <w:t>(二)、人员培训与知识转移</w:t>
        </w:r>
        <w:r>
          <w:tab/>
        </w:r>
        <w:r>
          <w:fldChar w:fldCharType="begin"/>
        </w:r>
        <w:r>
          <w:instrText xml:space="preserve"> PAGEREF _Toc25587 \h </w:instrText>
        </w:r>
        <w:r>
          <w:fldChar w:fldCharType="separate"/>
        </w:r>
        <w:r>
          <w:t>15</w:t>
        </w:r>
        <w:r>
          <w:fldChar w:fldCharType="end"/>
        </w:r>
      </w:hyperlink>
    </w:p>
    <w:p>
      <w:pPr>
        <w:pStyle w:val="TOC2"/>
        <w:tabs>
          <w:tab w:val="right" w:leader="dot" w:pos="8306"/>
        </w:tabs>
      </w:pPr>
      <w:hyperlink w:anchor="_Toc22394" w:history="1">
        <w:r>
          <w:rPr>
            <w:rFonts w:ascii="仿宋" w:eastAsia="仿宋" w:hAnsi="仿宋" w:cs="仿宋" w:hint="eastAsia"/>
            <w:lang w:eastAsia="zh-CN"/>
          </w:rPr>
          <w:t>(三)、设备维护与保养</w:t>
        </w:r>
        <w:r>
          <w:tab/>
        </w:r>
        <w:r>
          <w:fldChar w:fldCharType="begin"/>
        </w:r>
        <w:r>
          <w:instrText xml:space="preserve"> PAGEREF _Toc22394 \h </w:instrText>
        </w:r>
        <w:r>
          <w:fldChar w:fldCharType="separate"/>
        </w:r>
        <w:r>
          <w:t>15</w:t>
        </w:r>
        <w:r>
          <w:fldChar w:fldCharType="end"/>
        </w:r>
      </w:hyperlink>
    </w:p>
    <w:p>
      <w:pPr>
        <w:pStyle w:val="TOC2"/>
        <w:tabs>
          <w:tab w:val="right" w:leader="dot" w:pos="8306"/>
        </w:tabs>
      </w:pPr>
      <w:hyperlink w:anchor="_Toc21425" w:history="1">
        <w:r>
          <w:rPr>
            <w:rFonts w:ascii="仿宋" w:eastAsia="仿宋" w:hAnsi="仿宋" w:cs="仿宋" w:hint="eastAsia"/>
            <w:lang w:eastAsia="zh-CN"/>
          </w:rPr>
          <w:t>(四)、定期检查与评估</w:t>
        </w:r>
        <w:r>
          <w:tab/>
        </w:r>
        <w:r>
          <w:fldChar w:fldCharType="begin"/>
        </w:r>
        <w:r>
          <w:instrText xml:space="preserve"> PAGEREF _Toc21425 \h </w:instrText>
        </w:r>
        <w:r>
          <w:fldChar w:fldCharType="separate"/>
        </w:r>
        <w:r>
          <w:t>16</w:t>
        </w:r>
        <w:r>
          <w:fldChar w:fldCharType="end"/>
        </w:r>
      </w:hyperlink>
    </w:p>
    <w:p>
      <w:pPr>
        <w:pStyle w:val="TOC1"/>
        <w:tabs>
          <w:tab w:val="right" w:leader="dot" w:pos="8306"/>
        </w:tabs>
      </w:pPr>
      <w:hyperlink w:anchor="_Toc28823" w:history="1">
        <w:r>
          <w:rPr>
            <w:rFonts w:ascii="仿宋" w:eastAsia="仿宋" w:hAnsi="仿宋" w:cs="仿宋" w:hint="eastAsia"/>
            <w:lang w:eastAsia="zh-CN"/>
          </w:rPr>
          <w:t>三、工程设计说明</w:t>
        </w:r>
        <w:r>
          <w:tab/>
        </w:r>
        <w:r>
          <w:fldChar w:fldCharType="begin"/>
        </w:r>
        <w:r>
          <w:instrText xml:space="preserve"> PAGEREF _Toc28823 \h </w:instrText>
        </w:r>
        <w:r>
          <w:fldChar w:fldCharType="separate"/>
        </w:r>
        <w:r>
          <w:t>16</w:t>
        </w:r>
        <w:r>
          <w:fldChar w:fldCharType="end"/>
        </w:r>
      </w:hyperlink>
    </w:p>
    <w:p>
      <w:pPr>
        <w:pStyle w:val="TOC2"/>
        <w:tabs>
          <w:tab w:val="right" w:leader="dot" w:pos="8306"/>
        </w:tabs>
      </w:pPr>
      <w:hyperlink w:anchor="_Toc25462" w:history="1">
        <w:r>
          <w:rPr>
            <w:rFonts w:ascii="仿宋" w:eastAsia="仿宋" w:hAnsi="仿宋" w:cs="仿宋" w:hint="eastAsia"/>
            <w:lang w:eastAsia="zh-CN"/>
          </w:rPr>
          <w:t>(一)、建筑工程设计原则</w:t>
        </w:r>
        <w:r>
          <w:tab/>
        </w:r>
        <w:r>
          <w:fldChar w:fldCharType="begin"/>
        </w:r>
        <w:r>
          <w:instrText xml:space="preserve"> PAGEREF _Toc25462 \h </w:instrText>
        </w:r>
        <w:r>
          <w:fldChar w:fldCharType="separate"/>
        </w:r>
        <w:r>
          <w:t>16</w:t>
        </w:r>
        <w:r>
          <w:fldChar w:fldCharType="end"/>
        </w:r>
      </w:hyperlink>
    </w:p>
    <w:p>
      <w:pPr>
        <w:pStyle w:val="TOC2"/>
        <w:tabs>
          <w:tab w:val="right" w:leader="dot" w:pos="8306"/>
        </w:tabs>
      </w:pPr>
      <w:hyperlink w:anchor="_Toc29586" w:history="1">
        <w:r>
          <w:rPr>
            <w:rFonts w:ascii="仿宋" w:eastAsia="仿宋" w:hAnsi="仿宋" w:cs="仿宋" w:hint="eastAsia"/>
            <w:lang w:eastAsia="zh-CN"/>
          </w:rPr>
          <w:t>(二)、催化剂项目工程建设标准规范</w:t>
        </w:r>
        <w:r>
          <w:tab/>
        </w:r>
        <w:r>
          <w:fldChar w:fldCharType="begin"/>
        </w:r>
        <w:r>
          <w:instrText xml:space="preserve"> PAGEREF _Toc29586 \h </w:instrText>
        </w:r>
        <w:r>
          <w:fldChar w:fldCharType="separate"/>
        </w:r>
        <w:r>
          <w:t>17</w:t>
        </w:r>
        <w:r>
          <w:fldChar w:fldCharType="end"/>
        </w:r>
      </w:hyperlink>
    </w:p>
    <w:p>
      <w:pPr>
        <w:pStyle w:val="TOC2"/>
        <w:tabs>
          <w:tab w:val="right" w:leader="dot" w:pos="8306"/>
        </w:tabs>
      </w:pPr>
      <w:hyperlink w:anchor="_Toc30917" w:history="1">
        <w:r>
          <w:rPr>
            <w:rFonts w:ascii="仿宋" w:eastAsia="仿宋" w:hAnsi="仿宋" w:cs="仿宋" w:hint="eastAsia"/>
            <w:lang w:eastAsia="zh-CN"/>
          </w:rPr>
          <w:t>(三)、催化剂项目总平面设计要求</w:t>
        </w:r>
        <w:r>
          <w:tab/>
        </w:r>
        <w:r>
          <w:fldChar w:fldCharType="begin"/>
        </w:r>
        <w:r>
          <w:instrText xml:space="preserve"> PAGEREF _Toc30917 \h </w:instrText>
        </w:r>
        <w:r>
          <w:fldChar w:fldCharType="separate"/>
        </w:r>
        <w:r>
          <w:t>17</w:t>
        </w:r>
        <w:r>
          <w:fldChar w:fldCharType="end"/>
        </w:r>
      </w:hyperlink>
    </w:p>
    <w:p>
      <w:pPr>
        <w:pStyle w:val="TOC2"/>
        <w:tabs>
          <w:tab w:val="right" w:leader="dot" w:pos="8306"/>
        </w:tabs>
      </w:pPr>
      <w:hyperlink w:anchor="_Toc14727" w:history="1">
        <w:r>
          <w:rPr>
            <w:rFonts w:ascii="仿宋" w:eastAsia="仿宋" w:hAnsi="仿宋" w:cs="仿宋" w:hint="eastAsia"/>
            <w:lang w:eastAsia="zh-CN"/>
          </w:rPr>
          <w:t>(四)、建筑设计规范和标准</w:t>
        </w:r>
        <w:r>
          <w:tab/>
        </w:r>
        <w:r>
          <w:fldChar w:fldCharType="begin"/>
        </w:r>
        <w:r>
          <w:instrText xml:space="preserve"> PAGEREF _Toc14727 \h </w:instrText>
        </w:r>
        <w:r>
          <w:fldChar w:fldCharType="separate"/>
        </w:r>
        <w:r>
          <w:t>17</w:t>
        </w:r>
        <w:r>
          <w:fldChar w:fldCharType="end"/>
        </w:r>
      </w:hyperlink>
    </w:p>
    <w:p>
      <w:pPr>
        <w:pStyle w:val="TOC2"/>
        <w:tabs>
          <w:tab w:val="right" w:leader="dot" w:pos="8306"/>
        </w:tabs>
      </w:pPr>
      <w:hyperlink w:anchor="_Toc29539" w:history="1">
        <w:r>
          <w:rPr>
            <w:rFonts w:ascii="仿宋" w:eastAsia="仿宋" w:hAnsi="仿宋" w:cs="仿宋" w:hint="eastAsia"/>
            <w:lang w:eastAsia="zh-CN"/>
          </w:rPr>
          <w:t>(五)、土建工程设计年限及安全等级</w:t>
        </w:r>
        <w:r>
          <w:tab/>
        </w:r>
        <w:r>
          <w:fldChar w:fldCharType="begin"/>
        </w:r>
        <w:r>
          <w:instrText xml:space="preserve"> PAGEREF _Toc29539 \h </w:instrText>
        </w:r>
        <w:r>
          <w:fldChar w:fldCharType="separate"/>
        </w:r>
        <w:r>
          <w:t>17</w:t>
        </w:r>
        <w:r>
          <w:fldChar w:fldCharType="end"/>
        </w:r>
      </w:hyperlink>
    </w:p>
    <w:p>
      <w:pPr>
        <w:pStyle w:val="TOC2"/>
        <w:tabs>
          <w:tab w:val="right" w:leader="dot" w:pos="8306"/>
        </w:tabs>
      </w:pPr>
      <w:hyperlink w:anchor="_Toc18902" w:history="1">
        <w:r>
          <w:rPr>
            <w:rFonts w:ascii="仿宋" w:eastAsia="仿宋" w:hAnsi="仿宋" w:cs="仿宋" w:hint="eastAsia"/>
            <w:lang w:eastAsia="zh-CN"/>
          </w:rPr>
          <w:t>(六)、建筑工程设计总体要求</w:t>
        </w:r>
        <w:r>
          <w:tab/>
        </w:r>
        <w:r>
          <w:fldChar w:fldCharType="begin"/>
        </w:r>
        <w:r>
          <w:instrText xml:space="preserve"> PAGEREF _Toc18902 \h </w:instrText>
        </w:r>
        <w:r>
          <w:fldChar w:fldCharType="separate"/>
        </w:r>
        <w:r>
          <w:t>17</w:t>
        </w:r>
        <w:r>
          <w:fldChar w:fldCharType="end"/>
        </w:r>
      </w:hyperlink>
    </w:p>
    <w:p>
      <w:pPr>
        <w:pStyle w:val="TOC1"/>
        <w:tabs>
          <w:tab w:val="right" w:leader="dot" w:pos="8306"/>
        </w:tabs>
      </w:pPr>
      <w:hyperlink w:anchor="_Toc4379" w:history="1">
        <w:r>
          <w:rPr>
            <w:rFonts w:ascii="仿宋" w:eastAsia="仿宋" w:hAnsi="仿宋" w:cs="仿宋" w:hint="eastAsia"/>
            <w:lang w:eastAsia="zh-CN"/>
          </w:rPr>
          <w:t>四、背景和必要性研究</w:t>
        </w:r>
        <w:r>
          <w:tab/>
        </w:r>
        <w:r>
          <w:fldChar w:fldCharType="begin"/>
        </w:r>
        <w:r>
          <w:instrText xml:space="preserve"> PAGEREF _Toc4379 \h </w:instrText>
        </w:r>
        <w:r>
          <w:fldChar w:fldCharType="separate"/>
        </w:r>
        <w:r>
          <w:t>18</w:t>
        </w:r>
        <w:r>
          <w:fldChar w:fldCharType="end"/>
        </w:r>
      </w:hyperlink>
    </w:p>
    <w:p>
      <w:pPr>
        <w:pStyle w:val="TOC2"/>
        <w:tabs>
          <w:tab w:val="right" w:leader="dot" w:pos="8306"/>
        </w:tabs>
      </w:pPr>
      <w:hyperlink w:anchor="_Toc5986" w:history="1">
        <w:r>
          <w:rPr>
            <w:rFonts w:ascii="仿宋" w:eastAsia="仿宋" w:hAnsi="仿宋" w:cs="仿宋" w:hint="eastAsia"/>
            <w:lang w:eastAsia="zh-CN"/>
          </w:rPr>
          <w:t>(一)、催化剂项目承办单位背景分析</w:t>
        </w:r>
        <w:r>
          <w:tab/>
        </w:r>
        <w:r>
          <w:fldChar w:fldCharType="begin"/>
        </w:r>
        <w:r>
          <w:instrText xml:space="preserve"> PAGEREF _Toc5986 \h </w:instrText>
        </w:r>
        <w:r>
          <w:fldChar w:fldCharType="separate"/>
        </w:r>
        <w:r>
          <w:t>18</w:t>
        </w:r>
        <w:r>
          <w:fldChar w:fldCharType="end"/>
        </w:r>
      </w:hyperlink>
    </w:p>
    <w:p>
      <w:pPr>
        <w:pStyle w:val="TOC2"/>
        <w:tabs>
          <w:tab w:val="right" w:leader="dot" w:pos="8306"/>
        </w:tabs>
      </w:pPr>
      <w:hyperlink w:anchor="_Toc31867" w:history="1">
        <w:r>
          <w:rPr>
            <w:rFonts w:ascii="仿宋" w:eastAsia="仿宋" w:hAnsi="仿宋" w:cs="仿宋" w:hint="eastAsia"/>
            <w:lang w:eastAsia="zh-CN"/>
          </w:rPr>
          <w:t>(二)、催化剂项目背景分析</w:t>
        </w:r>
        <w:r>
          <w:tab/>
        </w:r>
        <w:r>
          <w:fldChar w:fldCharType="begin"/>
        </w:r>
        <w:r>
          <w:instrText xml:space="preserve"> PAGEREF _Toc31867 \h </w:instrText>
        </w:r>
        <w:r>
          <w:fldChar w:fldCharType="separate"/>
        </w:r>
        <w:r>
          <w:t>19</w:t>
        </w:r>
        <w:r>
          <w:fldChar w:fldCharType="end"/>
        </w:r>
      </w:hyperlink>
    </w:p>
    <w:p>
      <w:pPr>
        <w:pStyle w:val="TOC1"/>
        <w:tabs>
          <w:tab w:val="right" w:leader="dot" w:pos="8306"/>
        </w:tabs>
      </w:pPr>
      <w:hyperlink w:anchor="_Toc208" w:history="1">
        <w:r>
          <w:rPr>
            <w:rFonts w:ascii="仿宋" w:eastAsia="仿宋" w:hAnsi="仿宋" w:cs="仿宋" w:hint="eastAsia"/>
            <w:lang w:eastAsia="zh-CN"/>
          </w:rPr>
          <w:t>五、危机管理与应急响应</w:t>
        </w:r>
        <w:r>
          <w:tab/>
        </w:r>
        <w:r>
          <w:fldChar w:fldCharType="begin"/>
        </w:r>
        <w:r>
          <w:instrText xml:space="preserve"> PAGEREF _Toc208 \h </w:instrText>
        </w:r>
        <w:r>
          <w:fldChar w:fldCharType="separate"/>
        </w:r>
        <w:r>
          <w:t>20</w:t>
        </w:r>
        <w:r>
          <w:fldChar w:fldCharType="end"/>
        </w:r>
      </w:hyperlink>
    </w:p>
    <w:p>
      <w:pPr>
        <w:pStyle w:val="TOC2"/>
        <w:tabs>
          <w:tab w:val="right" w:leader="dot" w:pos="8306"/>
        </w:tabs>
      </w:pPr>
      <w:hyperlink w:anchor="_Toc18084" w:history="1">
        <w:r>
          <w:rPr>
            <w:rFonts w:ascii="仿宋" w:eastAsia="仿宋" w:hAnsi="仿宋" w:cs="仿宋" w:hint="eastAsia"/>
            <w:lang w:eastAsia="zh-CN"/>
          </w:rPr>
          <w:t>(一)、危机管理计划制定</w:t>
        </w:r>
        <w:r>
          <w:tab/>
        </w:r>
        <w:r>
          <w:fldChar w:fldCharType="begin"/>
        </w:r>
        <w:r>
          <w:instrText xml:space="preserve"> PAGEREF _Toc18084 \h </w:instrText>
        </w:r>
        <w:r>
          <w:fldChar w:fldCharType="separate"/>
        </w:r>
        <w:r>
          <w:t>20</w:t>
        </w:r>
        <w:r>
          <w:fldChar w:fldCharType="end"/>
        </w:r>
      </w:hyperlink>
    </w:p>
    <w:p>
      <w:pPr>
        <w:pStyle w:val="TOC2"/>
        <w:tabs>
          <w:tab w:val="right" w:leader="dot" w:pos="8306"/>
        </w:tabs>
      </w:pPr>
      <w:hyperlink w:anchor="_Toc29604" w:history="1">
        <w:r>
          <w:rPr>
            <w:rFonts w:ascii="仿宋" w:eastAsia="仿宋" w:hAnsi="仿宋" w:cs="仿宋" w:hint="eastAsia"/>
            <w:lang w:eastAsia="zh-CN"/>
          </w:rPr>
          <w:t>(二)、应急响应流程</w:t>
        </w:r>
        <w:r>
          <w:tab/>
        </w:r>
        <w:r>
          <w:fldChar w:fldCharType="begin"/>
        </w:r>
        <w:r>
          <w:instrText xml:space="preserve"> PAGEREF _Toc29604 \h </w:instrText>
        </w:r>
        <w:r>
          <w:fldChar w:fldCharType="separate"/>
        </w:r>
        <w:r>
          <w:t>21</w:t>
        </w:r>
        <w:r>
          <w:fldChar w:fldCharType="end"/>
        </w:r>
      </w:hyperlink>
    </w:p>
    <w:p>
      <w:pPr>
        <w:pStyle w:val="TOC2"/>
        <w:tabs>
          <w:tab w:val="right" w:leader="dot" w:pos="8306"/>
        </w:tabs>
      </w:pPr>
      <w:hyperlink w:anchor="_Toc19550" w:history="1">
        <w:r>
          <w:rPr>
            <w:rFonts w:ascii="仿宋" w:eastAsia="仿宋" w:hAnsi="仿宋" w:cs="仿宋" w:hint="eastAsia"/>
            <w:lang w:eastAsia="zh-CN"/>
          </w:rPr>
          <w:t>(三)、危机公关与舆情管理</w:t>
        </w:r>
        <w:r>
          <w:tab/>
        </w:r>
        <w:r>
          <w:fldChar w:fldCharType="begin"/>
        </w:r>
        <w:r>
          <w:instrText xml:space="preserve"> PAGEREF _Toc19550 \h </w:instrText>
        </w:r>
        <w:r>
          <w:fldChar w:fldCharType="separate"/>
        </w:r>
        <w:r>
          <w:t>22</w:t>
        </w:r>
        <w:r>
          <w:fldChar w:fldCharType="end"/>
        </w:r>
      </w:hyperlink>
    </w:p>
    <w:p>
      <w:pPr>
        <w:pStyle w:val="TOC2"/>
        <w:tabs>
          <w:tab w:val="right" w:leader="dot" w:pos="8306"/>
        </w:tabs>
      </w:pPr>
      <w:hyperlink w:anchor="_Toc20852" w:history="1">
        <w:r>
          <w:rPr>
            <w:rFonts w:ascii="仿宋" w:eastAsia="仿宋" w:hAnsi="仿宋" w:cs="仿宋" w:hint="eastAsia"/>
            <w:lang w:eastAsia="zh-CN"/>
          </w:rPr>
          <w:t>(四)、事故调查与报告</w:t>
        </w:r>
        <w:r>
          <w:tab/>
        </w:r>
        <w:r>
          <w:fldChar w:fldCharType="begin"/>
        </w:r>
        <w:r>
          <w:instrText xml:space="preserve"> PAGEREF _Toc20852 \h </w:instrText>
        </w:r>
        <w:r>
          <w:fldChar w:fldCharType="separate"/>
        </w:r>
        <w:r>
          <w:t>23</w:t>
        </w:r>
        <w:r>
          <w:fldChar w:fldCharType="end"/>
        </w:r>
      </w:hyperlink>
    </w:p>
    <w:p>
      <w:pPr>
        <w:pStyle w:val="TOC1"/>
        <w:tabs>
          <w:tab w:val="right" w:leader="dot" w:pos="8306"/>
        </w:tabs>
      </w:pPr>
      <w:hyperlink w:anchor="_Toc18705" w:history="1">
        <w:r>
          <w:rPr>
            <w:rFonts w:ascii="仿宋" w:eastAsia="仿宋" w:hAnsi="仿宋" w:cs="仿宋" w:hint="eastAsia"/>
            <w:lang w:eastAsia="zh-CN"/>
          </w:rPr>
          <w:t>六、合作伙伴关系管理</w:t>
        </w:r>
        <w:r>
          <w:tab/>
        </w:r>
        <w:r>
          <w:fldChar w:fldCharType="begin"/>
        </w:r>
        <w:r>
          <w:instrText xml:space="preserve"> PAGEREF _Toc18705 \h </w:instrText>
        </w:r>
        <w:r>
          <w:fldChar w:fldCharType="separate"/>
        </w:r>
        <w:r>
          <w:t>24</w:t>
        </w:r>
        <w:r>
          <w:fldChar w:fldCharType="end"/>
        </w:r>
      </w:hyperlink>
    </w:p>
    <w:p>
      <w:pPr>
        <w:pStyle w:val="TOC2"/>
        <w:tabs>
          <w:tab w:val="right" w:leader="dot" w:pos="8306"/>
        </w:tabs>
      </w:pPr>
      <w:hyperlink w:anchor="_Toc28556" w:history="1">
        <w:r>
          <w:rPr>
            <w:rFonts w:ascii="仿宋" w:eastAsia="仿宋" w:hAnsi="仿宋" w:cs="仿宋" w:hint="eastAsia"/>
            <w:lang w:eastAsia="zh-CN"/>
          </w:rPr>
          <w:t>(一)、合作伙伴选择与评估</w:t>
        </w:r>
        <w:r>
          <w:tab/>
        </w:r>
        <w:r>
          <w:fldChar w:fldCharType="begin"/>
        </w:r>
        <w:r>
          <w:instrText xml:space="preserve"> PAGEREF _Toc28556 \h </w:instrText>
        </w:r>
        <w:r>
          <w:fldChar w:fldCharType="separate"/>
        </w:r>
        <w:r>
          <w:t>24</w:t>
        </w:r>
        <w:r>
          <w:fldChar w:fldCharType="end"/>
        </w:r>
      </w:hyperlink>
    </w:p>
    <w:p>
      <w:pPr>
        <w:pStyle w:val="TOC2"/>
        <w:tabs>
          <w:tab w:val="right" w:leader="dot" w:pos="8306"/>
        </w:tabs>
      </w:pPr>
      <w:hyperlink w:anchor="_Toc11865" w:history="1">
        <w:r>
          <w:rPr>
            <w:rFonts w:ascii="仿宋" w:eastAsia="仿宋" w:hAnsi="仿宋" w:cs="仿宋" w:hint="eastAsia"/>
            <w:lang w:eastAsia="zh-CN"/>
          </w:rPr>
          <w:t>(二)、合作伙伴协议与合同管理</w:t>
        </w:r>
        <w:r>
          <w:tab/>
        </w:r>
        <w:r>
          <w:fldChar w:fldCharType="begin"/>
        </w:r>
        <w:r>
          <w:instrText xml:space="preserve"> PAGEREF _Toc11865 \h </w:instrText>
        </w:r>
        <w:r>
          <w:fldChar w:fldCharType="separate"/>
        </w:r>
        <w:r>
          <w:t>25</w:t>
        </w:r>
        <w:r>
          <w:fldChar w:fldCharType="end"/>
        </w:r>
      </w:hyperlink>
    </w:p>
    <w:p>
      <w:pPr>
        <w:pStyle w:val="TOC2"/>
        <w:tabs>
          <w:tab w:val="right" w:leader="dot" w:pos="8306"/>
        </w:tabs>
      </w:pPr>
      <w:hyperlink w:anchor="_Toc3241" w:history="1">
        <w:r>
          <w:rPr>
            <w:rFonts w:ascii="仿宋" w:eastAsia="仿宋" w:hAnsi="仿宋" w:cs="仿宋" w:hint="eastAsia"/>
            <w:lang w:eastAsia="zh-CN"/>
          </w:rPr>
          <w:t>(三)、风险共担与利益共享机制</w:t>
        </w:r>
        <w:r>
          <w:tab/>
        </w:r>
        <w:r>
          <w:fldChar w:fldCharType="begin"/>
        </w:r>
        <w:r>
          <w:instrText xml:space="preserve"> PAGEREF _Toc3241 \h </w:instrText>
        </w:r>
        <w:r>
          <w:fldChar w:fldCharType="separate"/>
        </w:r>
        <w:r>
          <w:t>26</w:t>
        </w:r>
        <w:r>
          <w:fldChar w:fldCharType="end"/>
        </w:r>
      </w:hyperlink>
    </w:p>
    <w:p>
      <w:pPr>
        <w:pStyle w:val="TOC2"/>
        <w:tabs>
          <w:tab w:val="right" w:leader="dot" w:pos="8306"/>
        </w:tabs>
      </w:pPr>
      <w:hyperlink w:anchor="_Toc19779" w:history="1">
        <w:r>
          <w:rPr>
            <w:rFonts w:ascii="仿宋" w:eastAsia="仿宋" w:hAnsi="仿宋" w:cs="仿宋" w:hint="eastAsia"/>
            <w:lang w:eastAsia="zh-CN"/>
          </w:rPr>
          <w:t>(四)、定期合作评估与调整</w:t>
        </w:r>
        <w:r>
          <w:tab/>
        </w:r>
        <w:r>
          <w:fldChar w:fldCharType="begin"/>
        </w:r>
        <w:r>
          <w:instrText xml:space="preserve"> PAGEREF _Toc19779 \h </w:instrText>
        </w:r>
        <w:r>
          <w:fldChar w:fldCharType="separate"/>
        </w:r>
        <w:r>
          <w:t>26</w:t>
        </w:r>
        <w:r>
          <w:fldChar w:fldCharType="end"/>
        </w:r>
      </w:hyperlink>
    </w:p>
    <w:p>
      <w:pPr>
        <w:pStyle w:val="TOC1"/>
        <w:tabs>
          <w:tab w:val="right" w:leader="dot" w:pos="8306"/>
        </w:tabs>
      </w:pPr>
      <w:hyperlink w:anchor="_Toc13765" w:history="1">
        <w:r>
          <w:rPr>
            <w:rFonts w:ascii="仿宋" w:eastAsia="仿宋" w:hAnsi="仿宋" w:cs="仿宋" w:hint="eastAsia"/>
            <w:lang w:eastAsia="zh-CN"/>
          </w:rPr>
          <w:t>七、人员培训与发展</w:t>
        </w:r>
        <w:r>
          <w:tab/>
        </w:r>
        <w:r>
          <w:fldChar w:fldCharType="begin"/>
        </w:r>
        <w:r>
          <w:instrText xml:space="preserve"> PAGEREF _Toc13765 \h </w:instrText>
        </w:r>
        <w:r>
          <w:fldChar w:fldCharType="separate"/>
        </w:r>
        <w:r>
          <w:t>28</w:t>
        </w:r>
        <w:r>
          <w:fldChar w:fldCharType="end"/>
        </w:r>
      </w:hyperlink>
    </w:p>
    <w:p>
      <w:pPr>
        <w:pStyle w:val="TOC2"/>
        <w:tabs>
          <w:tab w:val="right" w:leader="dot" w:pos="8306"/>
        </w:tabs>
      </w:pPr>
      <w:hyperlink w:anchor="_Toc1663" w:history="1">
        <w:r>
          <w:rPr>
            <w:rFonts w:ascii="仿宋" w:eastAsia="仿宋" w:hAnsi="仿宋" w:cs="仿宋" w:hint="eastAsia"/>
            <w:lang w:eastAsia="zh-CN"/>
          </w:rPr>
          <w:t>(一)、培训需求分析</w:t>
        </w:r>
        <w:r>
          <w:tab/>
        </w:r>
        <w:r>
          <w:fldChar w:fldCharType="begin"/>
        </w:r>
        <w:r>
          <w:instrText xml:space="preserve"> PAGEREF _Toc1663 \h </w:instrText>
        </w:r>
        <w:r>
          <w:fldChar w:fldCharType="separate"/>
        </w:r>
        <w:r>
          <w:t>28</w:t>
        </w:r>
        <w:r>
          <w:fldChar w:fldCharType="end"/>
        </w:r>
      </w:hyperlink>
    </w:p>
    <w:p>
      <w:pPr>
        <w:pStyle w:val="TOC2"/>
        <w:tabs>
          <w:tab w:val="right" w:leader="dot" w:pos="8306"/>
        </w:tabs>
      </w:pPr>
      <w:hyperlink w:anchor="_Toc6661" w:history="1">
        <w:r>
          <w:rPr>
            <w:rFonts w:ascii="仿宋" w:eastAsia="仿宋" w:hAnsi="仿宋" w:cs="仿宋" w:hint="eastAsia"/>
            <w:lang w:eastAsia="zh-CN"/>
          </w:rPr>
          <w:t>(二)、培训计划制定</w:t>
        </w:r>
        <w:r>
          <w:tab/>
        </w:r>
        <w:r>
          <w:fldChar w:fldCharType="begin"/>
        </w:r>
        <w:r>
          <w:instrText xml:space="preserve"> PAGEREF _Toc6661 \h </w:instrText>
        </w:r>
        <w:r>
          <w:fldChar w:fldCharType="separate"/>
        </w:r>
        <w:r>
          <w:t>29</w:t>
        </w:r>
        <w:r>
          <w:fldChar w:fldCharType="end"/>
        </w:r>
      </w:hyperlink>
    </w:p>
    <w:p>
      <w:pPr>
        <w:pStyle w:val="TOC2"/>
        <w:tabs>
          <w:tab w:val="right" w:leader="dot" w:pos="8306"/>
        </w:tabs>
      </w:pPr>
      <w:hyperlink w:anchor="_Toc8451" w:history="1">
        <w:r>
          <w:rPr>
            <w:rFonts w:ascii="仿宋" w:eastAsia="仿宋" w:hAnsi="仿宋" w:cs="仿宋" w:hint="eastAsia"/>
            <w:lang w:eastAsia="zh-CN"/>
          </w:rPr>
          <w:t>(三)、培训执行与评估</w:t>
        </w:r>
        <w:r>
          <w:tab/>
        </w:r>
        <w:r>
          <w:fldChar w:fldCharType="begin"/>
        </w:r>
        <w:r>
          <w:instrText xml:space="preserve"> PAGEREF _Toc8451 \h </w:instrText>
        </w:r>
        <w:r>
          <w:fldChar w:fldCharType="separate"/>
        </w:r>
        <w:r>
          <w:t>30</w:t>
        </w:r>
        <w:r>
          <w:fldChar w:fldCharType="end"/>
        </w:r>
      </w:hyperlink>
    </w:p>
    <w:p>
      <w:pPr>
        <w:pStyle w:val="TOC2"/>
        <w:tabs>
          <w:tab w:val="right" w:leader="dot" w:pos="8306"/>
        </w:tabs>
      </w:pPr>
      <w:hyperlink w:anchor="_Toc3909" w:history="1">
        <w:r>
          <w:rPr>
            <w:rFonts w:ascii="仿宋" w:eastAsia="仿宋" w:hAnsi="仿宋" w:cs="仿宋" w:hint="eastAsia"/>
            <w:lang w:eastAsia="zh-CN"/>
          </w:rPr>
          <w:t>(四)、员工职业发展规划</w:t>
        </w:r>
        <w:r>
          <w:tab/>
        </w:r>
        <w:r>
          <w:fldChar w:fldCharType="begin"/>
        </w:r>
        <w:r>
          <w:instrText xml:space="preserve"> PAGEREF _Toc3909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5" w:history="1">
        <w:r>
          <w:rPr>
            <w:rFonts w:ascii="仿宋" w:eastAsia="仿宋" w:hAnsi="仿宋" w:cs="仿宋" w:hint="eastAsia"/>
            <w:lang w:eastAsia="zh-CN"/>
          </w:rPr>
          <w:t>八、催化剂项目收尾与总结</w:t>
        </w:r>
        <w:r>
          <w:tab/>
        </w:r>
        <w:r>
          <w:fldChar w:fldCharType="begin"/>
        </w:r>
        <w:r>
          <w:instrText xml:space="preserve"> PAGEREF _Toc8955 \h </w:instrText>
        </w:r>
        <w:r>
          <w:fldChar w:fldCharType="separate"/>
        </w:r>
        <w:r>
          <w:t>33</w:t>
        </w:r>
        <w:r>
          <w:fldChar w:fldCharType="end"/>
        </w:r>
      </w:hyperlink>
    </w:p>
    <w:p>
      <w:pPr>
        <w:pStyle w:val="TOC2"/>
        <w:tabs>
          <w:tab w:val="right" w:leader="dot" w:pos="8306"/>
        </w:tabs>
      </w:pPr>
      <w:hyperlink w:anchor="_Toc21464" w:history="1">
        <w:r>
          <w:rPr>
            <w:rFonts w:ascii="仿宋" w:eastAsia="仿宋" w:hAnsi="仿宋" w:cs="仿宋" w:hint="eastAsia"/>
            <w:lang w:eastAsia="zh-CN"/>
          </w:rPr>
          <w:t>(一)、催化剂项目总结与经验分享</w:t>
        </w:r>
        <w:r>
          <w:tab/>
        </w:r>
        <w:r>
          <w:fldChar w:fldCharType="begin"/>
        </w:r>
        <w:r>
          <w:instrText xml:space="preserve"> PAGEREF _Toc21464 \h </w:instrText>
        </w:r>
        <w:r>
          <w:fldChar w:fldCharType="separate"/>
        </w:r>
        <w:r>
          <w:t>33</w:t>
        </w:r>
        <w:r>
          <w:fldChar w:fldCharType="end"/>
        </w:r>
      </w:hyperlink>
    </w:p>
    <w:p>
      <w:pPr>
        <w:pStyle w:val="TOC2"/>
        <w:tabs>
          <w:tab w:val="right" w:leader="dot" w:pos="8306"/>
        </w:tabs>
      </w:pPr>
      <w:hyperlink w:anchor="_Toc9972" w:history="1">
        <w:r>
          <w:rPr>
            <w:rFonts w:ascii="仿宋" w:eastAsia="仿宋" w:hAnsi="仿宋" w:cs="仿宋" w:hint="eastAsia"/>
            <w:lang w:eastAsia="zh-CN"/>
          </w:rPr>
          <w:t>(二)、催化剂项目报告与归档</w:t>
        </w:r>
        <w:r>
          <w:tab/>
        </w:r>
        <w:r>
          <w:fldChar w:fldCharType="begin"/>
        </w:r>
        <w:r>
          <w:instrText xml:space="preserve"> PAGEREF _Toc9972 \h </w:instrText>
        </w:r>
        <w:r>
          <w:fldChar w:fldCharType="separate"/>
        </w:r>
        <w:r>
          <w:t>36</w:t>
        </w:r>
        <w:r>
          <w:fldChar w:fldCharType="end"/>
        </w:r>
      </w:hyperlink>
    </w:p>
    <w:p>
      <w:pPr>
        <w:pStyle w:val="TOC2"/>
        <w:tabs>
          <w:tab w:val="right" w:leader="dot" w:pos="8306"/>
        </w:tabs>
      </w:pPr>
      <w:hyperlink w:anchor="_Toc16246" w:history="1">
        <w:r>
          <w:rPr>
            <w:rFonts w:ascii="仿宋" w:eastAsia="仿宋" w:hAnsi="仿宋" w:cs="仿宋" w:hint="eastAsia"/>
            <w:lang w:eastAsia="zh-CN"/>
          </w:rPr>
          <w:t>(三)、催化剂项目收尾与结算</w:t>
        </w:r>
        <w:r>
          <w:tab/>
        </w:r>
        <w:r>
          <w:fldChar w:fldCharType="begin"/>
        </w:r>
        <w:r>
          <w:instrText xml:space="preserve"> PAGEREF _Toc16246 \h </w:instrText>
        </w:r>
        <w:r>
          <w:fldChar w:fldCharType="separate"/>
        </w:r>
        <w:r>
          <w:t>37</w:t>
        </w:r>
        <w:r>
          <w:fldChar w:fldCharType="end"/>
        </w:r>
      </w:hyperlink>
    </w:p>
    <w:p>
      <w:pPr>
        <w:pStyle w:val="TOC2"/>
        <w:tabs>
          <w:tab w:val="right" w:leader="dot" w:pos="8306"/>
        </w:tabs>
      </w:pPr>
      <w:hyperlink w:anchor="_Toc14244" w:history="1">
        <w:r>
          <w:rPr>
            <w:rFonts w:ascii="仿宋" w:eastAsia="仿宋" w:hAnsi="仿宋" w:cs="仿宋" w:hint="eastAsia"/>
            <w:lang w:eastAsia="zh-CN"/>
          </w:rPr>
          <w:t>(四)、团队人员调整与反馈</w:t>
        </w:r>
        <w:r>
          <w:tab/>
        </w:r>
        <w:r>
          <w:fldChar w:fldCharType="begin"/>
        </w:r>
        <w:r>
          <w:instrText xml:space="preserve"> PAGEREF _Toc14244 \h </w:instrText>
        </w:r>
        <w:r>
          <w:fldChar w:fldCharType="separate"/>
        </w:r>
        <w:r>
          <w:t>38</w:t>
        </w:r>
        <w:r>
          <w:fldChar w:fldCharType="end"/>
        </w:r>
      </w:hyperlink>
    </w:p>
    <w:p>
      <w:pPr>
        <w:pStyle w:val="TOC1"/>
        <w:tabs>
          <w:tab w:val="right" w:leader="dot" w:pos="8306"/>
        </w:tabs>
      </w:pPr>
      <w:hyperlink w:anchor="_Toc25709" w:history="1">
        <w:r>
          <w:rPr>
            <w:rFonts w:ascii="仿宋" w:eastAsia="仿宋" w:hAnsi="仿宋" w:cs="仿宋" w:hint="eastAsia"/>
            <w:lang w:eastAsia="zh-CN"/>
          </w:rPr>
          <w:t>九、市场营销与品牌推广</w:t>
        </w:r>
        <w:r>
          <w:tab/>
        </w:r>
        <w:r>
          <w:fldChar w:fldCharType="begin"/>
        </w:r>
        <w:r>
          <w:instrText xml:space="preserve"> PAGEREF _Toc25709 \h </w:instrText>
        </w:r>
        <w:r>
          <w:fldChar w:fldCharType="separate"/>
        </w:r>
        <w:r>
          <w:t>39</w:t>
        </w:r>
        <w:r>
          <w:fldChar w:fldCharType="end"/>
        </w:r>
      </w:hyperlink>
    </w:p>
    <w:p>
      <w:pPr>
        <w:pStyle w:val="TOC2"/>
        <w:tabs>
          <w:tab w:val="right" w:leader="dot" w:pos="8306"/>
        </w:tabs>
      </w:pPr>
      <w:hyperlink w:anchor="_Toc20165" w:history="1">
        <w:r>
          <w:rPr>
            <w:rFonts w:ascii="仿宋" w:eastAsia="仿宋" w:hAnsi="仿宋" w:cs="仿宋" w:hint="eastAsia"/>
            <w:lang w:eastAsia="zh-CN"/>
          </w:rPr>
          <w:t>(一)、市场调研与定位</w:t>
        </w:r>
        <w:r>
          <w:tab/>
        </w:r>
        <w:r>
          <w:fldChar w:fldCharType="begin"/>
        </w:r>
        <w:r>
          <w:instrText xml:space="preserve"> PAGEREF _Toc20165 \h </w:instrText>
        </w:r>
        <w:r>
          <w:fldChar w:fldCharType="separate"/>
        </w:r>
        <w:r>
          <w:t>39</w:t>
        </w:r>
        <w:r>
          <w:fldChar w:fldCharType="end"/>
        </w:r>
      </w:hyperlink>
    </w:p>
    <w:p>
      <w:pPr>
        <w:pStyle w:val="TOC2"/>
        <w:tabs>
          <w:tab w:val="right" w:leader="dot" w:pos="8306"/>
        </w:tabs>
      </w:pPr>
      <w:hyperlink w:anchor="_Toc27539" w:history="1">
        <w:r>
          <w:rPr>
            <w:rFonts w:ascii="仿宋" w:eastAsia="仿宋" w:hAnsi="仿宋" w:cs="仿宋" w:hint="eastAsia"/>
            <w:lang w:eastAsia="zh-CN"/>
          </w:rPr>
          <w:t>(二)、营销策略与推广计划</w:t>
        </w:r>
        <w:r>
          <w:tab/>
        </w:r>
        <w:r>
          <w:fldChar w:fldCharType="begin"/>
        </w:r>
        <w:r>
          <w:instrText xml:space="preserve"> PAGEREF _Toc27539 \h </w:instrText>
        </w:r>
        <w:r>
          <w:fldChar w:fldCharType="separate"/>
        </w:r>
        <w:r>
          <w:t>40</w:t>
        </w:r>
        <w:r>
          <w:fldChar w:fldCharType="end"/>
        </w:r>
      </w:hyperlink>
    </w:p>
    <w:p>
      <w:pPr>
        <w:pStyle w:val="TOC2"/>
        <w:tabs>
          <w:tab w:val="right" w:leader="dot" w:pos="8306"/>
        </w:tabs>
      </w:pPr>
      <w:hyperlink w:anchor="_Toc14290" w:history="1">
        <w:r>
          <w:rPr>
            <w:rFonts w:ascii="仿宋" w:eastAsia="仿宋" w:hAnsi="仿宋" w:cs="仿宋" w:hint="eastAsia"/>
            <w:lang w:eastAsia="zh-CN"/>
          </w:rPr>
          <w:t>(三)、客户关系管理</w:t>
        </w:r>
        <w:r>
          <w:tab/>
        </w:r>
        <w:r>
          <w:fldChar w:fldCharType="begin"/>
        </w:r>
        <w:r>
          <w:instrText xml:space="preserve"> PAGEREF _Toc14290 \h </w:instrText>
        </w:r>
        <w:r>
          <w:fldChar w:fldCharType="separate"/>
        </w:r>
        <w:r>
          <w:t>42</w:t>
        </w:r>
        <w:r>
          <w:fldChar w:fldCharType="end"/>
        </w:r>
      </w:hyperlink>
    </w:p>
    <w:p>
      <w:pPr>
        <w:pStyle w:val="TOC2"/>
        <w:tabs>
          <w:tab w:val="right" w:leader="dot" w:pos="8306"/>
        </w:tabs>
      </w:pPr>
      <w:hyperlink w:anchor="_Toc2188" w:history="1">
        <w:r>
          <w:rPr>
            <w:rFonts w:ascii="仿宋" w:eastAsia="仿宋" w:hAnsi="仿宋" w:cs="仿宋" w:hint="eastAsia"/>
            <w:lang w:eastAsia="zh-CN"/>
          </w:rPr>
          <w:t>(四)、品牌建设与维护</w:t>
        </w:r>
        <w:r>
          <w:tab/>
        </w:r>
        <w:r>
          <w:fldChar w:fldCharType="begin"/>
        </w:r>
        <w:r>
          <w:instrText xml:space="preserve"> PAGEREF _Toc2188 \h </w:instrText>
        </w:r>
        <w:r>
          <w:fldChar w:fldCharType="separate"/>
        </w:r>
        <w:r>
          <w:t>43</w:t>
        </w:r>
        <w:r>
          <w:fldChar w:fldCharType="end"/>
        </w:r>
      </w:hyperlink>
    </w:p>
    <w:p>
      <w:pPr>
        <w:pStyle w:val="TOC1"/>
        <w:tabs>
          <w:tab w:val="right" w:leader="dot" w:pos="8306"/>
        </w:tabs>
      </w:pPr>
      <w:hyperlink w:anchor="_Toc23979" w:history="1">
        <w:r>
          <w:rPr>
            <w:rFonts w:ascii="仿宋" w:eastAsia="仿宋" w:hAnsi="仿宋" w:cs="仿宋" w:hint="eastAsia"/>
            <w:lang w:eastAsia="zh-CN"/>
          </w:rPr>
          <w:t>十、供应链管理</w:t>
        </w:r>
        <w:r>
          <w:tab/>
        </w:r>
        <w:r>
          <w:fldChar w:fldCharType="begin"/>
        </w:r>
        <w:r>
          <w:instrText xml:space="preserve"> PAGEREF _Toc23979 \h </w:instrText>
        </w:r>
        <w:r>
          <w:fldChar w:fldCharType="separate"/>
        </w:r>
        <w:r>
          <w:t>45</w:t>
        </w:r>
        <w:r>
          <w:fldChar w:fldCharType="end"/>
        </w:r>
      </w:hyperlink>
    </w:p>
    <w:p>
      <w:pPr>
        <w:pStyle w:val="TOC2"/>
        <w:tabs>
          <w:tab w:val="right" w:leader="dot" w:pos="8306"/>
        </w:tabs>
      </w:pPr>
      <w:hyperlink w:anchor="_Toc4437" w:history="1">
        <w:r>
          <w:rPr>
            <w:rFonts w:ascii="仿宋" w:eastAsia="仿宋" w:hAnsi="仿宋" w:cs="仿宋" w:hint="eastAsia"/>
            <w:lang w:eastAsia="zh-CN"/>
          </w:rPr>
          <w:t>(一)、供应链战略规划</w:t>
        </w:r>
        <w:r>
          <w:tab/>
        </w:r>
        <w:r>
          <w:fldChar w:fldCharType="begin"/>
        </w:r>
        <w:r>
          <w:instrText xml:space="preserve"> PAGEREF _Toc4437 \h </w:instrText>
        </w:r>
        <w:r>
          <w:fldChar w:fldCharType="separate"/>
        </w:r>
        <w:r>
          <w:t>45</w:t>
        </w:r>
        <w:r>
          <w:fldChar w:fldCharType="end"/>
        </w:r>
      </w:hyperlink>
    </w:p>
    <w:p>
      <w:pPr>
        <w:pStyle w:val="TOC2"/>
        <w:tabs>
          <w:tab w:val="right" w:leader="dot" w:pos="8306"/>
        </w:tabs>
      </w:pPr>
      <w:hyperlink w:anchor="_Toc624" w:history="1">
        <w:r>
          <w:rPr>
            <w:rFonts w:ascii="仿宋" w:eastAsia="仿宋" w:hAnsi="仿宋" w:cs="仿宋" w:hint="eastAsia"/>
            <w:lang w:eastAsia="zh-CN"/>
          </w:rPr>
          <w:t>(二)、供应商选择与评估</w:t>
        </w:r>
        <w:r>
          <w:tab/>
        </w:r>
        <w:r>
          <w:fldChar w:fldCharType="begin"/>
        </w:r>
        <w:r>
          <w:instrText xml:space="preserve"> PAGEREF _Toc624 \h </w:instrText>
        </w:r>
        <w:r>
          <w:fldChar w:fldCharType="separate"/>
        </w:r>
        <w:r>
          <w:t>46</w:t>
        </w:r>
        <w:r>
          <w:fldChar w:fldCharType="end"/>
        </w:r>
      </w:hyperlink>
    </w:p>
    <w:p>
      <w:pPr>
        <w:pStyle w:val="TOC2"/>
        <w:tabs>
          <w:tab w:val="right" w:leader="dot" w:pos="8306"/>
        </w:tabs>
      </w:pPr>
      <w:hyperlink w:anchor="_Toc23363" w:history="1">
        <w:r>
          <w:rPr>
            <w:rFonts w:ascii="仿宋" w:eastAsia="仿宋" w:hAnsi="仿宋" w:cs="仿宋" w:hint="eastAsia"/>
            <w:lang w:eastAsia="zh-CN"/>
          </w:rPr>
          <w:t>(三)、物流与库存管理</w:t>
        </w:r>
        <w:r>
          <w:tab/>
        </w:r>
        <w:r>
          <w:fldChar w:fldCharType="begin"/>
        </w:r>
        <w:r>
          <w:instrText xml:space="preserve"> PAGEREF _Toc23363 \h </w:instrText>
        </w:r>
        <w:r>
          <w:fldChar w:fldCharType="separate"/>
        </w:r>
        <w:r>
          <w:t>47</w:t>
        </w:r>
        <w:r>
          <w:fldChar w:fldCharType="end"/>
        </w:r>
      </w:hyperlink>
    </w:p>
    <w:p>
      <w:pPr>
        <w:pStyle w:val="TOC2"/>
        <w:tabs>
          <w:tab w:val="right" w:leader="dot" w:pos="8306"/>
        </w:tabs>
      </w:pPr>
      <w:hyperlink w:anchor="_Toc6927" w:history="1">
        <w:r>
          <w:rPr>
            <w:rFonts w:ascii="仿宋" w:eastAsia="仿宋" w:hAnsi="仿宋" w:cs="仿宋" w:hint="eastAsia"/>
            <w:lang w:eastAsia="zh-CN"/>
          </w:rPr>
          <w:t>(四)、供应链风险管理</w:t>
        </w:r>
        <w:r>
          <w:tab/>
        </w:r>
        <w:r>
          <w:fldChar w:fldCharType="begin"/>
        </w:r>
        <w:r>
          <w:instrText xml:space="preserve"> PAGEREF _Toc6927 \h </w:instrText>
        </w:r>
        <w:r>
          <w:fldChar w:fldCharType="separate"/>
        </w:r>
        <w:r>
          <w:t>48</w:t>
        </w:r>
        <w:r>
          <w:fldChar w:fldCharType="end"/>
        </w:r>
      </w:hyperlink>
    </w:p>
    <w:p>
      <w:pPr>
        <w:pStyle w:val="TOC1"/>
        <w:tabs>
          <w:tab w:val="right" w:leader="dot" w:pos="8306"/>
        </w:tabs>
      </w:pPr>
      <w:hyperlink w:anchor="_Toc20688" w:history="1">
        <w:r>
          <w:rPr>
            <w:rFonts w:ascii="仿宋" w:eastAsia="仿宋" w:hAnsi="仿宋" w:cs="仿宋" w:hint="eastAsia"/>
            <w:lang w:eastAsia="zh-CN"/>
          </w:rPr>
          <w:t>十一、成本控制与效益提升</w:t>
        </w:r>
        <w:r>
          <w:tab/>
        </w:r>
        <w:r>
          <w:fldChar w:fldCharType="begin"/>
        </w:r>
        <w:r>
          <w:instrText xml:space="preserve"> PAGEREF _Toc20688 \h </w:instrText>
        </w:r>
        <w:r>
          <w:fldChar w:fldCharType="separate"/>
        </w:r>
        <w:r>
          <w:t>49</w:t>
        </w:r>
        <w:r>
          <w:fldChar w:fldCharType="end"/>
        </w:r>
      </w:hyperlink>
    </w:p>
    <w:p>
      <w:pPr>
        <w:pStyle w:val="TOC2"/>
        <w:tabs>
          <w:tab w:val="right" w:leader="dot" w:pos="8306"/>
        </w:tabs>
      </w:pPr>
      <w:hyperlink w:anchor="_Toc5203" w:history="1">
        <w:r>
          <w:rPr>
            <w:rFonts w:ascii="仿宋" w:eastAsia="仿宋" w:hAnsi="仿宋" w:cs="仿宋" w:hint="eastAsia"/>
            <w:lang w:eastAsia="zh-CN"/>
          </w:rPr>
          <w:t>(一)、成本核算与预算管理</w:t>
        </w:r>
        <w:r>
          <w:tab/>
        </w:r>
        <w:r>
          <w:fldChar w:fldCharType="begin"/>
        </w:r>
        <w:r>
          <w:instrText xml:space="preserve"> PAGEREF _Toc5203 \h </w:instrText>
        </w:r>
        <w:r>
          <w:fldChar w:fldCharType="separate"/>
        </w:r>
        <w:r>
          <w:t>49</w:t>
        </w:r>
        <w:r>
          <w:fldChar w:fldCharType="end"/>
        </w:r>
      </w:hyperlink>
    </w:p>
    <w:p>
      <w:pPr>
        <w:pStyle w:val="TOC2"/>
        <w:tabs>
          <w:tab w:val="right" w:leader="dot" w:pos="8306"/>
        </w:tabs>
      </w:pPr>
      <w:hyperlink w:anchor="_Toc3815" w:history="1">
        <w:r>
          <w:rPr>
            <w:rFonts w:ascii="仿宋" w:eastAsia="仿宋" w:hAnsi="仿宋" w:cs="仿宋" w:hint="eastAsia"/>
            <w:lang w:eastAsia="zh-CN"/>
          </w:rPr>
          <w:t>(二)、资源利用效率评估</w:t>
        </w:r>
        <w:r>
          <w:tab/>
        </w:r>
        <w:r>
          <w:fldChar w:fldCharType="begin"/>
        </w:r>
        <w:r>
          <w:instrText xml:space="preserve"> PAGEREF _Toc3815 \h </w:instrText>
        </w:r>
        <w:r>
          <w:fldChar w:fldCharType="separate"/>
        </w:r>
        <w:r>
          <w:t>52</w:t>
        </w:r>
        <w:r>
          <w:fldChar w:fldCharType="end"/>
        </w:r>
      </w:hyperlink>
    </w:p>
    <w:p>
      <w:pPr>
        <w:pStyle w:val="TOC2"/>
        <w:tabs>
          <w:tab w:val="right" w:leader="dot" w:pos="8306"/>
        </w:tabs>
      </w:pPr>
      <w:hyperlink w:anchor="_Toc13700" w:history="1">
        <w:r>
          <w:rPr>
            <w:rFonts w:ascii="仿宋" w:eastAsia="仿宋" w:hAnsi="仿宋" w:cs="仿宋" w:hint="eastAsia"/>
            <w:lang w:eastAsia="zh-CN"/>
          </w:rPr>
          <w:t>(三)、降本增效的具体措施</w:t>
        </w:r>
        <w:r>
          <w:tab/>
        </w:r>
        <w:r>
          <w:fldChar w:fldCharType="begin"/>
        </w:r>
        <w:r>
          <w:instrText xml:space="preserve"> PAGEREF _Toc13700 \h </w:instrText>
        </w:r>
        <w:r>
          <w:fldChar w:fldCharType="separate"/>
        </w:r>
        <w:r>
          <w:t>53</w:t>
        </w:r>
        <w:r>
          <w:fldChar w:fldCharType="end"/>
        </w:r>
      </w:hyperlink>
    </w:p>
    <w:p>
      <w:pPr>
        <w:pStyle w:val="TOC2"/>
        <w:tabs>
          <w:tab w:val="right" w:leader="dot" w:pos="8306"/>
        </w:tabs>
      </w:pPr>
      <w:hyperlink w:anchor="_Toc3479" w:history="1">
        <w:r>
          <w:rPr>
            <w:rFonts w:ascii="仿宋" w:eastAsia="仿宋" w:hAnsi="仿宋" w:cs="仿宋" w:hint="eastAsia"/>
            <w:lang w:eastAsia="zh-CN"/>
          </w:rPr>
          <w:t>(四)、成本与效益的平衡策略</w:t>
        </w:r>
        <w:r>
          <w:tab/>
        </w:r>
        <w:r>
          <w:fldChar w:fldCharType="begin"/>
        </w:r>
        <w:r>
          <w:instrText xml:space="preserve"> PAGEREF _Toc3479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16084"/>
      <w:r>
        <w:rPr>
          <w:rFonts w:ascii="仿宋" w:eastAsia="仿宋" w:hAnsi="仿宋" w:cs="仿宋" w:hint="eastAsia"/>
          <w:sz w:val="28"/>
          <w:lang w:eastAsia="zh-CN"/>
        </w:rPr>
        <w:t>一、催化剂项目建设地分析</w:t>
      </w:r>
      <w:bookmarkEnd w:id="2"/>
    </w:p>
    <w:p>
      <w:pPr>
        <w:pStyle w:val="Heading2"/>
        <w:rPr>
          <w:rFonts w:ascii="仿宋" w:eastAsia="仿宋" w:hAnsi="仿宋" w:cs="仿宋" w:hint="eastAsia"/>
          <w:lang w:eastAsia="zh-CN"/>
        </w:rPr>
      </w:pPr>
      <w:bookmarkStart w:id="3" w:name="_Toc29256"/>
      <w:r>
        <w:rPr>
          <w:rFonts w:ascii="仿宋" w:eastAsia="仿宋" w:hAnsi="仿宋" w:cs="仿宋" w:hint="eastAsia"/>
          <w:lang w:eastAsia="zh-CN"/>
        </w:rPr>
        <w:t>(一)、催化剂项目选址原则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催化剂项目建设不会对周围环境造成污染，或者任何潜在的污染都将控制在国家法律和标准允许的范围内。催化剂项目建设的区域将依据城市总体规划，以确保布局相对独立，便于进行科研、生产经营和管理活动。同时，催化剂项目建设区域与城市建设地的联系也将得到全面考虑，以促使催化剂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建设方案将在满足催化剂项目产品生产工艺、消防安全、环境保护卫生等要求的前提下，尽量合并建筑，以提高资源利用效率。在布置方面，将充分利用自然空间，贯彻执行“十分珍惜和合理利用土地”的基本国策，根据具体情况因地制宜，合理布置催化剂项目建设，确保土地利用的合理性和可持续性。这样的催化剂项目规划将确保在催化剂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32050"/>
      <w:r>
        <w:rPr>
          <w:rFonts w:ascii="仿宋" w:eastAsia="仿宋" w:hAnsi="仿宋" w:cs="仿宋" w:hint="eastAsia"/>
          <w:sz w:val="28"/>
          <w:lang w:eastAsia="zh-CN"/>
        </w:rPr>
        <w:t>(二)、催化剂项目选址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催化剂项目选址在 xxx 产业示范园区，这一选址的决定经过了充分的论证和考量。首先，xxx 产业示范园区作为地区内产业发展的重要引擎，具备了先进的基础设施和产业配套条件，为催化剂项目的顺利开展提供了有力支持。其次，该示范园区拥有便捷的交通网络和优越的地理位置，有利于原材料供应、产品流通以及人员往来，提高了催化剂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催化剂项目的环保理念高度契合。选址于示范园区，不仅可以有效整合各类资源，降低催化剂项目建设和运营的成本，同时也有助于提升催化剂项目的整体竞争力。综合考虑产业集聚效应、交通便捷性以及生态环保等多方面因素，选址于 xxx 产业示范园区对催化剂项目的可持续发展具有积极的促进作用。</w:t>
      </w:r>
    </w:p>
    <w:p>
      <w:pPr>
        <w:pStyle w:val="Heading2"/>
        <w:ind w:firstLine="560" w:firstLineChars="200"/>
        <w:rPr>
          <w:rFonts w:ascii="仿宋" w:eastAsia="仿宋" w:hAnsi="仿宋" w:cs="仿宋" w:hint="eastAsia"/>
          <w:sz w:val="28"/>
          <w:lang w:eastAsia="zh-CN"/>
        </w:rPr>
      </w:pPr>
      <w:bookmarkStart w:id="5" w:name="_Toc45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承办单位目前资产运营状况良好，财务管理制度健全且完善，企业财务雄厚。凭借卓越的产品质量、科学的管理模式以及灵活畅通的销售网络，该单位连年实现盈利，为催化剂项目建设提供充足的计划自筹资金。当地人民政府和主管部门高度重视催化剂项目建设，土地、规划、建设等管理部门提出了切实可行的实施方案和保障措施，并给予充分的认可。此外，催化剂项目建设区域拥有充足的水、电、气等资源供给，足以满足催化剂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催化剂项目可依托催化剂项目建设地成熟的公用工程、辅助工程、储运设施等富余资源，同时拥有丰富的劳动力资源和完善的社会服务体系。这将有助于加速催化剂项目建设进度，降低建设成本，实现催化剂项目投资的节约，提升催化剂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承办单位具备一大批丰富经验的催化剂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催化剂项目承办单位还与多家科研院所建立了长期的合作关系，并设立了向科研开发倾斜的奖励机制，每年投入专项资金用于重点产品和关键工艺的研发奖励。这为催化剂项目的科研创新提供了有力的支持。</w:t>
      </w:r>
    </w:p>
    <w:p>
      <w:pPr>
        <w:pStyle w:val="Heading2"/>
        <w:ind w:firstLine="560" w:firstLineChars="200"/>
        <w:rPr>
          <w:rFonts w:ascii="仿宋" w:eastAsia="仿宋" w:hAnsi="仿宋" w:cs="仿宋" w:hint="eastAsia"/>
          <w:sz w:val="28"/>
          <w:lang w:eastAsia="zh-CN"/>
        </w:rPr>
      </w:pPr>
      <w:bookmarkStart w:id="6" w:name="_Toc159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催化剂项目选址于 xxx 产业示范园区，关于用地控制指标的规划与管理，本催化剂项目将严格遵循国家和地方的相关法规和标准。用地控制指标包括但不限于以下几个方面：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催化剂项目将严格按照规划建设主体工程的需要，确保建筑物基底占地面积在符合法规的范围内，以最大限度地利用土地，提高用地利用效率。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根据示范园区的总体规划，催化剂项目将遵循相应的建筑密度标准，合理规划建设，保障催化剂项目建设的紧凑性和高效性。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在催化剂项目建设中，将注重绿化工作，确保绿化率达到或超过规划要求。通过科学合理的绿化设计，提升催化剂项目周边的生态环境，使其更加宜居宜业。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催化剂项目将根据规划要求，合理规划地上和地下层数，确保建设的稳定性和安全性。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根据示范园区的具体规划和相关法规，催化剂项目还将遵循其他用地控制指标，如建筑线、退让线等，确保催化剂项目的建设与周边环境的和谐相处。</w:t>
      </w:r>
    </w:p>
    <w:p>
      <w:pPr>
        <w:pStyle w:val="Heading2"/>
        <w:ind w:firstLine="560" w:firstLineChars="200"/>
        <w:rPr>
          <w:rFonts w:ascii="仿宋" w:eastAsia="仿宋" w:hAnsi="仿宋" w:cs="仿宋" w:hint="eastAsia"/>
          <w:sz w:val="28"/>
          <w:lang w:eastAsia="zh-CN"/>
        </w:rPr>
      </w:pPr>
      <w:bookmarkStart w:id="7" w:name="_Toc24421"/>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在本期工程催化剂项目的建设规划中，涉及到一系列关键的建设指标，这些指标将有助于确保催化剂项目的合理规划和高效建设。具体而言：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催化剂项目的建筑系数为XXX%。该系数是对催化剂项目建筑面积与用地面积的比例控制，通过设定合理的建筑系数，可以确保催化剂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催化剂项目的建筑容积率为XXX。该率值衡量了建筑物总体积与用地面积的比例，是规划中用来控制建筑高度和密度的关键参数。通过合理控制建筑容积率，可以在确保建筑物结构合理的同时，使催化剂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催化剂项目的生态品质，本期工程催化剂项目将严格执行绿化覆盖率标准，目标值为XXX%。这意味着在催化剂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催化剂项目的固定资产投资强度为XXX万元/亩。该指标表征了每亩土地上的固定资产投资额，是评估催化剂项目投资规模的重要参考。通过科学合理地控制投资强度，可以实现资金的有效利用，确保催化剂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这些建设规划指标将有助于催化剂项目在建设过程中充分考虑资源利用效率、环境保护、投资效益等多个方面，实现可持续发展的目标。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2376"/>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项目建设坚持专业化生产原则，将主要生产过程和关键工序由催化剂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在土地利用的同时，催化剂项目建设将考虑采用绿色建筑理念，以减少对周边自然环境的影响。通过科学规划和环保措施，确保生产过程中的废弃物处理和排放均符合环保标准，最小化对土地生态的冲击。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在生产过程中，催化剂项目将注重资源的综合利用，减少废弃物的产生。通过回收再利用、能源回收等手段，最大化地减少对新资源的依赖，实现对土地资源的更为有效的利用。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催化剂项目建设在土地资源的规划和使用上不仅注重高效性和科技性，同时保持对生态环境的尊重。这种全方位的土地资源节约措施将有助于催化剂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6990"/>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引入环保设计理念，设置废弃物处理区域和环保设施，确保催化剂项目对环境的影响最小化。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安排紧急设备和安全设备的布局，提高应急处理效率，确保催化剂项目安全运行。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留出足够的空间，以便未来催化剂项目扩建和设备更新。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总图布置方案应充分考虑以上因素，以确保催化剂项目在运作中能够高效、安全、可持续地发展。该方案的设计应符合催化剂项目的整体战略规划和长期发展目标。</w:t>
      </w:r>
    </w:p>
    <w:p>
      <w:pPr>
        <w:pStyle w:val="Heading2"/>
        <w:ind w:firstLine="560" w:firstLineChars="200"/>
        <w:rPr>
          <w:rFonts w:ascii="仿宋" w:eastAsia="仿宋" w:hAnsi="仿宋" w:cs="仿宋" w:hint="eastAsia"/>
          <w:sz w:val="28"/>
          <w:lang w:eastAsia="zh-CN"/>
        </w:rPr>
      </w:pPr>
      <w:bookmarkStart w:id="10" w:name="_Toc26208"/>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催化剂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催化剂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场外运输主要包括原材料的供给和产品的外运。远距离运输采用汽车或铁路解决，而区域内社会运输力量充足，可以满足本期工程催化剂项目场外远距离运输需求。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项目选址位于XXX产业示范园区，将确保运输活动对周围环境不产生污染，且不超过国家法律和标准允许的范围。催化剂项目建设区域布局相对独立，便于科研、生产和管理活动，同时与建成区有便捷联系，确保催化剂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催化剂项目建设方案将遵循土地利用的基本国策，采用因地制宜的方式进行合理布置，最大限度地减少土地利用的负面影响。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催化剂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综合考虑了物流系统的整体设计、运输安全、环保和社会影响、运输成本优化等方面，催化剂项目将致力于打造高效、安全、环保的物流体系，以支持催化剂项目的顺利实施和可持续发展。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587"/>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选址地理位置优越，交通便利，具有显著的区位优势。该地区通讯便捷，水资源丰富，能源供应充足，这为催化剂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32375"/>
      <w:r>
        <w:rPr>
          <w:rFonts w:ascii="仿宋" w:eastAsia="仿宋" w:hAnsi="仿宋" w:cs="仿宋" w:hint="eastAsia"/>
          <w:sz w:val="28"/>
          <w:lang w:eastAsia="zh-CN"/>
        </w:rPr>
        <w:t>二、后期运营与管理</w:t>
      </w:r>
      <w:bookmarkEnd w:id="12"/>
    </w:p>
    <w:p>
      <w:pPr>
        <w:pStyle w:val="Heading2"/>
        <w:rPr>
          <w:rFonts w:ascii="仿宋" w:eastAsia="仿宋" w:hAnsi="仿宋" w:cs="仿宋" w:hint="eastAsia"/>
          <w:lang w:eastAsia="zh-CN"/>
        </w:rPr>
      </w:pPr>
      <w:bookmarkStart w:id="13" w:name="_Toc14456"/>
      <w:r>
        <w:rPr>
          <w:rFonts w:ascii="仿宋" w:eastAsia="仿宋" w:hAnsi="仿宋" w:cs="仿宋" w:hint="eastAsia"/>
          <w:lang w:eastAsia="zh-CN"/>
        </w:rPr>
        <w:t>(一)、催化剂项目运营管理机制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在催化剂项目运营阶段，我们将建立完善的运营管理机制，以确保催化剂项目稳健运行和高效管理。关键要点包括：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成立专业化的运营团队，囊括各领域专业人才，确保对催化剂项目各方面进行全面管理。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4" w:name="_Toc25587"/>
      <w:r>
        <w:rPr>
          <w:rFonts w:ascii="仿宋" w:eastAsia="仿宋" w:hAnsi="仿宋" w:cs="仿宋" w:hint="eastAsia"/>
          <w:sz w:val="28"/>
          <w:lang w:eastAsia="zh-CN"/>
        </w:rPr>
        <w:t>(二)、人员培训与知识转移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5" w:name="_Toc22394"/>
      <w:r>
        <w:rPr>
          <w:rFonts w:ascii="仿宋" w:eastAsia="仿宋" w:hAnsi="仿宋" w:cs="仿宋" w:hint="eastAsia"/>
          <w:sz w:val="28"/>
          <w:lang w:eastAsia="zh-CN"/>
        </w:rPr>
        <w:t>(三)、设备维护与保养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6" w:name="_Toc21425"/>
      <w:r>
        <w:rPr>
          <w:rFonts w:ascii="仿宋" w:eastAsia="仿宋" w:hAnsi="仿宋" w:cs="仿宋" w:hint="eastAsia"/>
          <w:sz w:val="28"/>
          <w:lang w:eastAsia="zh-CN"/>
        </w:rPr>
        <w:t>(四)、定期检查与评估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为保持催化剂项目的高效运行和不断改进，我们将定期进行检查与评估：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7" w:name="_Toc28823"/>
      <w:r>
        <w:rPr>
          <w:rFonts w:ascii="仿宋" w:eastAsia="仿宋" w:hAnsi="仿宋" w:cs="仿宋" w:hint="eastAsia"/>
          <w:sz w:val="28"/>
          <w:lang w:eastAsia="zh-CN"/>
        </w:rPr>
        <w:t>三、工程设计说明</w:t>
      </w:r>
      <w:bookmarkEnd w:id="17"/>
    </w:p>
    <w:p>
      <w:pPr>
        <w:pStyle w:val="Heading2"/>
        <w:rPr>
          <w:rFonts w:ascii="仿宋" w:eastAsia="仿宋" w:hAnsi="仿宋" w:cs="仿宋" w:hint="eastAsia"/>
          <w:lang w:eastAsia="zh-CN"/>
        </w:rPr>
      </w:pPr>
      <w:bookmarkStart w:id="18" w:name="_Toc2546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9" w:name="_Toc29586"/>
      <w:r>
        <w:rPr>
          <w:rFonts w:ascii="仿宋" w:eastAsia="仿宋" w:hAnsi="仿宋" w:cs="仿宋" w:hint="eastAsia"/>
          <w:sz w:val="28"/>
          <w:lang w:eastAsia="zh-CN"/>
        </w:rPr>
        <w:t>(二)、催化剂项目工程建设标准规范</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0" w:name="_Toc30917"/>
      <w:r>
        <w:rPr>
          <w:rFonts w:ascii="仿宋" w:eastAsia="仿宋" w:hAnsi="仿宋" w:cs="仿宋" w:hint="eastAsia"/>
          <w:sz w:val="28"/>
          <w:lang w:eastAsia="zh-CN"/>
        </w:rPr>
        <w:t>(三)、催化剂项目总平面设计要求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催化剂项目总平面设计要求将包括对催化剂项目用地的科学规划，确保合理的场地利用和各功能区域的合理布局。这涉及到交通流线、景观绿化、建筑分布等方面的综合考虑。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1" w:name="_Toc14727"/>
      <w:r>
        <w:rPr>
          <w:rFonts w:ascii="仿宋" w:eastAsia="仿宋" w:hAnsi="仿宋" w:cs="仿宋" w:hint="eastAsia"/>
          <w:sz w:val="28"/>
          <w:lang w:eastAsia="zh-CN"/>
        </w:rPr>
        <w:t>(四)、建筑设计规范和标准</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2" w:name="_Toc29539"/>
      <w:r>
        <w:rPr>
          <w:rFonts w:ascii="仿宋" w:eastAsia="仿宋" w:hAnsi="仿宋" w:cs="仿宋" w:hint="eastAsia"/>
          <w:sz w:val="28"/>
          <w:lang w:eastAsia="zh-CN"/>
        </w:rPr>
        <w:t>(五)、土建工程设计年限及安全等级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3" w:name="_Toc18902"/>
      <w:r>
        <w:rPr>
          <w:rFonts w:ascii="仿宋" w:eastAsia="仿宋" w:hAnsi="仿宋" w:cs="仿宋" w:hint="eastAsia"/>
          <w:sz w:val="28"/>
          <w:lang w:eastAsia="zh-CN"/>
        </w:rPr>
        <w:t>(六)、建筑工程设计总体要求</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4" w:name="_Toc4379"/>
      <w:r>
        <w:rPr>
          <w:rFonts w:ascii="仿宋" w:eastAsia="仿宋" w:hAnsi="仿宋" w:cs="仿宋" w:hint="eastAsia"/>
          <w:sz w:val="28"/>
          <w:lang w:eastAsia="zh-CN"/>
        </w:rPr>
        <w:t>四、背景和必要性研究</w:t>
      </w:r>
      <w:bookmarkEnd w:id="24"/>
    </w:p>
    <w:p>
      <w:pPr>
        <w:pStyle w:val="Heading2"/>
        <w:rPr>
          <w:rFonts w:ascii="仿宋" w:eastAsia="仿宋" w:hAnsi="仿宋" w:cs="仿宋" w:hint="eastAsia"/>
          <w:lang w:eastAsia="zh-CN"/>
        </w:rPr>
      </w:pPr>
      <w:bookmarkStart w:id="25" w:name="_Toc5986"/>
      <w:r>
        <w:rPr>
          <w:rFonts w:ascii="仿宋" w:eastAsia="仿宋" w:hAnsi="仿宋" w:cs="仿宋" w:hint="eastAsia"/>
          <w:lang w:eastAsia="zh-CN"/>
        </w:rPr>
        <w:t>(一)、催化剂项目承办单位背景分析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26" w:name="_Toc31867"/>
      <w:r>
        <w:rPr>
          <w:rFonts w:ascii="仿宋" w:eastAsia="仿宋" w:hAnsi="仿宋" w:cs="仿宋" w:hint="eastAsia"/>
          <w:sz w:val="28"/>
          <w:lang w:eastAsia="zh-CN"/>
        </w:rPr>
        <w:t>(二)、催化剂项目背景分析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https://d.book118.com/358127043042006037</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378AD"/>
    <w:rsid w:val="2CCA2C19"/>
    <w:rsid w:val="492378AD"/>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58127043042006037"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2024-01-29T21:57:00Z</dcterms:created>
  <dcterms:modified xsi:type="dcterms:W3CDTF">2024-01-29T21:58:04Z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3E9EE06F748D4E2B85EDB9795387C35C_11</vt:lpwstr>
  </property>
  <property fmtid="{D5CDD505-2E9C-101B-9397-08002B2CF9AE}" pid="3" name="KSOProductBuildVer">
    <vt:lpwstr>2052-12.1.0.16250</vt:lpwstr>
  </property>
</Properties>
</file>