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电压力煲项目规划设计方案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5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_Toc1952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2" w:history="1">
        <w:r>
          <w:rPr>
            <w:rFonts w:ascii="仿宋" w:eastAsia="仿宋" w:hAnsi="仿宋" w:cs="仿宋" w:hint="eastAsia"/>
            <w:lang w:eastAsia="zh-CN"/>
          </w:rPr>
          <w:t>一、电压力煲知识产权管理</w:t>
        </w:r>
        <w:r>
          <w:tab/>
        </w:r>
        <w:r>
          <w:fldChar w:fldCharType="begin"/>
        </w:r>
        <w:r>
          <w:instrText xml:space="preserve"> PAGEREF _Toc2112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46" w:history="1">
        <w:r>
          <w:rPr>
            <w:rFonts w:ascii="仿宋" w:eastAsia="仿宋" w:hAnsi="仿宋" w:cs="仿宋" w:hint="eastAsia"/>
            <w:lang w:eastAsia="zh-CN"/>
          </w:rPr>
          <w:t>(一)、知识产权管理</w:t>
        </w:r>
        <w:r>
          <w:tab/>
        </w:r>
        <w:r>
          <w:fldChar w:fldCharType="begin"/>
        </w:r>
        <w:r>
          <w:instrText xml:space="preserve"> PAGEREF _Toc4346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15" w:history="1">
        <w:r>
          <w:rPr>
            <w:rFonts w:ascii="仿宋" w:eastAsia="仿宋" w:hAnsi="仿宋" w:cs="仿宋" w:hint="eastAsia"/>
            <w:lang w:eastAsia="zh-CN"/>
          </w:rPr>
          <w:t>二、项目建设单位基本情况</w:t>
        </w:r>
        <w:r>
          <w:tab/>
        </w:r>
        <w:r>
          <w:fldChar w:fldCharType="begin"/>
        </w:r>
        <w:r>
          <w:instrText xml:space="preserve"> PAGEREF _Toc24815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8" w:history="1">
        <w:r>
          <w:rPr>
            <w:rFonts w:ascii="仿宋" w:eastAsia="仿宋" w:hAnsi="仿宋" w:cs="仿宋" w:hint="eastAsia"/>
            <w:lang w:eastAsia="zh-CN"/>
          </w:rPr>
          <w:t>(一)、项目承办单位基本情况</w:t>
        </w:r>
        <w:r>
          <w:tab/>
        </w:r>
        <w:r>
          <w:fldChar w:fldCharType="begin"/>
        </w:r>
        <w:r>
          <w:instrText xml:space="preserve"> PAGEREF _Toc21718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3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_Toc10043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95" w:history="1">
        <w:r>
          <w:rPr>
            <w:rFonts w:ascii="仿宋" w:eastAsia="仿宋" w:hAnsi="仿宋" w:cs="仿宋" w:hint="eastAsia"/>
            <w:lang w:eastAsia="zh-CN"/>
          </w:rPr>
          <w:t>三、建筑工程方案</w:t>
        </w:r>
        <w:r>
          <w:tab/>
        </w:r>
        <w:r>
          <w:fldChar w:fldCharType="begin"/>
        </w:r>
        <w:r>
          <w:instrText xml:space="preserve"> PAGEREF _Toc22895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3" w:history="1">
        <w:r>
          <w:rPr>
            <w:rFonts w:ascii="仿宋" w:eastAsia="仿宋" w:hAnsi="仿宋" w:cs="仿宋" w:hint="eastAsia"/>
            <w:lang w:eastAsia="zh-CN"/>
          </w:rPr>
          <w:t>(一)、电压力煲项目工程设计总体要求</w:t>
        </w:r>
        <w:r>
          <w:tab/>
        </w:r>
        <w:r>
          <w:fldChar w:fldCharType="begin"/>
        </w:r>
        <w:r>
          <w:instrText xml:space="preserve"> PAGEREF _Toc27543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_Toc3078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7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_Toc29297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84" w:history="1">
        <w:r>
          <w:rPr>
            <w:rFonts w:ascii="仿宋" w:eastAsia="仿宋" w:hAnsi="仿宋" w:cs="仿宋" w:hint="eastAsia"/>
            <w:lang w:eastAsia="zh-CN"/>
          </w:rPr>
          <w:t>四、建设用地征地拆迁及移民安置分析</w:t>
        </w:r>
        <w:r>
          <w:tab/>
        </w:r>
        <w:r>
          <w:fldChar w:fldCharType="begin"/>
        </w:r>
        <w:r>
          <w:instrText xml:space="preserve"> PAGEREF _Toc17084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4" w:history="1">
        <w:r>
          <w:rPr>
            <w:rFonts w:ascii="仿宋" w:eastAsia="仿宋" w:hAnsi="仿宋" w:cs="仿宋" w:hint="eastAsia"/>
            <w:lang w:eastAsia="zh-CN"/>
          </w:rPr>
          <w:t>(一)、电压力煲项目选址及用地方案</w:t>
        </w:r>
        <w:r>
          <w:tab/>
        </w:r>
        <w:r>
          <w:fldChar w:fldCharType="begin"/>
        </w:r>
        <w:r>
          <w:instrText xml:space="preserve"> PAGEREF _Toc30504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8" w:history="1">
        <w:r>
          <w:rPr>
            <w:rFonts w:ascii="仿宋" w:eastAsia="仿宋" w:hAnsi="仿宋" w:cs="仿宋" w:hint="eastAsia"/>
            <w:lang w:eastAsia="zh-CN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_Toc6698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33" w:history="1">
        <w:r>
          <w:rPr>
            <w:rFonts w:ascii="仿宋" w:eastAsia="仿宋" w:hAnsi="仿宋" w:cs="仿宋" w:hint="eastAsia"/>
            <w:lang w:eastAsia="zh-CN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_Toc8133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90" w:history="1">
        <w:r>
          <w:rPr>
            <w:rFonts w:ascii="仿宋" w:eastAsia="仿宋" w:hAnsi="仿宋" w:cs="仿宋" w:hint="eastAsia"/>
            <w:lang w:eastAsia="zh-CN"/>
          </w:rPr>
          <w:t>五、对策措施与建议</w:t>
        </w:r>
        <w:r>
          <w:tab/>
        </w:r>
        <w:r>
          <w:fldChar w:fldCharType="begin"/>
        </w:r>
        <w:r>
          <w:instrText xml:space="preserve"> PAGEREF _Toc29890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5" w:history="1">
        <w:r>
          <w:rPr>
            <w:rFonts w:ascii="仿宋" w:eastAsia="仿宋" w:hAnsi="仿宋" w:cs="仿宋" w:hint="eastAsia"/>
            <w:lang w:eastAsia="zh-CN"/>
          </w:rPr>
          <w:t>(一)、事故隐患的整改措施</w:t>
        </w:r>
        <w:r>
          <w:tab/>
        </w:r>
        <w:r>
          <w:fldChar w:fldCharType="begin"/>
        </w:r>
        <w:r>
          <w:instrText xml:space="preserve"> PAGEREF _Toc28495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2" w:history="1">
        <w:r>
          <w:rPr>
            <w:rFonts w:ascii="仿宋" w:eastAsia="仿宋" w:hAnsi="仿宋" w:cs="仿宋" w:hint="eastAsia"/>
            <w:lang w:eastAsia="zh-CN"/>
          </w:rPr>
          <w:t>(二)、建议的安全对策措施</w:t>
        </w:r>
        <w:r>
          <w:tab/>
        </w:r>
        <w:r>
          <w:fldChar w:fldCharType="begin"/>
        </w:r>
        <w:r>
          <w:instrText xml:space="preserve"> PAGEREF _Toc21062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04" w:history="1">
        <w:r>
          <w:rPr>
            <w:rFonts w:ascii="仿宋" w:eastAsia="仿宋" w:hAnsi="仿宋" w:cs="仿宋" w:hint="eastAsia"/>
            <w:lang w:eastAsia="zh-CN"/>
          </w:rPr>
          <w:t>六、电压力煲项目建设背景及必要性分析</w:t>
        </w:r>
        <w:r>
          <w:tab/>
        </w:r>
        <w:r>
          <w:fldChar w:fldCharType="begin"/>
        </w:r>
        <w:r>
          <w:instrText xml:space="preserve"> PAGEREF _Toc13304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2" w:history="1">
        <w:r>
          <w:rPr>
            <w:rFonts w:ascii="仿宋" w:eastAsia="仿宋" w:hAnsi="仿宋" w:cs="仿宋" w:hint="eastAsia"/>
            <w:lang w:eastAsia="zh-CN"/>
          </w:rPr>
          <w:t>(一)、电压力煲项目承办单位背景分析</w:t>
        </w:r>
        <w:r>
          <w:tab/>
        </w:r>
        <w:r>
          <w:fldChar w:fldCharType="begin"/>
        </w:r>
        <w:r>
          <w:instrText xml:space="preserve"> PAGEREF _Toc10192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1" w:history="1">
        <w:r>
          <w:rPr>
            <w:rFonts w:ascii="仿宋" w:eastAsia="仿宋" w:hAnsi="仿宋" w:cs="仿宋" w:hint="eastAsia"/>
            <w:lang w:eastAsia="zh-CN"/>
          </w:rPr>
          <w:t>(二)、电压力煲项目背景分析</w:t>
        </w:r>
        <w:r>
          <w:tab/>
        </w:r>
        <w:r>
          <w:fldChar w:fldCharType="begin"/>
        </w:r>
        <w:r>
          <w:instrText xml:space="preserve"> PAGEREF _Toc6001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21" w:history="1">
        <w:r>
          <w:rPr>
            <w:rFonts w:ascii="仿宋" w:eastAsia="仿宋" w:hAnsi="仿宋" w:cs="仿宋" w:hint="eastAsia"/>
            <w:lang w:eastAsia="zh-CN"/>
          </w:rPr>
          <w:t>(三)、电压力煲项目建设必要性分析</w:t>
        </w:r>
        <w:r>
          <w:tab/>
        </w:r>
        <w:r>
          <w:fldChar w:fldCharType="begin"/>
        </w:r>
        <w:r>
          <w:instrText xml:space="preserve"> PAGEREF _Toc25921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34" w:history="1">
        <w:r>
          <w:rPr>
            <w:rFonts w:ascii="仿宋" w:eastAsia="仿宋" w:hAnsi="仿宋" w:cs="仿宋" w:hint="eastAsia"/>
            <w:lang w:eastAsia="zh-CN"/>
          </w:rPr>
          <w:t>七、评价电压力煲项目概述</w:t>
        </w:r>
        <w:r>
          <w:tab/>
        </w:r>
        <w:r>
          <w:fldChar w:fldCharType="begin"/>
        </w:r>
        <w:r>
          <w:instrText xml:space="preserve"> PAGEREF _Toc27434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0" w:history="1">
        <w:r>
          <w:rPr>
            <w:rFonts w:ascii="仿宋" w:eastAsia="仿宋" w:hAnsi="仿宋" w:cs="仿宋" w:hint="eastAsia"/>
            <w:lang w:eastAsia="zh-CN"/>
          </w:rPr>
          <w:t>(一)、被评价单位的基本情况</w:t>
        </w:r>
        <w:r>
          <w:tab/>
        </w:r>
        <w:r>
          <w:fldChar w:fldCharType="begin"/>
        </w:r>
        <w:r>
          <w:instrText xml:space="preserve"> PAGEREF _Toc31510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6" w:history="1">
        <w:r>
          <w:rPr>
            <w:rFonts w:ascii="仿宋" w:eastAsia="仿宋" w:hAnsi="仿宋" w:cs="仿宋" w:hint="eastAsia"/>
            <w:lang w:eastAsia="zh-CN"/>
          </w:rPr>
          <w:t>(二)、电压力煲行业企业所在地的自然条件</w:t>
        </w:r>
        <w:r>
          <w:tab/>
        </w:r>
        <w:r>
          <w:fldChar w:fldCharType="begin"/>
        </w:r>
        <w:r>
          <w:instrText xml:space="preserve"> PAGEREF _Toc22346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" w:history="1">
        <w:r>
          <w:rPr>
            <w:rFonts w:ascii="仿宋" w:eastAsia="仿宋" w:hAnsi="仿宋" w:cs="仿宋" w:hint="eastAsia"/>
            <w:lang w:eastAsia="zh-CN"/>
          </w:rPr>
          <w:t>(三)、企业选址及平面布置</w:t>
        </w:r>
        <w:r>
          <w:tab/>
        </w:r>
        <w:r>
          <w:fldChar w:fldCharType="begin"/>
        </w:r>
        <w:r>
          <w:instrText xml:space="preserve"> PAGEREF _Toc3059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" w:history="1">
        <w:r>
          <w:rPr>
            <w:rFonts w:ascii="仿宋" w:eastAsia="仿宋" w:hAnsi="仿宋" w:cs="仿宋" w:hint="eastAsia"/>
            <w:lang w:eastAsia="zh-CN"/>
          </w:rPr>
          <w:t>(四)、生产工艺、装置、储存设施基本情况</w:t>
        </w:r>
        <w:r>
          <w:tab/>
        </w:r>
        <w:r>
          <w:fldChar w:fldCharType="begin"/>
        </w:r>
        <w:r>
          <w:instrText xml:space="preserve"> PAGEREF _Toc2717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3" w:history="1">
        <w:r>
          <w:rPr>
            <w:rFonts w:ascii="仿宋" w:eastAsia="仿宋" w:hAnsi="仿宋" w:cs="仿宋" w:hint="eastAsia"/>
            <w:lang w:eastAsia="zh-CN"/>
          </w:rPr>
          <w:t>(五)、建筑、公用工程</w:t>
        </w:r>
        <w:r>
          <w:tab/>
        </w:r>
        <w:r>
          <w:fldChar w:fldCharType="begin"/>
        </w:r>
        <w:r>
          <w:instrText xml:space="preserve"> PAGEREF _Toc3933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0" w:history="1">
        <w:r>
          <w:rPr>
            <w:rFonts w:ascii="仿宋" w:eastAsia="仿宋" w:hAnsi="仿宋" w:cs="仿宋" w:hint="eastAsia"/>
            <w:lang w:eastAsia="zh-CN"/>
          </w:rPr>
          <w:t>(六)、安全管理</w:t>
        </w:r>
        <w:r>
          <w:tab/>
        </w:r>
        <w:r>
          <w:fldChar w:fldCharType="begin"/>
        </w:r>
        <w:r>
          <w:instrText xml:space="preserve"> PAGEREF _Toc15060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5" w:history="1">
        <w:r>
          <w:rPr>
            <w:rFonts w:ascii="仿宋" w:eastAsia="仿宋" w:hAnsi="仿宋" w:cs="仿宋" w:hint="eastAsia"/>
            <w:lang w:eastAsia="zh-CN"/>
          </w:rPr>
          <w:t>(七)、关于事故应急救援预案的审定</w:t>
        </w:r>
        <w:r>
          <w:tab/>
        </w:r>
        <w:r>
          <w:fldChar w:fldCharType="begin"/>
        </w:r>
        <w:r>
          <w:instrText xml:space="preserve"> PAGEREF _Toc6015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01" w:history="1">
        <w:r>
          <w:rPr>
            <w:rFonts w:ascii="仿宋" w:eastAsia="仿宋" w:hAnsi="仿宋" w:cs="仿宋" w:hint="eastAsia"/>
            <w:lang w:eastAsia="zh-CN"/>
          </w:rPr>
          <w:t>八、电压力煲项目人力资源培养与发展</w:t>
        </w:r>
        <w:r>
          <w:tab/>
        </w:r>
        <w:r>
          <w:fldChar w:fldCharType="begin"/>
        </w:r>
        <w:r>
          <w:instrText xml:space="preserve"> PAGEREF _Toc32701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7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_Toc14837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02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_Toc10602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23" w:history="1">
        <w:r>
          <w:rPr>
            <w:rFonts w:ascii="仿宋" w:eastAsia="仿宋" w:hAnsi="仿宋" w:cs="仿宋" w:hint="eastAsia"/>
            <w:lang w:eastAsia="zh-CN"/>
          </w:rPr>
          <w:t>九、电压力煲项目投资规划</w:t>
        </w:r>
        <w:r>
          <w:tab/>
        </w:r>
        <w:r>
          <w:fldChar w:fldCharType="begin"/>
        </w:r>
        <w:r>
          <w:instrText xml:space="preserve"> PAGEREF _Toc23523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5" w:history="1">
        <w:r>
          <w:rPr>
            <w:rFonts w:ascii="仿宋" w:eastAsia="仿宋" w:hAnsi="仿宋" w:cs="仿宋" w:hint="eastAsia"/>
            <w:lang w:eastAsia="zh-CN"/>
          </w:rPr>
          <w:t>(一)、电压力煲项目总投资估算</w:t>
        </w:r>
        <w:r>
          <w:tab/>
        </w:r>
        <w:r>
          <w:fldChar w:fldCharType="begin"/>
        </w:r>
        <w:r>
          <w:instrText xml:space="preserve"> PAGEREF _Toc28765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2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_Toc25582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89" w:history="1">
        <w:r>
          <w:rPr>
            <w:rFonts w:ascii="仿宋" w:eastAsia="仿宋" w:hAnsi="仿宋" w:cs="仿宋" w:hint="eastAsia"/>
            <w:lang w:eastAsia="zh-CN"/>
          </w:rPr>
          <w:t>十、电压力煲整合营销</w:t>
        </w:r>
        <w:r>
          <w:tab/>
        </w:r>
        <w:r>
          <w:fldChar w:fldCharType="begin"/>
        </w:r>
        <w:r>
          <w:instrText xml:space="preserve"> PAGEREF _Toc6189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5" w:history="1">
        <w:r>
          <w:rPr>
            <w:rFonts w:ascii="仿宋" w:eastAsia="仿宋" w:hAnsi="仿宋" w:cs="仿宋" w:hint="eastAsia"/>
            <w:lang w:eastAsia="zh-CN"/>
          </w:rPr>
          <w:t>(一)、跨渠道整合</w:t>
        </w:r>
        <w:r>
          <w:tab/>
        </w:r>
        <w:r>
          <w:fldChar w:fldCharType="begin"/>
        </w:r>
        <w:r>
          <w:instrText xml:space="preserve"> PAGEREF _Toc10445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0" w:history="1">
        <w:r>
          <w:rPr>
            <w:rFonts w:ascii="仿宋" w:eastAsia="仿宋" w:hAnsi="仿宋" w:cs="仿宋" w:hint="eastAsia"/>
            <w:lang w:eastAsia="zh-CN"/>
          </w:rPr>
          <w:t>(二)、品牌一体化</w:t>
        </w:r>
        <w:r>
          <w:tab/>
        </w:r>
        <w:r>
          <w:fldChar w:fldCharType="begin"/>
        </w:r>
        <w:r>
          <w:instrText xml:space="preserve"> PAGEREF _Toc8260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9" w:history="1">
        <w:r>
          <w:rPr>
            <w:rFonts w:ascii="仿宋" w:eastAsia="仿宋" w:hAnsi="仿宋" w:cs="仿宋" w:hint="eastAsia"/>
            <w:lang w:eastAsia="zh-CN"/>
          </w:rPr>
          <w:t>(三)、数据整合</w:t>
        </w:r>
        <w:r>
          <w:tab/>
        </w:r>
        <w:r>
          <w:fldChar w:fldCharType="begin"/>
        </w:r>
        <w:r>
          <w:instrText xml:space="preserve"> PAGEREF _Toc27019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7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_Toc15271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85" w:history="1">
        <w:r>
          <w:rPr>
            <w:rFonts w:ascii="仿宋" w:eastAsia="仿宋" w:hAnsi="仿宋" w:cs="仿宋" w:hint="eastAsia"/>
            <w:lang w:eastAsia="zh-CN"/>
          </w:rPr>
          <w:t>十一、电压力煲新型运营方式</w:t>
        </w:r>
        <w:r>
          <w:tab/>
        </w:r>
        <w:r>
          <w:fldChar w:fldCharType="begin"/>
        </w:r>
        <w:r>
          <w:instrText xml:space="preserve"> PAGEREF _Toc17585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456" w:history="1">
        <w:r>
          <w:rPr>
            <w:rFonts w:ascii="仿宋" w:eastAsia="仿宋" w:hAnsi="仿宋" w:cs="仿宋" w:hint="eastAsia"/>
            <w:lang w:eastAsia="zh-CN"/>
          </w:rPr>
          <w:t>(一)、创新业务模式</w:t>
        </w:r>
        <w:r>
          <w:tab/>
        </w:r>
        <w:r>
          <w:fldChar w:fldCharType="begin"/>
        </w:r>
        <w:r>
          <w:instrText xml:space="preserve"> PAGEREF _Toc20456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1" w:history="1">
        <w:r>
          <w:rPr>
            <w:rFonts w:ascii="仿宋" w:eastAsia="仿宋" w:hAnsi="仿宋" w:cs="仿宋" w:hint="eastAsia"/>
            <w:lang w:eastAsia="zh-CN"/>
          </w:rPr>
          <w:t>(二)、数字化运营</w:t>
        </w:r>
        <w:r>
          <w:tab/>
        </w:r>
        <w:r>
          <w:fldChar w:fldCharType="begin"/>
        </w:r>
        <w:r>
          <w:instrText xml:space="preserve"> PAGEREF _Toc3571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8" w:history="1">
        <w:r>
          <w:rPr>
            <w:rFonts w:ascii="仿宋" w:eastAsia="仿宋" w:hAnsi="仿宋" w:cs="仿宋" w:hint="eastAsia"/>
            <w:lang w:eastAsia="zh-CN"/>
          </w:rPr>
          <w:t>(三)、智能化技术应用</w:t>
        </w:r>
        <w:r>
          <w:tab/>
        </w:r>
        <w:r>
          <w:fldChar w:fldCharType="begin"/>
        </w:r>
        <w:r>
          <w:instrText xml:space="preserve"> PAGEREF _Toc31918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4" w:history="1">
        <w:r>
          <w:rPr>
            <w:rFonts w:ascii="仿宋" w:eastAsia="仿宋" w:hAnsi="仿宋" w:cs="仿宋" w:hint="eastAsia"/>
            <w:lang w:eastAsia="zh-CN"/>
          </w:rPr>
          <w:t>(四)、可持续经营实践</w:t>
        </w:r>
        <w:r>
          <w:tab/>
        </w:r>
        <w:r>
          <w:fldChar w:fldCharType="begin"/>
        </w:r>
        <w:r>
          <w:instrText xml:space="preserve"> PAGEREF _Toc7704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41" w:history="1">
        <w:r>
          <w:rPr>
            <w:rFonts w:ascii="仿宋" w:eastAsia="仿宋" w:hAnsi="仿宋" w:cs="仿宋" w:hint="eastAsia"/>
            <w:lang w:eastAsia="zh-CN"/>
          </w:rPr>
          <w:t>十二、产品及建设方案</w:t>
        </w:r>
        <w:r>
          <w:tab/>
        </w:r>
        <w:r>
          <w:fldChar w:fldCharType="begin"/>
        </w:r>
        <w:r>
          <w:instrText xml:space="preserve"> PAGEREF _Toc30841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_Toc22314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1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_Toc13451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7" w:history="1">
        <w:r>
          <w:rPr>
            <w:rFonts w:ascii="仿宋" w:eastAsia="仿宋" w:hAnsi="仿宋" w:cs="仿宋" w:hint="eastAsia"/>
            <w:lang w:eastAsia="zh-CN"/>
          </w:rPr>
          <w:t>十三、电压力煲项目组织与管理</w:t>
        </w:r>
        <w:r>
          <w:tab/>
        </w:r>
        <w:r>
          <w:fldChar w:fldCharType="begin"/>
        </w:r>
        <w:r>
          <w:instrText xml:space="preserve"> PAGEREF _Toc2337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6" w:history="1">
        <w:r>
          <w:rPr>
            <w:rFonts w:ascii="仿宋" w:eastAsia="仿宋" w:hAnsi="仿宋" w:cs="仿宋" w:hint="eastAsia"/>
            <w:lang w:eastAsia="zh-CN"/>
          </w:rPr>
          <w:t>(一)、电压力煲项目管理团队组建</w:t>
        </w:r>
        <w:r>
          <w:tab/>
        </w:r>
        <w:r>
          <w:fldChar w:fldCharType="begin"/>
        </w:r>
        <w:r>
          <w:instrText xml:space="preserve"> PAGEREF _Toc26176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88" w:history="1">
        <w:r>
          <w:rPr>
            <w:rFonts w:ascii="仿宋" w:eastAsia="仿宋" w:hAnsi="仿宋" w:cs="仿宋" w:hint="eastAsia"/>
            <w:lang w:eastAsia="zh-CN"/>
          </w:rPr>
          <w:t>(二)、电压力煲项目沟通与决策流程</w:t>
        </w:r>
        <w:r>
          <w:tab/>
        </w:r>
        <w:r>
          <w:fldChar w:fldCharType="begin"/>
        </w:r>
        <w:r>
          <w:instrText xml:space="preserve"> PAGEREF _Toc29788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8" w:history="1">
        <w:r>
          <w:rPr>
            <w:rFonts w:ascii="仿宋" w:eastAsia="仿宋" w:hAnsi="仿宋" w:cs="仿宋" w:hint="eastAsia"/>
            <w:lang w:eastAsia="zh-CN"/>
          </w:rPr>
          <w:t>(三)、电压力煲项目风险管理与应对策略</w:t>
        </w:r>
        <w:r>
          <w:tab/>
        </w:r>
        <w:r>
          <w:fldChar w:fldCharType="begin"/>
        </w:r>
        <w:r>
          <w:instrText xml:space="preserve"> PAGEREF _Toc4048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3" w:history="1">
        <w:r>
          <w:rPr>
            <w:rFonts w:ascii="仿宋" w:eastAsia="仿宋" w:hAnsi="仿宋" w:cs="仿宋" w:hint="eastAsia"/>
            <w:lang w:eastAsia="zh-CN"/>
          </w:rPr>
          <w:t>十四、工艺原则</w:t>
        </w:r>
        <w:r>
          <w:tab/>
        </w:r>
        <w:r>
          <w:fldChar w:fldCharType="begin"/>
        </w:r>
        <w:r>
          <w:instrText xml:space="preserve"> PAGEREF _Toc2443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36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_Toc8136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9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_Toc23479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2" w:history="1">
        <w:r>
          <w:rPr>
            <w:rFonts w:ascii="仿宋" w:eastAsia="仿宋" w:hAnsi="仿宋" w:cs="仿宋" w:hint="eastAsia"/>
            <w:lang w:eastAsia="zh-CN"/>
          </w:rPr>
          <w:t>(三)、电压力煲项目工艺技术设计方案</w:t>
        </w:r>
        <w:r>
          <w:tab/>
        </w:r>
        <w:r>
          <w:fldChar w:fldCharType="begin"/>
        </w:r>
        <w:r>
          <w:instrText xml:space="preserve"> PAGEREF _Toc20772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6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_Toc17826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76" w:history="1">
        <w:r>
          <w:rPr>
            <w:rFonts w:ascii="仿宋" w:eastAsia="仿宋" w:hAnsi="仿宋" w:cs="仿宋" w:hint="eastAsia"/>
            <w:lang w:eastAsia="zh-CN"/>
          </w:rPr>
          <w:t>十五、人才招聘与团队建设</w:t>
        </w:r>
        <w:r>
          <w:tab/>
        </w:r>
        <w:r>
          <w:fldChar w:fldCharType="begin"/>
        </w:r>
        <w:r>
          <w:instrText xml:space="preserve"> PAGEREF _Toc14476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0" w:history="1">
        <w:r>
          <w:rPr>
            <w:rFonts w:ascii="仿宋" w:eastAsia="仿宋" w:hAnsi="仿宋" w:cs="仿宋" w:hint="eastAsia"/>
            <w:lang w:eastAsia="zh-CN"/>
          </w:rPr>
          <w:t>(一)、招聘策略与流程</w:t>
        </w:r>
        <w:r>
          <w:tab/>
        </w:r>
        <w:r>
          <w:fldChar w:fldCharType="begin"/>
        </w:r>
        <w:r>
          <w:instrText xml:space="preserve"> PAGEREF _Toc17040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90" w:history="1">
        <w:r>
          <w:rPr>
            <w:rFonts w:ascii="仿宋" w:eastAsia="仿宋" w:hAnsi="仿宋" w:cs="仿宋" w:hint="eastAsia"/>
            <w:lang w:eastAsia="zh-CN"/>
          </w:rPr>
          <w:t>(二)、团队培训与发展计划</w:t>
        </w:r>
        <w:r>
          <w:tab/>
        </w:r>
        <w:r>
          <w:fldChar w:fldCharType="begin"/>
        </w:r>
        <w:r>
          <w:instrText xml:space="preserve"> PAGEREF _Toc16490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7" w:history="1">
        <w:r>
          <w:rPr>
            <w:rFonts w:ascii="仿宋" w:eastAsia="仿宋" w:hAnsi="仿宋" w:cs="仿宋" w:hint="eastAsia"/>
            <w:lang w:eastAsia="zh-CN"/>
          </w:rPr>
          <w:t>(三)、团队文化与协作机制</w:t>
        </w:r>
        <w:r>
          <w:tab/>
        </w:r>
        <w:r>
          <w:fldChar w:fldCharType="begin"/>
        </w:r>
        <w:r>
          <w:instrText xml:space="preserve"> PAGEREF _Toc26267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59" w:history="1">
        <w:r>
          <w:rPr>
            <w:rFonts w:ascii="仿宋" w:eastAsia="仿宋" w:hAnsi="仿宋" w:cs="仿宋" w:hint="eastAsia"/>
            <w:lang w:eastAsia="zh-CN"/>
          </w:rPr>
          <w:t>十六、客户关系管理方案</w:t>
        </w:r>
        <w:r>
          <w:tab/>
        </w:r>
        <w:r>
          <w:fldChar w:fldCharType="begin"/>
        </w:r>
        <w:r>
          <w:instrText xml:space="preserve"> PAGEREF _Toc31359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41" w:history="1">
        <w:r>
          <w:rPr>
            <w:rFonts w:ascii="仿宋" w:eastAsia="仿宋" w:hAnsi="仿宋" w:cs="仿宋" w:hint="eastAsia"/>
            <w:lang w:eastAsia="zh-CN"/>
          </w:rPr>
          <w:t>(一)、客户关系建立与维护</w:t>
        </w:r>
        <w:r>
          <w:tab/>
        </w:r>
        <w:r>
          <w:fldChar w:fldCharType="begin"/>
        </w:r>
        <w:r>
          <w:instrText xml:space="preserve"> PAGEREF _Toc14941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4" w:history="1">
        <w:r>
          <w:rPr>
            <w:rFonts w:ascii="仿宋" w:eastAsia="仿宋" w:hAnsi="仿宋" w:cs="仿宋" w:hint="eastAsia"/>
            <w:lang w:eastAsia="zh-CN"/>
          </w:rPr>
          <w:t>(二)、客户投诉处理与服务改进</w:t>
        </w:r>
        <w:r>
          <w:tab/>
        </w:r>
        <w:r>
          <w:fldChar w:fldCharType="begin"/>
        </w:r>
        <w:r>
          <w:instrText xml:space="preserve"> PAGEREF _Toc6994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7" w:history="1">
        <w:r>
          <w:rPr>
            <w:rFonts w:ascii="仿宋" w:eastAsia="仿宋" w:hAnsi="仿宋" w:cs="仿宋" w:hint="eastAsia"/>
            <w:lang w:eastAsia="zh-CN"/>
          </w:rPr>
          <w:t>(三)、客户满意度调查与反馈</w:t>
        </w:r>
        <w:r>
          <w:tab/>
        </w:r>
        <w:r>
          <w:fldChar w:fldCharType="begin"/>
        </w:r>
        <w:r>
          <w:instrText xml:space="preserve"> PAGEREF _Toc7477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3" w:history="1">
        <w:r>
          <w:rPr>
            <w:rFonts w:ascii="仿宋" w:eastAsia="仿宋" w:hAnsi="仿宋" w:cs="仿宋" w:hint="eastAsia"/>
            <w:lang w:eastAsia="zh-CN"/>
          </w:rPr>
          <w:t>(四)、客户忠诚度提升策略</w:t>
        </w:r>
        <w:r>
          <w:tab/>
        </w:r>
        <w:r>
          <w:fldChar w:fldCharType="begin"/>
        </w:r>
        <w:r>
          <w:instrText xml:space="preserve"> PAGEREF _Toc22003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1" w:history="1">
        <w:r>
          <w:rPr>
            <w:rFonts w:ascii="仿宋" w:eastAsia="仿宋" w:hAnsi="仿宋" w:cs="仿宋" w:hint="eastAsia"/>
            <w:lang w:eastAsia="zh-CN"/>
          </w:rPr>
          <w:t>(五)、客户关系管理系统应用</w:t>
        </w:r>
        <w:r>
          <w:tab/>
        </w:r>
        <w:r>
          <w:fldChar w:fldCharType="begin"/>
        </w:r>
        <w:r>
          <w:instrText xml:space="preserve"> PAGEREF _Toc10871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18" w:history="1">
        <w:r>
          <w:rPr>
            <w:rFonts w:ascii="仿宋" w:eastAsia="仿宋" w:hAnsi="仿宋" w:cs="仿宋" w:hint="eastAsia"/>
            <w:lang w:eastAsia="zh-CN"/>
          </w:rPr>
          <w:t>十七、应急管理与安全防护</w:t>
        </w:r>
        <w:r>
          <w:tab/>
        </w:r>
        <w:r>
          <w:fldChar w:fldCharType="begin"/>
        </w:r>
        <w:r>
          <w:instrText xml:space="preserve"> PAGEREF _Toc17118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3" w:history="1">
        <w:r>
          <w:rPr>
            <w:rFonts w:ascii="仿宋" w:eastAsia="仿宋" w:hAnsi="仿宋" w:cs="仿宋" w:hint="eastAsia"/>
            <w:lang w:eastAsia="zh-CN"/>
          </w:rPr>
          <w:t>(一)、应急管理计划</w:t>
        </w:r>
        <w:r>
          <w:tab/>
        </w:r>
        <w:r>
          <w:fldChar w:fldCharType="begin"/>
        </w:r>
        <w:r>
          <w:instrText xml:space="preserve"> PAGEREF _Toc16703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76" w:history="1">
        <w:r>
          <w:rPr>
            <w:rFonts w:ascii="仿宋" w:eastAsia="仿宋" w:hAnsi="仿宋" w:cs="仿宋" w:hint="eastAsia"/>
            <w:lang w:eastAsia="zh-CN"/>
          </w:rPr>
          <w:t>(二)、安全防护措施</w:t>
        </w:r>
        <w:r>
          <w:tab/>
        </w:r>
        <w:r>
          <w:fldChar w:fldCharType="begin"/>
        </w:r>
        <w:r>
          <w:instrText xml:space="preserve"> PAGEREF _Toc4876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" w:history="1">
        <w:r>
          <w:rPr>
            <w:rFonts w:ascii="仿宋" w:eastAsia="仿宋" w:hAnsi="仿宋" w:cs="仿宋" w:hint="eastAsia"/>
            <w:lang w:eastAsia="zh-CN"/>
          </w:rPr>
          <w:t>(三)、危险化学品管理</w:t>
        </w:r>
        <w:r>
          <w:tab/>
        </w:r>
        <w:r>
          <w:fldChar w:fldCharType="begin"/>
        </w:r>
        <w:r>
          <w:instrText xml:space="preserve"> PAGEREF _Toc3012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58" w:history="1">
        <w:r>
          <w:rPr>
            <w:rFonts w:ascii="仿宋" w:eastAsia="仿宋" w:hAnsi="仿宋" w:cs="仿宋" w:hint="eastAsia"/>
            <w:lang w:eastAsia="zh-CN"/>
          </w:rPr>
          <w:t>十八、环境影响评价</w:t>
        </w:r>
        <w:r>
          <w:tab/>
        </w:r>
        <w:r>
          <w:fldChar w:fldCharType="begin"/>
        </w:r>
        <w:r>
          <w:instrText xml:space="preserve"> PAGEREF _Toc6258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" w:history="1">
        <w:r>
          <w:rPr>
            <w:rFonts w:ascii="仿宋" w:eastAsia="仿宋" w:hAnsi="仿宋" w:cs="仿宋" w:hint="eastAsia"/>
            <w:lang w:eastAsia="zh-CN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_Toc2651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7" w:history="1">
        <w:r>
          <w:rPr>
            <w:rFonts w:ascii="仿宋" w:eastAsia="仿宋" w:hAnsi="仿宋" w:cs="仿宋" w:hint="eastAsia"/>
            <w:lang w:eastAsia="zh-CN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_Toc14197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" w:history="1">
        <w:r>
          <w:rPr>
            <w:rFonts w:ascii="仿宋" w:eastAsia="仿宋" w:hAnsi="仿宋" w:cs="仿宋" w:hint="eastAsia"/>
            <w:lang w:eastAsia="zh-CN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_Toc1939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86" w:history="1">
        <w:r>
          <w:rPr>
            <w:rFonts w:ascii="仿宋" w:eastAsia="仿宋" w:hAnsi="仿宋" w:cs="仿宋" w:hint="eastAsia"/>
            <w:lang w:eastAsia="zh-CN"/>
          </w:rPr>
          <w:t>十九、知识管理与技术创新</w:t>
        </w:r>
        <w:r>
          <w:tab/>
        </w:r>
        <w:r>
          <w:fldChar w:fldCharType="begin"/>
        </w:r>
        <w:r>
          <w:instrText xml:space="preserve"> PAGEREF _Toc12586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3" w:history="1">
        <w:r>
          <w:rPr>
            <w:rFonts w:ascii="仿宋" w:eastAsia="仿宋" w:hAnsi="仿宋" w:cs="仿宋" w:hint="eastAsia"/>
            <w:lang w:eastAsia="zh-CN"/>
          </w:rPr>
          <w:t>(一)、知识管理体系建设</w:t>
        </w:r>
        <w:r>
          <w:tab/>
        </w:r>
        <w:r>
          <w:fldChar w:fldCharType="begin"/>
        </w:r>
        <w:r>
          <w:instrText xml:space="preserve"> PAGEREF _Toc17923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77" w:history="1">
        <w:r>
          <w:rPr>
            <w:rFonts w:ascii="仿宋" w:eastAsia="仿宋" w:hAnsi="仿宋" w:cs="仿宋" w:hint="eastAsia"/>
            <w:lang w:eastAsia="zh-CN"/>
          </w:rPr>
          <w:t>(二)、技术创新与研发投入</w:t>
        </w:r>
        <w:r>
          <w:tab/>
        </w:r>
        <w:r>
          <w:fldChar w:fldCharType="begin"/>
        </w:r>
        <w:r>
          <w:instrText xml:space="preserve"> PAGEREF _Toc29777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99" w:history="1">
        <w:r>
          <w:rPr>
            <w:rFonts w:ascii="仿宋" w:eastAsia="仿宋" w:hAnsi="仿宋" w:cs="仿宋" w:hint="eastAsia"/>
            <w:lang w:eastAsia="zh-CN"/>
          </w:rPr>
          <w:t>(三)、专利申请与技术保护</w:t>
        </w:r>
        <w:r>
          <w:tab/>
        </w:r>
        <w:r>
          <w:fldChar w:fldCharType="begin"/>
        </w:r>
        <w:r>
          <w:instrText xml:space="preserve"> PAGEREF _Toc32199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9" w:history="1">
        <w:r>
          <w:rPr>
            <w:rFonts w:ascii="仿宋" w:eastAsia="仿宋" w:hAnsi="仿宋" w:cs="仿宋" w:hint="eastAsia"/>
            <w:lang w:eastAsia="zh-CN"/>
          </w:rPr>
          <w:t>(四)、人才培养与团队建设</w:t>
        </w:r>
        <w:r>
          <w:tab/>
        </w:r>
        <w:r>
          <w:fldChar w:fldCharType="begin"/>
        </w:r>
        <w:r>
          <w:instrText xml:space="preserve"> PAGEREF _Toc21359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77" w:history="1">
        <w:r>
          <w:rPr>
            <w:rFonts w:ascii="仿宋" w:eastAsia="仿宋" w:hAnsi="仿宋" w:cs="仿宋" w:hint="eastAsia"/>
            <w:lang w:eastAsia="zh-CN"/>
          </w:rPr>
          <w:t>二十、分销渠道运行绩效评估</w:t>
        </w:r>
        <w:r>
          <w:tab/>
        </w:r>
        <w:r>
          <w:fldChar w:fldCharType="begin"/>
        </w:r>
        <w:r>
          <w:instrText xml:space="preserve"> PAGEREF _Toc11977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5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_Toc12405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0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_Toc13880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9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_Toc29389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59" w:history="1">
        <w:r>
          <w:rPr>
            <w:rFonts w:ascii="仿宋" w:eastAsia="仿宋" w:hAnsi="仿宋" w:cs="仿宋" w:hint="eastAsia"/>
            <w:lang w:eastAsia="zh-CN"/>
          </w:rPr>
          <w:t>二十一、社会责任与可持续发展</w:t>
        </w:r>
        <w:r>
          <w:tab/>
        </w:r>
        <w:r>
          <w:fldChar w:fldCharType="begin"/>
        </w:r>
        <w:r>
          <w:instrText xml:space="preserve"> PAGEREF _Toc18659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724" w:history="1">
        <w:r>
          <w:rPr>
            <w:rFonts w:ascii="仿宋" w:eastAsia="仿宋" w:hAnsi="仿宋" w:cs="仿宋" w:hint="eastAsia"/>
            <w:lang w:eastAsia="zh-CN"/>
          </w:rPr>
          <w:t>(一)、社会责任策略</w:t>
        </w:r>
        <w:r>
          <w:tab/>
        </w:r>
        <w:r>
          <w:fldChar w:fldCharType="begin"/>
        </w:r>
        <w:r>
          <w:instrText xml:space="preserve"> PAGEREF _Toc724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6" w:history="1">
        <w:r>
          <w:rPr>
            <w:rFonts w:ascii="仿宋" w:eastAsia="仿宋" w:hAnsi="仿宋" w:cs="仿宋" w:hint="eastAsia"/>
            <w:lang w:eastAsia="zh-CN"/>
          </w:rPr>
          <w:t>(二)、可持续发展计划</w:t>
        </w:r>
        <w:r>
          <w:tab/>
        </w:r>
        <w:r>
          <w:fldChar w:fldCharType="begin"/>
        </w:r>
        <w:r>
          <w:instrText xml:space="preserve"> PAGEREF _Toc16726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9" w:history="1">
        <w:r>
          <w:rPr>
            <w:rFonts w:ascii="仿宋" w:eastAsia="仿宋" w:hAnsi="仿宋" w:cs="仿宋" w:hint="eastAsia"/>
            <w:lang w:eastAsia="zh-CN"/>
          </w:rPr>
          <w:t>(三)、社会参与与贡献</w:t>
        </w:r>
        <w:r>
          <w:tab/>
        </w:r>
        <w:r>
          <w:fldChar w:fldCharType="begin"/>
        </w:r>
        <w:r>
          <w:instrText xml:space="preserve"> PAGEREF _Toc7679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98" w:history="1">
        <w:r>
          <w:rPr>
            <w:rFonts w:ascii="仿宋" w:eastAsia="仿宋" w:hAnsi="仿宋" w:cs="仿宋" w:hint="eastAsia"/>
            <w:lang w:eastAsia="zh-CN"/>
          </w:rPr>
          <w:t>二十二合同与法务管理</w:t>
        </w:r>
        <w:r>
          <w:tab/>
        </w:r>
        <w:r>
          <w:fldChar w:fldCharType="begin"/>
        </w:r>
        <w:r>
          <w:instrText xml:space="preserve"> PAGEREF _Toc26598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2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_Toc12602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2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_Toc19472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0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_Toc4940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5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12"/>
      <w:r>
        <w:rPr>
          <w:rFonts w:ascii="仿宋" w:eastAsia="仿宋" w:hAnsi="仿宋" w:cs="仿宋" w:hint="eastAsia"/>
          <w:sz w:val="28"/>
          <w:lang w:eastAsia="zh-CN"/>
        </w:rPr>
        <w:t>一、电压力煲知识产权管理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346"/>
      <w:r>
        <w:rPr>
          <w:rFonts w:ascii="仿宋" w:eastAsia="仿宋" w:hAnsi="仿宋" w:cs="仿宋" w:hint="eastAsia"/>
          <w:lang w:eastAsia="zh-CN"/>
        </w:rPr>
        <w:t>(一)、知识产权管理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电压力煲知识产权的主要形式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知识产权是指人们对其智力劳动成果所享有的民事权利，分为工业产权和著作权（版权）两大类。《知识产权协定》详细列举了其适用的知识产权类型，包括版权、商标、地理标识、工业设计、专利、集成电路布图设计和未披露信息，并规定了协议许可中的反竞争行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世界知识产权组织将知识产权界定为：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关于文学、艺术和科学作品的权利；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关于表演艺术家的表演、唱片和广播节目的权利；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关于人类各活动领域的发明的权利；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关于科学发现的权利；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关于工业品外观设计的权利；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https://d.book118.com/358133042023006042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电压力煲项目规划设计方案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电压力煲项目规划设计方案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电压力煲项目规划设计方案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电压力煲项目规划设计方案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电压力煲项目规划设计方案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65692"/>
    <w:rsid w:val="4593521B"/>
    <w:rsid w:val="79565692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58133042023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2024-02-19T11:01:00Z</dcterms:created>
  <dcterms:modified xsi:type="dcterms:W3CDTF">2024-02-19T11:01:26Z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3F6020EFDBD84D4FBF9C0089EC1298B8_11</vt:lpwstr>
  </property>
  <property fmtid="{D5CDD505-2E9C-101B-9397-08002B2CF9AE}" pid="3" name="KSOProductBuildVer">
    <vt:lpwstr>2052-12.1.0.16250</vt:lpwstr>
  </property>
</Properties>
</file>