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金属基超硬材料项目规划设计方案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24" w:history="1">
        <w:r>
          <w:rPr>
            <w:rFonts w:ascii="仿宋" w:eastAsia="仿宋" w:hAnsi="仿宋" w:cs="仿宋" w:hint="eastAsia"/>
            <w:lang w:eastAsia="zh-CN"/>
          </w:rPr>
          <w:t>概论</w:t>
        </w:r>
        <w:r>
          <w:tab/>
        </w:r>
        <w:r>
          <w:fldChar w:fldCharType="begin"/>
        </w:r>
        <w:r>
          <w:instrText xml:space="preserve"> PAGEREF _Toc22124 \h </w:instrText>
        </w:r>
        <w:r>
          <w:fldChar w:fldCharType="separate"/>
        </w:r>
        <w:r>
          <w:t>3</w:t>
        </w:r>
        <w:r>
          <w:fldChar w:fldCharType="end"/>
        </w:r>
      </w:hyperlink>
    </w:p>
    <w:p>
      <w:pPr>
        <w:pStyle w:val="TOC1"/>
        <w:tabs>
          <w:tab w:val="right" w:leader="dot" w:pos="8306"/>
        </w:tabs>
      </w:pPr>
      <w:hyperlink w:anchor="_Toc4486" w:history="1">
        <w:r>
          <w:rPr>
            <w:rFonts w:ascii="仿宋" w:eastAsia="仿宋" w:hAnsi="仿宋" w:cs="仿宋" w:hint="eastAsia"/>
            <w:lang w:eastAsia="zh-CN"/>
          </w:rPr>
          <w:t>一、金属基超硬材料项目文档管理</w:t>
        </w:r>
        <w:r>
          <w:tab/>
        </w:r>
        <w:r>
          <w:fldChar w:fldCharType="begin"/>
        </w:r>
        <w:r>
          <w:instrText xml:space="preserve"> PAGEREF _Toc4486 \h </w:instrText>
        </w:r>
        <w:r>
          <w:fldChar w:fldCharType="separate"/>
        </w:r>
        <w:r>
          <w:t>3</w:t>
        </w:r>
        <w:r>
          <w:fldChar w:fldCharType="end"/>
        </w:r>
      </w:hyperlink>
    </w:p>
    <w:p>
      <w:pPr>
        <w:pStyle w:val="TOC2"/>
        <w:tabs>
          <w:tab w:val="right" w:leader="dot" w:pos="8306"/>
        </w:tabs>
      </w:pPr>
      <w:hyperlink w:anchor="_Toc13399" w:history="1">
        <w:r>
          <w:rPr>
            <w:rFonts w:ascii="仿宋" w:eastAsia="仿宋" w:hAnsi="仿宋" w:cs="仿宋" w:hint="eastAsia"/>
            <w:lang w:eastAsia="zh-CN"/>
          </w:rPr>
          <w:t>(一)、文档编制与审查</w:t>
        </w:r>
        <w:r>
          <w:tab/>
        </w:r>
        <w:r>
          <w:fldChar w:fldCharType="begin"/>
        </w:r>
        <w:r>
          <w:instrText xml:space="preserve"> PAGEREF _Toc13399 \h </w:instrText>
        </w:r>
        <w:r>
          <w:fldChar w:fldCharType="separate"/>
        </w:r>
        <w:r>
          <w:t>3</w:t>
        </w:r>
        <w:r>
          <w:fldChar w:fldCharType="end"/>
        </w:r>
      </w:hyperlink>
    </w:p>
    <w:p>
      <w:pPr>
        <w:pStyle w:val="TOC2"/>
        <w:tabs>
          <w:tab w:val="right" w:leader="dot" w:pos="8306"/>
        </w:tabs>
      </w:pPr>
      <w:hyperlink w:anchor="_Toc6323" w:history="1">
        <w:r>
          <w:rPr>
            <w:rFonts w:ascii="仿宋" w:eastAsia="仿宋" w:hAnsi="仿宋" w:cs="仿宋" w:hint="eastAsia"/>
            <w:lang w:eastAsia="zh-CN"/>
          </w:rPr>
          <w:t>(二)、文档发布与分发</w:t>
        </w:r>
        <w:r>
          <w:tab/>
        </w:r>
        <w:r>
          <w:fldChar w:fldCharType="begin"/>
        </w:r>
        <w:r>
          <w:instrText xml:space="preserve"> PAGEREF _Toc6323 \h </w:instrText>
        </w:r>
        <w:r>
          <w:fldChar w:fldCharType="separate"/>
        </w:r>
        <w:r>
          <w:t>4</w:t>
        </w:r>
        <w:r>
          <w:fldChar w:fldCharType="end"/>
        </w:r>
      </w:hyperlink>
    </w:p>
    <w:p>
      <w:pPr>
        <w:pStyle w:val="TOC2"/>
        <w:tabs>
          <w:tab w:val="right" w:leader="dot" w:pos="8306"/>
        </w:tabs>
      </w:pPr>
      <w:hyperlink w:anchor="_Toc27044" w:history="1">
        <w:r>
          <w:rPr>
            <w:rFonts w:ascii="仿宋" w:eastAsia="仿宋" w:hAnsi="仿宋" w:cs="仿宋" w:hint="eastAsia"/>
            <w:lang w:eastAsia="zh-CN"/>
          </w:rPr>
          <w:t>(三)、文档存档与归档</w:t>
        </w:r>
        <w:r>
          <w:tab/>
        </w:r>
        <w:r>
          <w:fldChar w:fldCharType="begin"/>
        </w:r>
        <w:r>
          <w:instrText xml:space="preserve"> PAGEREF _Toc27044 \h </w:instrText>
        </w:r>
        <w:r>
          <w:fldChar w:fldCharType="separate"/>
        </w:r>
        <w:r>
          <w:t>5</w:t>
        </w:r>
        <w:r>
          <w:fldChar w:fldCharType="end"/>
        </w:r>
      </w:hyperlink>
    </w:p>
    <w:p>
      <w:pPr>
        <w:pStyle w:val="TOC1"/>
        <w:tabs>
          <w:tab w:val="right" w:leader="dot" w:pos="8306"/>
        </w:tabs>
      </w:pPr>
      <w:hyperlink w:anchor="_Toc3955" w:history="1">
        <w:r>
          <w:rPr>
            <w:rFonts w:ascii="仿宋" w:eastAsia="仿宋" w:hAnsi="仿宋" w:cs="仿宋" w:hint="eastAsia"/>
            <w:lang w:eastAsia="zh-CN"/>
          </w:rPr>
          <w:t>二、金属基超硬材料项目可持续发展</w:t>
        </w:r>
        <w:r>
          <w:tab/>
        </w:r>
        <w:r>
          <w:fldChar w:fldCharType="begin"/>
        </w:r>
        <w:r>
          <w:instrText xml:space="preserve"> PAGEREF _Toc3955 \h </w:instrText>
        </w:r>
        <w:r>
          <w:fldChar w:fldCharType="separate"/>
        </w:r>
        <w:r>
          <w:t>6</w:t>
        </w:r>
        <w:r>
          <w:fldChar w:fldCharType="end"/>
        </w:r>
      </w:hyperlink>
    </w:p>
    <w:p>
      <w:pPr>
        <w:pStyle w:val="TOC2"/>
        <w:tabs>
          <w:tab w:val="right" w:leader="dot" w:pos="8306"/>
        </w:tabs>
      </w:pPr>
      <w:hyperlink w:anchor="_Toc23571" w:history="1">
        <w:r>
          <w:rPr>
            <w:rFonts w:ascii="仿宋" w:eastAsia="仿宋" w:hAnsi="仿宋" w:cs="仿宋" w:hint="eastAsia"/>
            <w:lang w:eastAsia="zh-CN"/>
          </w:rPr>
          <w:t>(一)、可持续战略与实践</w:t>
        </w:r>
        <w:r>
          <w:tab/>
        </w:r>
        <w:r>
          <w:fldChar w:fldCharType="begin"/>
        </w:r>
        <w:r>
          <w:instrText xml:space="preserve"> PAGEREF _Toc23571 \h </w:instrText>
        </w:r>
        <w:r>
          <w:fldChar w:fldCharType="separate"/>
        </w:r>
        <w:r>
          <w:t>6</w:t>
        </w:r>
        <w:r>
          <w:fldChar w:fldCharType="end"/>
        </w:r>
      </w:hyperlink>
    </w:p>
    <w:p>
      <w:pPr>
        <w:pStyle w:val="TOC2"/>
        <w:tabs>
          <w:tab w:val="right" w:leader="dot" w:pos="8306"/>
        </w:tabs>
      </w:pPr>
      <w:hyperlink w:anchor="_Toc25661" w:history="1">
        <w:r>
          <w:rPr>
            <w:rFonts w:ascii="仿宋" w:eastAsia="仿宋" w:hAnsi="仿宋" w:cs="仿宋" w:hint="eastAsia"/>
            <w:lang w:eastAsia="zh-CN"/>
          </w:rPr>
          <w:t>(二)、环保与社会责任</w:t>
        </w:r>
        <w:r>
          <w:tab/>
        </w:r>
        <w:r>
          <w:fldChar w:fldCharType="begin"/>
        </w:r>
        <w:r>
          <w:instrText xml:space="preserve"> PAGEREF _Toc25661 \h </w:instrText>
        </w:r>
        <w:r>
          <w:fldChar w:fldCharType="separate"/>
        </w:r>
        <w:r>
          <w:t>7</w:t>
        </w:r>
        <w:r>
          <w:fldChar w:fldCharType="end"/>
        </w:r>
      </w:hyperlink>
    </w:p>
    <w:p>
      <w:pPr>
        <w:pStyle w:val="TOC1"/>
        <w:tabs>
          <w:tab w:val="right" w:leader="dot" w:pos="8306"/>
        </w:tabs>
      </w:pPr>
      <w:hyperlink w:anchor="_Toc18702" w:history="1">
        <w:r>
          <w:rPr>
            <w:rFonts w:ascii="仿宋" w:eastAsia="仿宋" w:hAnsi="仿宋" w:cs="仿宋" w:hint="eastAsia"/>
            <w:lang w:eastAsia="zh-CN"/>
          </w:rPr>
          <w:t>三、金属基超硬材料项目危机管理</w:t>
        </w:r>
        <w:r>
          <w:tab/>
        </w:r>
        <w:r>
          <w:fldChar w:fldCharType="begin"/>
        </w:r>
        <w:r>
          <w:instrText xml:space="preserve"> PAGEREF _Toc18702 \h </w:instrText>
        </w:r>
        <w:r>
          <w:fldChar w:fldCharType="separate"/>
        </w:r>
        <w:r>
          <w:t>8</w:t>
        </w:r>
        <w:r>
          <w:fldChar w:fldCharType="end"/>
        </w:r>
      </w:hyperlink>
    </w:p>
    <w:p>
      <w:pPr>
        <w:pStyle w:val="TOC2"/>
        <w:tabs>
          <w:tab w:val="right" w:leader="dot" w:pos="8306"/>
        </w:tabs>
      </w:pPr>
      <w:hyperlink w:anchor="_Toc3166" w:history="1">
        <w:r>
          <w:rPr>
            <w:rFonts w:ascii="仿宋" w:eastAsia="仿宋" w:hAnsi="仿宋" w:cs="仿宋" w:hint="eastAsia"/>
            <w:lang w:eastAsia="zh-CN"/>
          </w:rPr>
          <w:t>(一)、危机预警与识别</w:t>
        </w:r>
        <w:r>
          <w:tab/>
        </w:r>
        <w:r>
          <w:fldChar w:fldCharType="begin"/>
        </w:r>
        <w:r>
          <w:instrText xml:space="preserve"> PAGEREF _Toc3166 \h </w:instrText>
        </w:r>
        <w:r>
          <w:fldChar w:fldCharType="separate"/>
        </w:r>
        <w:r>
          <w:t>8</w:t>
        </w:r>
        <w:r>
          <w:fldChar w:fldCharType="end"/>
        </w:r>
      </w:hyperlink>
    </w:p>
    <w:p>
      <w:pPr>
        <w:pStyle w:val="TOC2"/>
        <w:tabs>
          <w:tab w:val="right" w:leader="dot" w:pos="8306"/>
        </w:tabs>
      </w:pPr>
      <w:hyperlink w:anchor="_Toc28690" w:history="1">
        <w:r>
          <w:rPr>
            <w:rFonts w:ascii="仿宋" w:eastAsia="仿宋" w:hAnsi="仿宋" w:cs="仿宋" w:hint="eastAsia"/>
            <w:lang w:eastAsia="zh-CN"/>
          </w:rPr>
          <w:t>(二)、危机应对与恢复</w:t>
        </w:r>
        <w:r>
          <w:tab/>
        </w:r>
        <w:r>
          <w:fldChar w:fldCharType="begin"/>
        </w:r>
        <w:r>
          <w:instrText xml:space="preserve"> PAGEREF _Toc28690 \h </w:instrText>
        </w:r>
        <w:r>
          <w:fldChar w:fldCharType="separate"/>
        </w:r>
        <w:r>
          <w:t>9</w:t>
        </w:r>
        <w:r>
          <w:fldChar w:fldCharType="end"/>
        </w:r>
      </w:hyperlink>
    </w:p>
    <w:p>
      <w:pPr>
        <w:pStyle w:val="TOC1"/>
        <w:tabs>
          <w:tab w:val="right" w:leader="dot" w:pos="8306"/>
        </w:tabs>
      </w:pPr>
      <w:hyperlink w:anchor="_Toc29499" w:history="1">
        <w:r>
          <w:rPr>
            <w:rFonts w:ascii="仿宋" w:eastAsia="仿宋" w:hAnsi="仿宋" w:cs="仿宋" w:hint="eastAsia"/>
            <w:lang w:eastAsia="zh-CN"/>
          </w:rPr>
          <w:t>四、金属基超硬材料项目建设单位说明</w:t>
        </w:r>
        <w:r>
          <w:tab/>
        </w:r>
        <w:r>
          <w:fldChar w:fldCharType="begin"/>
        </w:r>
        <w:r>
          <w:instrText xml:space="preserve"> PAGEREF _Toc29499 \h </w:instrText>
        </w:r>
        <w:r>
          <w:fldChar w:fldCharType="separate"/>
        </w:r>
        <w:r>
          <w:t>11</w:t>
        </w:r>
        <w:r>
          <w:fldChar w:fldCharType="end"/>
        </w:r>
      </w:hyperlink>
    </w:p>
    <w:p>
      <w:pPr>
        <w:pStyle w:val="TOC2"/>
        <w:tabs>
          <w:tab w:val="right" w:leader="dot" w:pos="8306"/>
        </w:tabs>
      </w:pPr>
      <w:hyperlink w:anchor="_Toc31077" w:history="1">
        <w:r>
          <w:rPr>
            <w:rFonts w:ascii="仿宋" w:eastAsia="仿宋" w:hAnsi="仿宋" w:cs="仿宋" w:hint="eastAsia"/>
            <w:lang w:eastAsia="zh-CN"/>
          </w:rPr>
          <w:t>(一)、金属基超硬材料项目承办单位基本情况</w:t>
        </w:r>
        <w:r>
          <w:tab/>
        </w:r>
        <w:r>
          <w:fldChar w:fldCharType="begin"/>
        </w:r>
        <w:r>
          <w:instrText xml:space="preserve"> PAGEREF _Toc31077 \h </w:instrText>
        </w:r>
        <w:r>
          <w:fldChar w:fldCharType="separate"/>
        </w:r>
        <w:r>
          <w:t>11</w:t>
        </w:r>
        <w:r>
          <w:fldChar w:fldCharType="end"/>
        </w:r>
      </w:hyperlink>
    </w:p>
    <w:p>
      <w:pPr>
        <w:pStyle w:val="TOC2"/>
        <w:tabs>
          <w:tab w:val="right" w:leader="dot" w:pos="8306"/>
        </w:tabs>
      </w:pPr>
      <w:hyperlink w:anchor="_Toc10410" w:history="1">
        <w:r>
          <w:rPr>
            <w:rFonts w:ascii="仿宋" w:eastAsia="仿宋" w:hAnsi="仿宋" w:cs="仿宋" w:hint="eastAsia"/>
            <w:lang w:eastAsia="zh-CN"/>
          </w:rPr>
          <w:t>(二)、公司经济效益分析</w:t>
        </w:r>
        <w:r>
          <w:tab/>
        </w:r>
        <w:r>
          <w:fldChar w:fldCharType="begin"/>
        </w:r>
        <w:r>
          <w:instrText xml:space="preserve"> PAGEREF _Toc10410 \h </w:instrText>
        </w:r>
        <w:r>
          <w:fldChar w:fldCharType="separate"/>
        </w:r>
        <w:r>
          <w:t>11</w:t>
        </w:r>
        <w:r>
          <w:fldChar w:fldCharType="end"/>
        </w:r>
      </w:hyperlink>
    </w:p>
    <w:p>
      <w:pPr>
        <w:pStyle w:val="TOC1"/>
        <w:tabs>
          <w:tab w:val="right" w:leader="dot" w:pos="8306"/>
        </w:tabs>
      </w:pPr>
      <w:hyperlink w:anchor="_Toc17281" w:history="1">
        <w:r>
          <w:rPr>
            <w:rFonts w:ascii="仿宋" w:eastAsia="仿宋" w:hAnsi="仿宋" w:cs="仿宋" w:hint="eastAsia"/>
            <w:lang w:eastAsia="zh-CN"/>
          </w:rPr>
          <w:t>五、金属基超硬材料项目土建工程</w:t>
        </w:r>
        <w:r>
          <w:tab/>
        </w:r>
        <w:r>
          <w:fldChar w:fldCharType="begin"/>
        </w:r>
        <w:r>
          <w:instrText xml:space="preserve"> PAGEREF _Toc17281 \h </w:instrText>
        </w:r>
        <w:r>
          <w:fldChar w:fldCharType="separate"/>
        </w:r>
        <w:r>
          <w:t>12</w:t>
        </w:r>
        <w:r>
          <w:fldChar w:fldCharType="end"/>
        </w:r>
      </w:hyperlink>
    </w:p>
    <w:p>
      <w:pPr>
        <w:pStyle w:val="TOC2"/>
        <w:tabs>
          <w:tab w:val="right" w:leader="dot" w:pos="8306"/>
        </w:tabs>
      </w:pPr>
      <w:hyperlink w:anchor="_Toc28469" w:history="1">
        <w:r>
          <w:rPr>
            <w:rFonts w:ascii="仿宋" w:eastAsia="仿宋" w:hAnsi="仿宋" w:cs="仿宋" w:hint="eastAsia"/>
            <w:lang w:eastAsia="zh-CN"/>
          </w:rPr>
          <w:t>(一)、建筑工程设计原则</w:t>
        </w:r>
        <w:r>
          <w:tab/>
        </w:r>
        <w:r>
          <w:fldChar w:fldCharType="begin"/>
        </w:r>
        <w:r>
          <w:instrText xml:space="preserve"> PAGEREF _Toc28469 \h </w:instrText>
        </w:r>
        <w:r>
          <w:fldChar w:fldCharType="separate"/>
        </w:r>
        <w:r>
          <w:t>12</w:t>
        </w:r>
        <w:r>
          <w:fldChar w:fldCharType="end"/>
        </w:r>
      </w:hyperlink>
    </w:p>
    <w:p>
      <w:pPr>
        <w:pStyle w:val="TOC2"/>
        <w:tabs>
          <w:tab w:val="right" w:leader="dot" w:pos="8306"/>
        </w:tabs>
      </w:pPr>
      <w:hyperlink w:anchor="_Toc21729" w:history="1">
        <w:r>
          <w:rPr>
            <w:rFonts w:ascii="仿宋" w:eastAsia="仿宋" w:hAnsi="仿宋" w:cs="仿宋" w:hint="eastAsia"/>
            <w:lang w:eastAsia="zh-CN"/>
          </w:rPr>
          <w:t>(二)、土建工程设计年限及安全等级</w:t>
        </w:r>
        <w:r>
          <w:tab/>
        </w:r>
        <w:r>
          <w:fldChar w:fldCharType="begin"/>
        </w:r>
        <w:r>
          <w:instrText xml:space="preserve"> PAGEREF _Toc21729 \h </w:instrText>
        </w:r>
        <w:r>
          <w:fldChar w:fldCharType="separate"/>
        </w:r>
        <w:r>
          <w:t>14</w:t>
        </w:r>
        <w:r>
          <w:fldChar w:fldCharType="end"/>
        </w:r>
      </w:hyperlink>
    </w:p>
    <w:p>
      <w:pPr>
        <w:pStyle w:val="TOC2"/>
        <w:tabs>
          <w:tab w:val="right" w:leader="dot" w:pos="8306"/>
        </w:tabs>
      </w:pPr>
      <w:hyperlink w:anchor="_Toc4409" w:history="1">
        <w:r>
          <w:rPr>
            <w:rFonts w:ascii="仿宋" w:eastAsia="仿宋" w:hAnsi="仿宋" w:cs="仿宋" w:hint="eastAsia"/>
            <w:lang w:eastAsia="zh-CN"/>
          </w:rPr>
          <w:t>(三)、建筑工程设计总体要求</w:t>
        </w:r>
        <w:r>
          <w:tab/>
        </w:r>
        <w:r>
          <w:fldChar w:fldCharType="begin"/>
        </w:r>
        <w:r>
          <w:instrText xml:space="preserve"> PAGEREF _Toc4409 \h </w:instrText>
        </w:r>
        <w:r>
          <w:fldChar w:fldCharType="separate"/>
        </w:r>
        <w:r>
          <w:t>15</w:t>
        </w:r>
        <w:r>
          <w:fldChar w:fldCharType="end"/>
        </w:r>
      </w:hyperlink>
    </w:p>
    <w:p>
      <w:pPr>
        <w:pStyle w:val="TOC2"/>
        <w:tabs>
          <w:tab w:val="right" w:leader="dot" w:pos="8306"/>
        </w:tabs>
      </w:pPr>
      <w:hyperlink w:anchor="_Toc23816" w:history="1">
        <w:r>
          <w:rPr>
            <w:rFonts w:ascii="仿宋" w:eastAsia="仿宋" w:hAnsi="仿宋" w:cs="仿宋" w:hint="eastAsia"/>
            <w:lang w:eastAsia="zh-CN"/>
          </w:rPr>
          <w:t>(四)、土建工程建设指标</w:t>
        </w:r>
        <w:r>
          <w:tab/>
        </w:r>
        <w:r>
          <w:fldChar w:fldCharType="begin"/>
        </w:r>
        <w:r>
          <w:instrText xml:space="preserve"> PAGEREF _Toc23816 \h </w:instrText>
        </w:r>
        <w:r>
          <w:fldChar w:fldCharType="separate"/>
        </w:r>
        <w:r>
          <w:t>15</w:t>
        </w:r>
        <w:r>
          <w:fldChar w:fldCharType="end"/>
        </w:r>
      </w:hyperlink>
    </w:p>
    <w:p>
      <w:pPr>
        <w:pStyle w:val="TOC1"/>
        <w:tabs>
          <w:tab w:val="right" w:leader="dot" w:pos="8306"/>
        </w:tabs>
      </w:pPr>
      <w:hyperlink w:anchor="_Toc23622" w:history="1">
        <w:r>
          <w:rPr>
            <w:rFonts w:ascii="仿宋" w:eastAsia="仿宋" w:hAnsi="仿宋" w:cs="仿宋" w:hint="eastAsia"/>
            <w:lang w:eastAsia="zh-CN"/>
          </w:rPr>
          <w:t>六、金属基超硬材料项目建设背景及必要性分析</w:t>
        </w:r>
        <w:r>
          <w:tab/>
        </w:r>
        <w:r>
          <w:fldChar w:fldCharType="begin"/>
        </w:r>
        <w:r>
          <w:instrText xml:space="preserve"> PAGEREF _Toc23622 \h </w:instrText>
        </w:r>
        <w:r>
          <w:fldChar w:fldCharType="separate"/>
        </w:r>
        <w:r>
          <w:t>16</w:t>
        </w:r>
        <w:r>
          <w:fldChar w:fldCharType="end"/>
        </w:r>
      </w:hyperlink>
    </w:p>
    <w:p>
      <w:pPr>
        <w:pStyle w:val="TOC2"/>
        <w:tabs>
          <w:tab w:val="right" w:leader="dot" w:pos="8306"/>
        </w:tabs>
      </w:pPr>
      <w:hyperlink w:anchor="_Toc18176" w:history="1">
        <w:r>
          <w:rPr>
            <w:rFonts w:ascii="仿宋" w:eastAsia="仿宋" w:hAnsi="仿宋" w:cs="仿宋" w:hint="eastAsia"/>
            <w:lang w:eastAsia="zh-CN"/>
          </w:rPr>
          <w:t>(一)、金属基超硬材料项目背景分析</w:t>
        </w:r>
        <w:r>
          <w:tab/>
        </w:r>
        <w:r>
          <w:fldChar w:fldCharType="begin"/>
        </w:r>
        <w:r>
          <w:instrText xml:space="preserve"> PAGEREF _Toc18176 \h </w:instrText>
        </w:r>
        <w:r>
          <w:fldChar w:fldCharType="separate"/>
        </w:r>
        <w:r>
          <w:t>16</w:t>
        </w:r>
        <w:r>
          <w:fldChar w:fldCharType="end"/>
        </w:r>
      </w:hyperlink>
    </w:p>
    <w:p>
      <w:pPr>
        <w:pStyle w:val="TOC2"/>
        <w:tabs>
          <w:tab w:val="right" w:leader="dot" w:pos="8306"/>
        </w:tabs>
      </w:pPr>
      <w:hyperlink w:anchor="_Toc23589" w:history="1">
        <w:r>
          <w:rPr>
            <w:rFonts w:ascii="仿宋" w:eastAsia="仿宋" w:hAnsi="仿宋" w:cs="仿宋" w:hint="eastAsia"/>
            <w:lang w:eastAsia="zh-CN"/>
          </w:rPr>
          <w:t>(二)、金属基超硬材料项目建设必要性分析</w:t>
        </w:r>
        <w:r>
          <w:tab/>
        </w:r>
        <w:r>
          <w:fldChar w:fldCharType="begin"/>
        </w:r>
        <w:r>
          <w:instrText xml:space="preserve"> PAGEREF _Toc23589 \h </w:instrText>
        </w:r>
        <w:r>
          <w:fldChar w:fldCharType="separate"/>
        </w:r>
        <w:r>
          <w:t>17</w:t>
        </w:r>
        <w:r>
          <w:fldChar w:fldCharType="end"/>
        </w:r>
      </w:hyperlink>
    </w:p>
    <w:p>
      <w:pPr>
        <w:pStyle w:val="TOC1"/>
        <w:tabs>
          <w:tab w:val="right" w:leader="dot" w:pos="8306"/>
        </w:tabs>
      </w:pPr>
      <w:hyperlink w:anchor="_Toc12457" w:history="1">
        <w:r>
          <w:rPr>
            <w:rFonts w:ascii="仿宋" w:eastAsia="仿宋" w:hAnsi="仿宋" w:cs="仿宋" w:hint="eastAsia"/>
            <w:lang w:eastAsia="zh-CN"/>
          </w:rPr>
          <w:t>七、金属基超硬材料项目经营效益</w:t>
        </w:r>
        <w:r>
          <w:tab/>
        </w:r>
        <w:r>
          <w:fldChar w:fldCharType="begin"/>
        </w:r>
        <w:r>
          <w:instrText xml:space="preserve"> PAGEREF _Toc12457 \h </w:instrText>
        </w:r>
        <w:r>
          <w:fldChar w:fldCharType="separate"/>
        </w:r>
        <w:r>
          <w:t>19</w:t>
        </w:r>
        <w:r>
          <w:fldChar w:fldCharType="end"/>
        </w:r>
      </w:hyperlink>
    </w:p>
    <w:p>
      <w:pPr>
        <w:pStyle w:val="TOC2"/>
        <w:tabs>
          <w:tab w:val="right" w:leader="dot" w:pos="8306"/>
        </w:tabs>
      </w:pPr>
      <w:hyperlink w:anchor="_Toc31602" w:history="1">
        <w:r>
          <w:rPr>
            <w:rFonts w:ascii="仿宋" w:eastAsia="仿宋" w:hAnsi="仿宋" w:cs="仿宋" w:hint="eastAsia"/>
            <w:lang w:eastAsia="zh-CN"/>
          </w:rPr>
          <w:t>(一)、经济评价财务测算</w:t>
        </w:r>
        <w:r>
          <w:tab/>
        </w:r>
        <w:r>
          <w:fldChar w:fldCharType="begin"/>
        </w:r>
        <w:r>
          <w:instrText xml:space="preserve"> PAGEREF _Toc31602 \h </w:instrText>
        </w:r>
        <w:r>
          <w:fldChar w:fldCharType="separate"/>
        </w:r>
        <w:r>
          <w:t>19</w:t>
        </w:r>
        <w:r>
          <w:fldChar w:fldCharType="end"/>
        </w:r>
      </w:hyperlink>
    </w:p>
    <w:p>
      <w:pPr>
        <w:pStyle w:val="TOC2"/>
        <w:tabs>
          <w:tab w:val="right" w:leader="dot" w:pos="8306"/>
        </w:tabs>
      </w:pPr>
      <w:hyperlink w:anchor="_Toc30086" w:history="1">
        <w:r>
          <w:rPr>
            <w:rFonts w:ascii="仿宋" w:eastAsia="仿宋" w:hAnsi="仿宋" w:cs="仿宋" w:hint="eastAsia"/>
            <w:lang w:eastAsia="zh-CN"/>
          </w:rPr>
          <w:t>(二)、金属基超硬材料项目盈利能力分析</w:t>
        </w:r>
        <w:r>
          <w:tab/>
        </w:r>
        <w:r>
          <w:fldChar w:fldCharType="begin"/>
        </w:r>
        <w:r>
          <w:instrText xml:space="preserve"> PAGEREF _Toc30086 \h </w:instrText>
        </w:r>
        <w:r>
          <w:fldChar w:fldCharType="separate"/>
        </w:r>
        <w:r>
          <w:t>20</w:t>
        </w:r>
        <w:r>
          <w:fldChar w:fldCharType="end"/>
        </w:r>
      </w:hyperlink>
    </w:p>
    <w:p>
      <w:pPr>
        <w:pStyle w:val="TOC1"/>
        <w:tabs>
          <w:tab w:val="right" w:leader="dot" w:pos="8306"/>
        </w:tabs>
      </w:pPr>
      <w:hyperlink w:anchor="_Toc7601" w:history="1">
        <w:r>
          <w:rPr>
            <w:rFonts w:ascii="仿宋" w:eastAsia="仿宋" w:hAnsi="仿宋" w:cs="仿宋" w:hint="eastAsia"/>
            <w:lang w:eastAsia="zh-CN"/>
          </w:rPr>
          <w:t>八、生产安全保护</w:t>
        </w:r>
        <w:r>
          <w:tab/>
        </w:r>
        <w:r>
          <w:fldChar w:fldCharType="begin"/>
        </w:r>
        <w:r>
          <w:instrText xml:space="preserve"> PAGEREF _Toc7601 \h </w:instrText>
        </w:r>
        <w:r>
          <w:fldChar w:fldCharType="separate"/>
        </w:r>
        <w:r>
          <w:t>21</w:t>
        </w:r>
        <w:r>
          <w:fldChar w:fldCharType="end"/>
        </w:r>
      </w:hyperlink>
    </w:p>
    <w:p>
      <w:pPr>
        <w:pStyle w:val="TOC2"/>
        <w:tabs>
          <w:tab w:val="right" w:leader="dot" w:pos="8306"/>
        </w:tabs>
      </w:pPr>
      <w:hyperlink w:anchor="_Toc12524" w:history="1">
        <w:r>
          <w:rPr>
            <w:rFonts w:ascii="仿宋" w:eastAsia="仿宋" w:hAnsi="仿宋" w:cs="仿宋" w:hint="eastAsia"/>
            <w:lang w:eastAsia="zh-CN"/>
          </w:rPr>
          <w:t>(一)、消防安全</w:t>
        </w:r>
        <w:r>
          <w:tab/>
        </w:r>
        <w:r>
          <w:fldChar w:fldCharType="begin"/>
        </w:r>
        <w:r>
          <w:instrText xml:space="preserve"> PAGEREF _Toc12524 \h </w:instrText>
        </w:r>
        <w:r>
          <w:fldChar w:fldCharType="separate"/>
        </w:r>
        <w:r>
          <w:t>21</w:t>
        </w:r>
        <w:r>
          <w:fldChar w:fldCharType="end"/>
        </w:r>
      </w:hyperlink>
    </w:p>
    <w:p>
      <w:pPr>
        <w:pStyle w:val="TOC2"/>
        <w:tabs>
          <w:tab w:val="right" w:leader="dot" w:pos="8306"/>
        </w:tabs>
      </w:pPr>
      <w:hyperlink w:anchor="_Toc10042" w:history="1">
        <w:r>
          <w:rPr>
            <w:rFonts w:ascii="仿宋" w:eastAsia="仿宋" w:hAnsi="仿宋" w:cs="仿宋" w:hint="eastAsia"/>
            <w:lang w:eastAsia="zh-CN"/>
          </w:rPr>
          <w:t>(二)、防火防爆总图布置措施</w:t>
        </w:r>
        <w:r>
          <w:tab/>
        </w:r>
        <w:r>
          <w:fldChar w:fldCharType="begin"/>
        </w:r>
        <w:r>
          <w:instrText xml:space="preserve"> PAGEREF _Toc10042 \h </w:instrText>
        </w:r>
        <w:r>
          <w:fldChar w:fldCharType="separate"/>
        </w:r>
        <w:r>
          <w:t>22</w:t>
        </w:r>
        <w:r>
          <w:fldChar w:fldCharType="end"/>
        </w:r>
      </w:hyperlink>
    </w:p>
    <w:p>
      <w:pPr>
        <w:pStyle w:val="TOC2"/>
        <w:tabs>
          <w:tab w:val="right" w:leader="dot" w:pos="8306"/>
        </w:tabs>
      </w:pPr>
      <w:hyperlink w:anchor="_Toc31426" w:history="1">
        <w:r>
          <w:rPr>
            <w:rFonts w:ascii="仿宋" w:eastAsia="仿宋" w:hAnsi="仿宋" w:cs="仿宋" w:hint="eastAsia"/>
            <w:lang w:eastAsia="zh-CN"/>
          </w:rPr>
          <w:t>(三)、自然灾害防范措施</w:t>
        </w:r>
        <w:r>
          <w:tab/>
        </w:r>
        <w:r>
          <w:fldChar w:fldCharType="begin"/>
        </w:r>
        <w:r>
          <w:instrText xml:space="preserve"> PAGEREF _Toc31426 \h </w:instrText>
        </w:r>
        <w:r>
          <w:fldChar w:fldCharType="separate"/>
        </w:r>
        <w:r>
          <w:t>23</w:t>
        </w:r>
        <w:r>
          <w:fldChar w:fldCharType="end"/>
        </w:r>
      </w:hyperlink>
    </w:p>
    <w:p>
      <w:pPr>
        <w:pStyle w:val="TOC2"/>
        <w:tabs>
          <w:tab w:val="right" w:leader="dot" w:pos="8306"/>
        </w:tabs>
      </w:pPr>
      <w:hyperlink w:anchor="_Toc18815" w:history="1">
        <w:r>
          <w:rPr>
            <w:rFonts w:ascii="仿宋" w:eastAsia="仿宋" w:hAnsi="仿宋" w:cs="仿宋" w:hint="eastAsia"/>
            <w:lang w:eastAsia="zh-CN"/>
          </w:rPr>
          <w:t>(四)、安全色及安全标志使用要求</w:t>
        </w:r>
        <w:r>
          <w:tab/>
        </w:r>
        <w:r>
          <w:fldChar w:fldCharType="begin"/>
        </w:r>
        <w:r>
          <w:instrText xml:space="preserve"> PAGEREF _Toc18815 \h </w:instrText>
        </w:r>
        <w:r>
          <w:fldChar w:fldCharType="separate"/>
        </w:r>
        <w:r>
          <w:t>24</w:t>
        </w:r>
        <w:r>
          <w:fldChar w:fldCharType="end"/>
        </w:r>
      </w:hyperlink>
    </w:p>
    <w:p>
      <w:pPr>
        <w:pStyle w:val="TOC2"/>
        <w:tabs>
          <w:tab w:val="right" w:leader="dot" w:pos="8306"/>
        </w:tabs>
      </w:pPr>
      <w:hyperlink w:anchor="_Toc31545" w:history="1">
        <w:r>
          <w:rPr>
            <w:rFonts w:ascii="仿宋" w:eastAsia="仿宋" w:hAnsi="仿宋" w:cs="仿宋" w:hint="eastAsia"/>
            <w:lang w:eastAsia="zh-CN"/>
          </w:rPr>
          <w:t>(五)、防尘防毒措施</w:t>
        </w:r>
        <w:r>
          <w:tab/>
        </w:r>
        <w:r>
          <w:fldChar w:fldCharType="begin"/>
        </w:r>
        <w:r>
          <w:instrText xml:space="preserve"> PAGEREF _Toc31545 \h </w:instrText>
        </w:r>
        <w:r>
          <w:fldChar w:fldCharType="separate"/>
        </w:r>
        <w:r>
          <w:t>25</w:t>
        </w:r>
        <w:r>
          <w:fldChar w:fldCharType="end"/>
        </w:r>
      </w:hyperlink>
    </w:p>
    <w:p>
      <w:pPr>
        <w:pStyle w:val="TOC2"/>
        <w:tabs>
          <w:tab w:val="right" w:leader="dot" w:pos="8306"/>
        </w:tabs>
      </w:pPr>
      <w:hyperlink w:anchor="_Toc24174" w:history="1">
        <w:r>
          <w:rPr>
            <w:rFonts w:ascii="仿宋" w:eastAsia="仿宋" w:hAnsi="仿宋" w:cs="仿宋" w:hint="eastAsia"/>
            <w:lang w:eastAsia="zh-CN"/>
          </w:rPr>
          <w:t>(六)、防静电、触电防护及防雷措施</w:t>
        </w:r>
        <w:r>
          <w:tab/>
        </w:r>
        <w:r>
          <w:fldChar w:fldCharType="begin"/>
        </w:r>
        <w:r>
          <w:instrText xml:space="preserve"> PAGEREF _Toc24174 \h </w:instrText>
        </w:r>
        <w:r>
          <w:fldChar w:fldCharType="separate"/>
        </w:r>
        <w:r>
          <w:t>26</w:t>
        </w:r>
        <w:r>
          <w:fldChar w:fldCharType="end"/>
        </w:r>
      </w:hyperlink>
    </w:p>
    <w:p>
      <w:pPr>
        <w:pStyle w:val="TOC2"/>
        <w:tabs>
          <w:tab w:val="right" w:leader="dot" w:pos="8306"/>
        </w:tabs>
      </w:pPr>
      <w:hyperlink w:anchor="_Toc5396" w:history="1">
        <w:r>
          <w:rPr>
            <w:rFonts w:ascii="仿宋" w:eastAsia="仿宋" w:hAnsi="仿宋" w:cs="仿宋" w:hint="eastAsia"/>
            <w:lang w:eastAsia="zh-CN"/>
          </w:rPr>
          <w:t>(七)、机械设备安全保障措施</w:t>
        </w:r>
        <w:r>
          <w:tab/>
        </w:r>
        <w:r>
          <w:fldChar w:fldCharType="begin"/>
        </w:r>
        <w:r>
          <w:instrText xml:space="preserve"> PAGEREF _Toc5396 \h </w:instrText>
        </w:r>
        <w:r>
          <w:fldChar w:fldCharType="separate"/>
        </w:r>
        <w:r>
          <w:t>28</w:t>
        </w:r>
        <w:r>
          <w:fldChar w:fldCharType="end"/>
        </w:r>
      </w:hyperlink>
    </w:p>
    <w:p>
      <w:pPr>
        <w:pStyle w:val="TOC1"/>
        <w:tabs>
          <w:tab w:val="right" w:leader="dot" w:pos="8306"/>
        </w:tabs>
      </w:pPr>
      <w:hyperlink w:anchor="_Toc13315" w:history="1">
        <w:r>
          <w:rPr>
            <w:rFonts w:ascii="仿宋" w:eastAsia="仿宋" w:hAnsi="仿宋" w:cs="仿宋" w:hint="eastAsia"/>
            <w:lang w:eastAsia="zh-CN"/>
          </w:rPr>
          <w:t>九、金属基超硬材料项目财务管理</w:t>
        </w:r>
        <w:r>
          <w:tab/>
        </w:r>
        <w:r>
          <w:fldChar w:fldCharType="begin"/>
        </w:r>
        <w:r>
          <w:instrText xml:space="preserve"> PAGEREF _Toc13315 \h </w:instrText>
        </w:r>
        <w:r>
          <w:fldChar w:fldCharType="separate"/>
        </w:r>
        <w:r>
          <w:t>29</w:t>
        </w:r>
        <w:r>
          <w:fldChar w:fldCharType="end"/>
        </w:r>
      </w:hyperlink>
    </w:p>
    <w:p>
      <w:pPr>
        <w:pStyle w:val="TOC2"/>
        <w:tabs>
          <w:tab w:val="right" w:leader="dot" w:pos="8306"/>
        </w:tabs>
      </w:pPr>
      <w:hyperlink w:anchor="_Toc9093" w:history="1">
        <w:r>
          <w:rPr>
            <w:rFonts w:ascii="仿宋" w:eastAsia="仿宋" w:hAnsi="仿宋" w:cs="仿宋" w:hint="eastAsia"/>
            <w:lang w:eastAsia="zh-CN"/>
          </w:rPr>
          <w:t>(一)、资金需求大</w:t>
        </w:r>
        <w:r>
          <w:tab/>
        </w:r>
        <w:r>
          <w:fldChar w:fldCharType="begin"/>
        </w:r>
        <w:r>
          <w:instrText xml:space="preserve"> PAGEREF _Toc9093 \h </w:instrText>
        </w:r>
        <w:r>
          <w:fldChar w:fldCharType="separate"/>
        </w:r>
        <w:r>
          <w:t>29</w:t>
        </w:r>
        <w:r>
          <w:fldChar w:fldCharType="end"/>
        </w:r>
      </w:hyperlink>
    </w:p>
    <w:p>
      <w:pPr>
        <w:pStyle w:val="TOC2"/>
        <w:tabs>
          <w:tab w:val="right" w:leader="dot" w:pos="8306"/>
        </w:tabs>
      </w:pPr>
      <w:hyperlink w:anchor="_Toc28995" w:history="1">
        <w:r>
          <w:rPr>
            <w:rFonts w:ascii="仿宋" w:eastAsia="仿宋" w:hAnsi="仿宋" w:cs="仿宋" w:hint="eastAsia"/>
            <w:lang w:eastAsia="zh-CN"/>
          </w:rPr>
          <w:t>(二)、研发周期长</w:t>
        </w:r>
        <w:r>
          <w:tab/>
        </w:r>
        <w:r>
          <w:fldChar w:fldCharType="begin"/>
        </w:r>
        <w:r>
          <w:instrText xml:space="preserve"> PAGEREF _Toc28995 \h </w:instrText>
        </w:r>
        <w:r>
          <w:fldChar w:fldCharType="separate"/>
        </w:r>
        <w:r>
          <w:t>30</w:t>
        </w:r>
        <w:r>
          <w:fldChar w:fldCharType="end"/>
        </w:r>
      </w:hyperlink>
    </w:p>
    <w:p>
      <w:pPr>
        <w:pStyle w:val="TOC2"/>
        <w:tabs>
          <w:tab w:val="right" w:leader="dot" w:pos="8306"/>
        </w:tabs>
      </w:pPr>
      <w:hyperlink w:anchor="_Toc28588" w:history="1">
        <w:r>
          <w:rPr>
            <w:rFonts w:ascii="仿宋" w:eastAsia="仿宋" w:hAnsi="仿宋" w:cs="仿宋" w:hint="eastAsia"/>
            <w:lang w:eastAsia="zh-CN"/>
          </w:rPr>
          <w:t>(三)、市场风险大</w:t>
        </w:r>
        <w:r>
          <w:tab/>
        </w:r>
        <w:r>
          <w:fldChar w:fldCharType="begin"/>
        </w:r>
        <w:r>
          <w:instrText xml:space="preserve"> PAGEREF _Toc28588 \h </w:instrText>
        </w:r>
        <w:r>
          <w:fldChar w:fldCharType="separate"/>
        </w:r>
        <w:r>
          <w:t>32</w:t>
        </w:r>
        <w:r>
          <w:fldChar w:fldCharType="end"/>
        </w:r>
      </w:hyperlink>
    </w:p>
    <w:p>
      <w:pPr>
        <w:pStyle w:val="TOC2"/>
        <w:tabs>
          <w:tab w:val="right" w:leader="dot" w:pos="8306"/>
        </w:tabs>
      </w:pPr>
      <w:hyperlink w:anchor="_Toc18487" w:history="1">
        <w:r>
          <w:rPr>
            <w:rFonts w:ascii="仿宋" w:eastAsia="仿宋" w:hAnsi="仿宋" w:cs="仿宋" w:hint="eastAsia"/>
            <w:lang w:eastAsia="zh-CN"/>
          </w:rPr>
          <w:t>(四)、利润率高</w:t>
        </w:r>
        <w:r>
          <w:tab/>
        </w:r>
        <w:r>
          <w:fldChar w:fldCharType="begin"/>
        </w:r>
        <w:r>
          <w:instrText xml:space="preserve"> PAGEREF _Toc18487 \h </w:instrText>
        </w:r>
        <w:r>
          <w:fldChar w:fldCharType="separate"/>
        </w:r>
        <w:r>
          <w:t>34</w:t>
        </w:r>
        <w:r>
          <w:fldChar w:fldCharType="end"/>
        </w:r>
      </w:hyperlink>
    </w:p>
    <w:p>
      <w:pPr>
        <w:pStyle w:val="TOC1"/>
        <w:tabs>
          <w:tab w:val="right" w:leader="dot" w:pos="8306"/>
        </w:tabs>
      </w:pPr>
      <w:hyperlink w:anchor="_Toc25393" w:history="1">
        <w:r>
          <w:rPr>
            <w:rFonts w:ascii="仿宋" w:eastAsia="仿宋" w:hAnsi="仿宋" w:cs="仿宋" w:hint="eastAsia"/>
            <w:lang w:eastAsia="zh-CN"/>
          </w:rPr>
          <w:t>十、金属基超硬材料项目计划安排</w:t>
        </w:r>
        <w:r>
          <w:tab/>
        </w:r>
        <w:r>
          <w:fldChar w:fldCharType="begin"/>
        </w:r>
        <w:r>
          <w:instrText xml:space="preserve"> PAGEREF _Toc25393 \h </w:instrText>
        </w:r>
        <w:r>
          <w:fldChar w:fldCharType="separate"/>
        </w:r>
        <w:r>
          <w:t>36</w:t>
        </w:r>
        <w:r>
          <w:fldChar w:fldCharType="end"/>
        </w:r>
      </w:hyperlink>
    </w:p>
    <w:p>
      <w:pPr>
        <w:pStyle w:val="TOC2"/>
        <w:tabs>
          <w:tab w:val="right" w:leader="dot" w:pos="8306"/>
        </w:tabs>
      </w:pPr>
      <w:hyperlink w:anchor="_Toc1189" w:history="1">
        <w:r>
          <w:rPr>
            <w:rFonts w:ascii="仿宋" w:eastAsia="仿宋" w:hAnsi="仿宋" w:cs="仿宋" w:hint="eastAsia"/>
            <w:lang w:eastAsia="zh-CN"/>
          </w:rPr>
          <w:t>(一)、建设周期</w:t>
        </w:r>
        <w:r>
          <w:tab/>
        </w:r>
        <w:r>
          <w:fldChar w:fldCharType="begin"/>
        </w:r>
        <w:r>
          <w:instrText xml:space="preserve"> PAGEREF _Toc1189 \h </w:instrText>
        </w:r>
        <w:r>
          <w:fldChar w:fldCharType="separate"/>
        </w:r>
        <w:r>
          <w:t>36</w:t>
        </w:r>
        <w:r>
          <w:fldChar w:fldCharType="end"/>
        </w:r>
      </w:hyperlink>
    </w:p>
    <w:p>
      <w:pPr>
        <w:pStyle w:val="TOC2"/>
        <w:tabs>
          <w:tab w:val="right" w:leader="dot" w:pos="8306"/>
        </w:tabs>
      </w:pPr>
      <w:hyperlink w:anchor="_Toc26772" w:history="1">
        <w:r>
          <w:rPr>
            <w:rFonts w:ascii="仿宋" w:eastAsia="仿宋" w:hAnsi="仿宋" w:cs="仿宋" w:hint="eastAsia"/>
            <w:lang w:eastAsia="zh-CN"/>
          </w:rPr>
          <w:t>(二)、建设进度</w:t>
        </w:r>
        <w:r>
          <w:tab/>
        </w:r>
        <w:r>
          <w:fldChar w:fldCharType="begin"/>
        </w:r>
        <w:r>
          <w:instrText xml:space="preserve"> PAGEREF _Toc26772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08" w:history="1">
        <w:r>
          <w:rPr>
            <w:rFonts w:ascii="仿宋" w:eastAsia="仿宋" w:hAnsi="仿宋" w:cs="仿宋" w:hint="eastAsia"/>
            <w:lang w:eastAsia="zh-CN"/>
          </w:rPr>
          <w:t>(三)、进度安排注意事项</w:t>
        </w:r>
        <w:r>
          <w:tab/>
        </w:r>
        <w:r>
          <w:fldChar w:fldCharType="begin"/>
        </w:r>
        <w:r>
          <w:instrText xml:space="preserve"> PAGEREF _Toc17808 \h </w:instrText>
        </w:r>
        <w:r>
          <w:fldChar w:fldCharType="separate"/>
        </w:r>
        <w:r>
          <w:t>38</w:t>
        </w:r>
        <w:r>
          <w:fldChar w:fldCharType="end"/>
        </w:r>
      </w:hyperlink>
    </w:p>
    <w:p>
      <w:pPr>
        <w:pStyle w:val="TOC2"/>
        <w:tabs>
          <w:tab w:val="right" w:leader="dot" w:pos="8306"/>
        </w:tabs>
      </w:pPr>
      <w:hyperlink w:anchor="_Toc12078" w:history="1">
        <w:r>
          <w:rPr>
            <w:rFonts w:ascii="仿宋" w:eastAsia="仿宋" w:hAnsi="仿宋" w:cs="仿宋" w:hint="eastAsia"/>
            <w:lang w:eastAsia="zh-CN"/>
          </w:rPr>
          <w:t>(四)、人力资源配置</w:t>
        </w:r>
        <w:r>
          <w:tab/>
        </w:r>
        <w:r>
          <w:fldChar w:fldCharType="begin"/>
        </w:r>
        <w:r>
          <w:instrText xml:space="preserve"> PAGEREF _Toc12078 \h </w:instrText>
        </w:r>
        <w:r>
          <w:fldChar w:fldCharType="separate"/>
        </w:r>
        <w:r>
          <w:t>40</w:t>
        </w:r>
        <w:r>
          <w:fldChar w:fldCharType="end"/>
        </w:r>
      </w:hyperlink>
    </w:p>
    <w:p>
      <w:pPr>
        <w:pStyle w:val="TOC1"/>
        <w:tabs>
          <w:tab w:val="right" w:leader="dot" w:pos="8306"/>
        </w:tabs>
      </w:pPr>
      <w:hyperlink w:anchor="_Toc24526" w:history="1">
        <w:r>
          <w:rPr>
            <w:rFonts w:ascii="仿宋" w:eastAsia="仿宋" w:hAnsi="仿宋" w:cs="仿宋" w:hint="eastAsia"/>
            <w:lang w:eastAsia="zh-CN"/>
          </w:rPr>
          <w:t>十一、金属基超硬材料项目社会影响</w:t>
        </w:r>
        <w:r>
          <w:tab/>
        </w:r>
        <w:r>
          <w:fldChar w:fldCharType="begin"/>
        </w:r>
        <w:r>
          <w:instrText xml:space="preserve"> PAGEREF _Toc24526 \h </w:instrText>
        </w:r>
        <w:r>
          <w:fldChar w:fldCharType="separate"/>
        </w:r>
        <w:r>
          <w:t>41</w:t>
        </w:r>
        <w:r>
          <w:fldChar w:fldCharType="end"/>
        </w:r>
      </w:hyperlink>
    </w:p>
    <w:p>
      <w:pPr>
        <w:pStyle w:val="TOC2"/>
        <w:tabs>
          <w:tab w:val="right" w:leader="dot" w:pos="8306"/>
        </w:tabs>
      </w:pPr>
      <w:hyperlink w:anchor="_Toc30705" w:history="1">
        <w:r>
          <w:rPr>
            <w:rFonts w:ascii="仿宋" w:eastAsia="仿宋" w:hAnsi="仿宋" w:cs="仿宋" w:hint="eastAsia"/>
            <w:lang w:eastAsia="zh-CN"/>
          </w:rPr>
          <w:t>(一)、社会责任与义务</w:t>
        </w:r>
        <w:r>
          <w:tab/>
        </w:r>
        <w:r>
          <w:fldChar w:fldCharType="begin"/>
        </w:r>
        <w:r>
          <w:instrText xml:space="preserve"> PAGEREF _Toc30705 \h </w:instrText>
        </w:r>
        <w:r>
          <w:fldChar w:fldCharType="separate"/>
        </w:r>
        <w:r>
          <w:t>41</w:t>
        </w:r>
        <w:r>
          <w:fldChar w:fldCharType="end"/>
        </w:r>
      </w:hyperlink>
    </w:p>
    <w:p>
      <w:pPr>
        <w:pStyle w:val="TOC2"/>
        <w:tabs>
          <w:tab w:val="right" w:leader="dot" w:pos="8306"/>
        </w:tabs>
      </w:pPr>
      <w:hyperlink w:anchor="_Toc6705" w:history="1">
        <w:r>
          <w:rPr>
            <w:rFonts w:ascii="仿宋" w:eastAsia="仿宋" w:hAnsi="仿宋" w:cs="仿宋" w:hint="eastAsia"/>
            <w:lang w:eastAsia="zh-CN"/>
          </w:rPr>
          <w:t>(二)、社会参与与沟通</w:t>
        </w:r>
        <w:r>
          <w:tab/>
        </w:r>
        <w:r>
          <w:fldChar w:fldCharType="begin"/>
        </w:r>
        <w:r>
          <w:instrText xml:space="preserve"> PAGEREF _Toc6705 \h </w:instrText>
        </w:r>
        <w:r>
          <w:fldChar w:fldCharType="separate"/>
        </w:r>
        <w:r>
          <w:t>41</w:t>
        </w:r>
        <w:r>
          <w:fldChar w:fldCharType="end"/>
        </w:r>
      </w:hyperlink>
    </w:p>
    <w:p>
      <w:pPr>
        <w:pStyle w:val="TOC1"/>
        <w:tabs>
          <w:tab w:val="right" w:leader="dot" w:pos="8306"/>
        </w:tabs>
      </w:pPr>
      <w:hyperlink w:anchor="_Toc31078" w:history="1">
        <w:r>
          <w:rPr>
            <w:rFonts w:ascii="仿宋" w:eastAsia="仿宋" w:hAnsi="仿宋" w:cs="仿宋" w:hint="eastAsia"/>
            <w:lang w:eastAsia="zh-CN"/>
          </w:rPr>
          <w:t>十二、金属基超硬材料项目技术管理</w:t>
        </w:r>
        <w:r>
          <w:tab/>
        </w:r>
        <w:r>
          <w:fldChar w:fldCharType="begin"/>
        </w:r>
        <w:r>
          <w:instrText xml:space="preserve"> PAGEREF _Toc31078 \h </w:instrText>
        </w:r>
        <w:r>
          <w:fldChar w:fldCharType="separate"/>
        </w:r>
        <w:r>
          <w:t>42</w:t>
        </w:r>
        <w:r>
          <w:fldChar w:fldCharType="end"/>
        </w:r>
      </w:hyperlink>
    </w:p>
    <w:p>
      <w:pPr>
        <w:pStyle w:val="TOC2"/>
        <w:tabs>
          <w:tab w:val="right" w:leader="dot" w:pos="8306"/>
        </w:tabs>
      </w:pPr>
      <w:hyperlink w:anchor="_Toc14360" w:history="1">
        <w:r>
          <w:rPr>
            <w:rFonts w:ascii="仿宋" w:eastAsia="仿宋" w:hAnsi="仿宋" w:cs="仿宋" w:hint="eastAsia"/>
            <w:lang w:eastAsia="zh-CN"/>
          </w:rPr>
          <w:t>(一)、技术方案选用方向</w:t>
        </w:r>
        <w:r>
          <w:tab/>
        </w:r>
        <w:r>
          <w:fldChar w:fldCharType="begin"/>
        </w:r>
        <w:r>
          <w:instrText xml:space="preserve"> PAGEREF _Toc14360 \h </w:instrText>
        </w:r>
        <w:r>
          <w:fldChar w:fldCharType="separate"/>
        </w:r>
        <w:r>
          <w:t>42</w:t>
        </w:r>
        <w:r>
          <w:fldChar w:fldCharType="end"/>
        </w:r>
      </w:hyperlink>
    </w:p>
    <w:p>
      <w:pPr>
        <w:pStyle w:val="TOC2"/>
        <w:tabs>
          <w:tab w:val="right" w:leader="dot" w:pos="8306"/>
        </w:tabs>
      </w:pPr>
      <w:hyperlink w:anchor="_Toc7302" w:history="1">
        <w:r>
          <w:rPr>
            <w:rFonts w:ascii="仿宋" w:eastAsia="仿宋" w:hAnsi="仿宋" w:cs="仿宋" w:hint="eastAsia"/>
            <w:lang w:eastAsia="zh-CN"/>
          </w:rPr>
          <w:t>(二)、工艺技术方案选用原则</w:t>
        </w:r>
        <w:r>
          <w:tab/>
        </w:r>
        <w:r>
          <w:fldChar w:fldCharType="begin"/>
        </w:r>
        <w:r>
          <w:instrText xml:space="preserve"> PAGEREF _Toc7302 \h </w:instrText>
        </w:r>
        <w:r>
          <w:fldChar w:fldCharType="separate"/>
        </w:r>
        <w:r>
          <w:t>44</w:t>
        </w:r>
        <w:r>
          <w:fldChar w:fldCharType="end"/>
        </w:r>
      </w:hyperlink>
    </w:p>
    <w:p>
      <w:pPr>
        <w:pStyle w:val="TOC2"/>
        <w:tabs>
          <w:tab w:val="right" w:leader="dot" w:pos="8306"/>
        </w:tabs>
      </w:pPr>
      <w:hyperlink w:anchor="_Toc11616" w:history="1">
        <w:r>
          <w:rPr>
            <w:rFonts w:ascii="仿宋" w:eastAsia="仿宋" w:hAnsi="仿宋" w:cs="仿宋" w:hint="eastAsia"/>
            <w:lang w:eastAsia="zh-CN"/>
          </w:rPr>
          <w:t>(三)、工艺技术方案要求</w:t>
        </w:r>
        <w:r>
          <w:tab/>
        </w:r>
        <w:r>
          <w:fldChar w:fldCharType="begin"/>
        </w:r>
        <w:r>
          <w:instrText xml:space="preserve"> PAGEREF _Toc11616 \h </w:instrText>
        </w:r>
        <w:r>
          <w:fldChar w:fldCharType="separate"/>
        </w:r>
        <w:r>
          <w:t>46</w:t>
        </w:r>
        <w:r>
          <w:fldChar w:fldCharType="end"/>
        </w:r>
      </w:hyperlink>
    </w:p>
    <w:p>
      <w:pPr>
        <w:pStyle w:val="TOC1"/>
        <w:tabs>
          <w:tab w:val="right" w:leader="dot" w:pos="8306"/>
        </w:tabs>
      </w:pPr>
      <w:hyperlink w:anchor="_Toc8535" w:history="1">
        <w:r>
          <w:rPr>
            <w:rFonts w:ascii="仿宋" w:eastAsia="仿宋" w:hAnsi="仿宋" w:cs="仿宋" w:hint="eastAsia"/>
            <w:lang w:eastAsia="zh-CN"/>
          </w:rPr>
          <w:t>十三、金属基超硬材料项目工程方案分析</w:t>
        </w:r>
        <w:r>
          <w:tab/>
        </w:r>
        <w:r>
          <w:fldChar w:fldCharType="begin"/>
        </w:r>
        <w:r>
          <w:instrText xml:space="preserve"> PAGEREF _Toc8535 \h </w:instrText>
        </w:r>
        <w:r>
          <w:fldChar w:fldCharType="separate"/>
        </w:r>
        <w:r>
          <w:t>49</w:t>
        </w:r>
        <w:r>
          <w:fldChar w:fldCharType="end"/>
        </w:r>
      </w:hyperlink>
    </w:p>
    <w:p>
      <w:pPr>
        <w:pStyle w:val="TOC2"/>
        <w:tabs>
          <w:tab w:val="right" w:leader="dot" w:pos="8306"/>
        </w:tabs>
      </w:pPr>
      <w:hyperlink w:anchor="_Toc28431" w:history="1">
        <w:r>
          <w:rPr>
            <w:rFonts w:ascii="仿宋" w:eastAsia="仿宋" w:hAnsi="仿宋" w:cs="仿宋" w:hint="eastAsia"/>
            <w:lang w:eastAsia="zh-CN"/>
          </w:rPr>
          <w:t>(一)、建筑工程设计原则</w:t>
        </w:r>
        <w:r>
          <w:tab/>
        </w:r>
        <w:r>
          <w:fldChar w:fldCharType="begin"/>
        </w:r>
        <w:r>
          <w:instrText xml:space="preserve"> PAGEREF _Toc28431 \h </w:instrText>
        </w:r>
        <w:r>
          <w:fldChar w:fldCharType="separate"/>
        </w:r>
        <w:r>
          <w:t>49</w:t>
        </w:r>
        <w:r>
          <w:fldChar w:fldCharType="end"/>
        </w:r>
      </w:hyperlink>
    </w:p>
    <w:p>
      <w:pPr>
        <w:pStyle w:val="TOC2"/>
        <w:tabs>
          <w:tab w:val="right" w:leader="dot" w:pos="8306"/>
        </w:tabs>
      </w:pPr>
      <w:hyperlink w:anchor="_Toc29049" w:history="1">
        <w:r>
          <w:rPr>
            <w:rFonts w:ascii="仿宋" w:eastAsia="仿宋" w:hAnsi="仿宋" w:cs="仿宋" w:hint="eastAsia"/>
            <w:lang w:eastAsia="zh-CN"/>
          </w:rPr>
          <w:t>(二)、土建工程建设指标</w:t>
        </w:r>
        <w:r>
          <w:tab/>
        </w:r>
        <w:r>
          <w:fldChar w:fldCharType="begin"/>
        </w:r>
        <w:r>
          <w:instrText xml:space="preserve"> PAGEREF _Toc29049 \h </w:instrText>
        </w:r>
        <w:r>
          <w:fldChar w:fldCharType="separate"/>
        </w:r>
        <w:r>
          <w:t>52</w:t>
        </w:r>
        <w:r>
          <w:fldChar w:fldCharType="end"/>
        </w:r>
      </w:hyperlink>
    </w:p>
    <w:p>
      <w:pPr>
        <w:pStyle w:val="TOC1"/>
        <w:tabs>
          <w:tab w:val="right" w:leader="dot" w:pos="8306"/>
        </w:tabs>
      </w:pPr>
      <w:hyperlink w:anchor="_Toc11830" w:history="1">
        <w:r>
          <w:rPr>
            <w:rFonts w:ascii="仿宋" w:eastAsia="仿宋" w:hAnsi="仿宋" w:cs="仿宋" w:hint="eastAsia"/>
            <w:lang w:eastAsia="zh-CN"/>
          </w:rPr>
          <w:t>十四、金属基超硬材料项目治理与监督</w:t>
        </w:r>
        <w:r>
          <w:tab/>
        </w:r>
        <w:r>
          <w:fldChar w:fldCharType="begin"/>
        </w:r>
        <w:r>
          <w:instrText xml:space="preserve"> PAGEREF _Toc11830 \h </w:instrText>
        </w:r>
        <w:r>
          <w:fldChar w:fldCharType="separate"/>
        </w:r>
        <w:r>
          <w:t>54</w:t>
        </w:r>
        <w:r>
          <w:fldChar w:fldCharType="end"/>
        </w:r>
      </w:hyperlink>
    </w:p>
    <w:p>
      <w:pPr>
        <w:pStyle w:val="TOC2"/>
        <w:tabs>
          <w:tab w:val="right" w:leader="dot" w:pos="8306"/>
        </w:tabs>
      </w:pPr>
      <w:hyperlink w:anchor="_Toc22529" w:history="1">
        <w:r>
          <w:rPr>
            <w:rFonts w:ascii="仿宋" w:eastAsia="仿宋" w:hAnsi="仿宋" w:cs="仿宋" w:hint="eastAsia"/>
            <w:lang w:eastAsia="zh-CN"/>
          </w:rPr>
          <w:t>(一)、金属基超硬材料项目治理结构</w:t>
        </w:r>
        <w:r>
          <w:tab/>
        </w:r>
        <w:r>
          <w:fldChar w:fldCharType="begin"/>
        </w:r>
        <w:r>
          <w:instrText xml:space="preserve"> PAGEREF _Toc22529 \h </w:instrText>
        </w:r>
        <w:r>
          <w:fldChar w:fldCharType="separate"/>
        </w:r>
        <w:r>
          <w:t>54</w:t>
        </w:r>
        <w:r>
          <w:fldChar w:fldCharType="end"/>
        </w:r>
      </w:hyperlink>
    </w:p>
    <w:p>
      <w:pPr>
        <w:pStyle w:val="TOC2"/>
        <w:tabs>
          <w:tab w:val="right" w:leader="dot" w:pos="8306"/>
        </w:tabs>
      </w:pPr>
      <w:hyperlink w:anchor="_Toc30411" w:history="1">
        <w:r>
          <w:rPr>
            <w:rFonts w:ascii="仿宋" w:eastAsia="仿宋" w:hAnsi="仿宋" w:cs="仿宋" w:hint="eastAsia"/>
            <w:lang w:eastAsia="zh-CN"/>
          </w:rPr>
          <w:t>(二)、监督与审计</w:t>
        </w:r>
        <w:r>
          <w:tab/>
        </w:r>
        <w:r>
          <w:fldChar w:fldCharType="begin"/>
        </w:r>
        <w:r>
          <w:instrText xml:space="preserve"> PAGEREF _Toc30411 \h </w:instrText>
        </w:r>
        <w:r>
          <w:fldChar w:fldCharType="separate"/>
        </w:r>
        <w:r>
          <w:t>55</w:t>
        </w:r>
        <w:r>
          <w:fldChar w:fldCharType="end"/>
        </w:r>
      </w:hyperlink>
    </w:p>
    <w:p>
      <w:pPr>
        <w:pStyle w:val="TOC1"/>
        <w:tabs>
          <w:tab w:val="right" w:leader="dot" w:pos="8306"/>
        </w:tabs>
      </w:pPr>
      <w:hyperlink w:anchor="_Toc20826" w:history="1">
        <w:r>
          <w:rPr>
            <w:rFonts w:ascii="仿宋" w:eastAsia="仿宋" w:hAnsi="仿宋" w:cs="仿宋" w:hint="eastAsia"/>
            <w:lang w:eastAsia="zh-CN"/>
          </w:rPr>
          <w:t>十五、营销与推广策略</w:t>
        </w:r>
        <w:r>
          <w:tab/>
        </w:r>
        <w:r>
          <w:fldChar w:fldCharType="begin"/>
        </w:r>
        <w:r>
          <w:instrText xml:space="preserve"> PAGEREF _Toc20826 \h </w:instrText>
        </w:r>
        <w:r>
          <w:fldChar w:fldCharType="separate"/>
        </w:r>
        <w:r>
          <w:t>57</w:t>
        </w:r>
        <w:r>
          <w:fldChar w:fldCharType="end"/>
        </w:r>
      </w:hyperlink>
    </w:p>
    <w:p>
      <w:pPr>
        <w:pStyle w:val="TOC2"/>
        <w:tabs>
          <w:tab w:val="right" w:leader="dot" w:pos="8306"/>
        </w:tabs>
      </w:pPr>
      <w:hyperlink w:anchor="_Toc15002" w:history="1">
        <w:r>
          <w:rPr>
            <w:rFonts w:ascii="仿宋" w:eastAsia="仿宋" w:hAnsi="仿宋" w:cs="仿宋" w:hint="eastAsia"/>
            <w:lang w:eastAsia="zh-CN"/>
          </w:rPr>
          <w:t>(一)、产品/服务定位与特点</w:t>
        </w:r>
        <w:r>
          <w:tab/>
        </w:r>
        <w:r>
          <w:fldChar w:fldCharType="begin"/>
        </w:r>
        <w:r>
          <w:instrText xml:space="preserve"> PAGEREF _Toc15002 \h </w:instrText>
        </w:r>
        <w:r>
          <w:fldChar w:fldCharType="separate"/>
        </w:r>
        <w:r>
          <w:t>57</w:t>
        </w:r>
        <w:r>
          <w:fldChar w:fldCharType="end"/>
        </w:r>
      </w:hyperlink>
    </w:p>
    <w:p>
      <w:pPr>
        <w:pStyle w:val="TOC2"/>
        <w:tabs>
          <w:tab w:val="right" w:leader="dot" w:pos="8306"/>
        </w:tabs>
      </w:pPr>
      <w:hyperlink w:anchor="_Toc31491" w:history="1">
        <w:r>
          <w:rPr>
            <w:rFonts w:ascii="仿宋" w:eastAsia="仿宋" w:hAnsi="仿宋" w:cs="仿宋" w:hint="eastAsia"/>
            <w:lang w:eastAsia="zh-CN"/>
          </w:rPr>
          <w:t>(二)、市场定位与竞争分析</w:t>
        </w:r>
        <w:r>
          <w:tab/>
        </w:r>
        <w:r>
          <w:fldChar w:fldCharType="begin"/>
        </w:r>
        <w:r>
          <w:instrText xml:space="preserve"> PAGEREF _Toc31491 \h </w:instrText>
        </w:r>
        <w:r>
          <w:fldChar w:fldCharType="separate"/>
        </w:r>
        <w:r>
          <w:t>58</w:t>
        </w:r>
        <w:r>
          <w:fldChar w:fldCharType="end"/>
        </w:r>
      </w:hyperlink>
    </w:p>
    <w:p>
      <w:pPr>
        <w:pStyle w:val="TOC2"/>
        <w:tabs>
          <w:tab w:val="right" w:leader="dot" w:pos="8306"/>
        </w:tabs>
      </w:pPr>
      <w:hyperlink w:anchor="_Toc20605" w:history="1">
        <w:r>
          <w:rPr>
            <w:rFonts w:ascii="仿宋" w:eastAsia="仿宋" w:hAnsi="仿宋" w:cs="仿宋" w:hint="eastAsia"/>
            <w:lang w:eastAsia="zh-CN"/>
          </w:rPr>
          <w:t>(三)、营销渠道与策略</w:t>
        </w:r>
        <w:r>
          <w:tab/>
        </w:r>
        <w:r>
          <w:fldChar w:fldCharType="begin"/>
        </w:r>
        <w:r>
          <w:instrText xml:space="preserve"> PAGEREF _Toc20605 \h </w:instrText>
        </w:r>
        <w:r>
          <w:fldChar w:fldCharType="separate"/>
        </w:r>
        <w:r>
          <w:t>59</w:t>
        </w:r>
        <w:r>
          <w:fldChar w:fldCharType="end"/>
        </w:r>
      </w:hyperlink>
    </w:p>
    <w:p>
      <w:pPr>
        <w:pStyle w:val="TOC2"/>
        <w:tabs>
          <w:tab w:val="right" w:leader="dot" w:pos="8306"/>
        </w:tabs>
      </w:pPr>
      <w:hyperlink w:anchor="_Toc10849" w:history="1">
        <w:r>
          <w:rPr>
            <w:rFonts w:ascii="仿宋" w:eastAsia="仿宋" w:hAnsi="仿宋" w:cs="仿宋" w:hint="eastAsia"/>
            <w:lang w:eastAsia="zh-CN"/>
          </w:rPr>
          <w:t>(四)、推广与宣传活动</w:t>
        </w:r>
        <w:r>
          <w:tab/>
        </w:r>
        <w:r>
          <w:fldChar w:fldCharType="begin"/>
        </w:r>
        <w:r>
          <w:instrText xml:space="preserve"> PAGEREF _Toc10849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86"/>
      <w:r>
        <w:rPr>
          <w:rFonts w:ascii="仿宋" w:eastAsia="仿宋" w:hAnsi="仿宋" w:cs="仿宋" w:hint="eastAsia"/>
          <w:sz w:val="28"/>
          <w:lang w:eastAsia="zh-CN"/>
        </w:rPr>
        <w:t>一、金属基超硬材料项目文档管理</w:t>
      </w:r>
      <w:bookmarkEnd w:id="2"/>
    </w:p>
    <w:p>
      <w:pPr>
        <w:pStyle w:val="Heading2"/>
        <w:rPr>
          <w:rFonts w:ascii="仿宋" w:eastAsia="仿宋" w:hAnsi="仿宋" w:cs="仿宋" w:hint="eastAsia"/>
          <w:lang w:eastAsia="zh-CN"/>
        </w:rPr>
      </w:pPr>
      <w:bookmarkStart w:id="3" w:name="_Toc1339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金属基超硬材料项目高度重视文档的质量和准确性，以支持金属基超硬材料项目的各项活动和决策。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超硬材料项目文档的编制始于金属基超硬材料项目计划的初期，我们制定了详细的文档编制计划，明确了每个文档的内容、格式和编写责任人。在金属基超硬材料项目启动阶段，我们首先编制了金属基超硬材料项目章程，明确定义了金属基超硬材料项目的目标、范围、风险等关键要素。随后，金属基超硬材料项目团队根据计划陆续编制了需求文档、设计文档、测试文档等各类文档，确保金属基超硬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基超硬材料项目管理中的重要环节，旨在确保金属基超硬材料项目文档符合质量标准和金属基超硬材料项目需求。在金属基超硬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基超硬材料项目相关利益方和专业领域的专家对文档进行独立审查。这有助于获取更全面、客观的反馈，确保金属基超硬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金属基超硬材料项目在文档编制与审查方面建立了严格的管理机制，通过规范的流程和多维度的审查，确保金属基超硬材料项目文档的质量、准确性和可靠性，为金属基超硬材料项目的顺利推进提供了有力支持。</w:t>
      </w:r>
    </w:p>
    <w:p>
      <w:pPr>
        <w:pStyle w:val="Heading2"/>
        <w:ind w:firstLine="560" w:firstLineChars="200"/>
        <w:rPr>
          <w:rFonts w:ascii="仿宋" w:eastAsia="仿宋" w:hAnsi="仿宋" w:cs="仿宋" w:hint="eastAsia"/>
          <w:sz w:val="28"/>
          <w:lang w:eastAsia="zh-CN"/>
        </w:rPr>
      </w:pPr>
      <w:bookmarkStart w:id="4" w:name="_Toc63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在金属基超硬材料项目中，我们致力于优化文档发布与分发过程，以确保信息的高效传递和团队间协作的顺畅进行。以下是我们采取的关键优化策略：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我们通过多渠道发布文档，包括电子邮件、金属基超硬材料项目管理平台、内部网站等，以满足不同团队成员的偏好和需求。多渠道发布确保了信息的全面覆盖。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我们采用了精细的权限控制，确保只有授权人员可以访问敏感信息。这种安全措施保护了金属基超硬材料项目文档的机密性，防止了未经授权的信息泄露。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0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基超硬材料项目生命周期中一个至关重要的环节，直接关系到金属基超硬材料项目信息的长期保存和历史记录的完整性。在金属基超硬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955"/>
      <w:r>
        <w:rPr>
          <w:rFonts w:ascii="仿宋" w:eastAsia="仿宋" w:hAnsi="仿宋" w:cs="仿宋" w:hint="eastAsia"/>
          <w:sz w:val="28"/>
          <w:lang w:eastAsia="zh-CN"/>
        </w:rPr>
        <w:t>二、金属基超硬材料项目可持续发展</w:t>
      </w:r>
      <w:bookmarkEnd w:id="6"/>
    </w:p>
    <w:p>
      <w:pPr>
        <w:pStyle w:val="Heading2"/>
        <w:rPr>
          <w:rFonts w:ascii="仿宋" w:eastAsia="仿宋" w:hAnsi="仿宋" w:cs="仿宋" w:hint="eastAsia"/>
          <w:lang w:eastAsia="zh-CN"/>
        </w:rPr>
      </w:pPr>
      <w:bookmarkStart w:id="7" w:name="_Toc2357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基超硬材料项目中，金属基超硬材料项目团队着眼于未来，明确了可持续发展的战略方向。制定的具体可持续发展目标包括降低资源使用、采用环保技术、最大化社会效益等。这一步骤不仅有助于金属基超硬材料项目在环保和社会责任方面达到最高标准，也为未来提供了明确的指引，确保金属基超硬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可持续实践的融入金属基超硬材料项目管理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基超硬材料项目管理周期。从金属基超硬材料项目规划开始，金属基超硬材料项目团队就考虑了环境和社会的因素。在执行阶段，金属基超硬材料项目团队积极推动绿色技术的应用，优化资源利用。此外，关注员工的社会责任，通过培训和沟通活动提高员工对可持续发展的认知，使他们能够在日常工作中践行可持续实践。这些举措不仅为金属基超硬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66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扎根于金属基超硬材料项目的可持续发展理念，我们深信环保与社会责任是金属基超硬材料项目成功的关键支柱。在金属基超硬材料项目的每一步，我们都致力于通过创新和实践，履行对环境和社会的坚定责任。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超硬材料项目团队通过引入先进的环保技术、建立高效的废物处理系统以及推动能源节约措施，积极履行环保责任。定期的环保监测和评估确保金属基超硬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超硬材料项目不仅致力于自身可持续发展，还注重对社会的回馈。通过支持社区金属基超硬材料项目、参与慈善事业、提供培训机会等方式，金属基超硬材料项目积极履行社会责任。与当地社区建立积极互动，关注员工的工作与生活平衡，以及员工的身心健康，是金属基超硬材料项目在社会责任层面的关键举措。这样的实践不仅增强了金属基超硬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702"/>
      <w:r>
        <w:rPr>
          <w:rFonts w:ascii="仿宋" w:eastAsia="仿宋" w:hAnsi="仿宋" w:cs="仿宋" w:hint="eastAsia"/>
          <w:sz w:val="28"/>
          <w:lang w:eastAsia="zh-CN"/>
        </w:rPr>
        <w:t>三、金属基超硬材料项目危机管理</w:t>
      </w:r>
      <w:bookmarkEnd w:id="9"/>
    </w:p>
    <w:p>
      <w:pPr>
        <w:pStyle w:val="Heading2"/>
        <w:rPr>
          <w:rFonts w:ascii="仿宋" w:eastAsia="仿宋" w:hAnsi="仿宋" w:cs="仿宋" w:hint="eastAsia"/>
          <w:lang w:eastAsia="zh-CN"/>
        </w:rPr>
      </w:pPr>
      <w:bookmarkStart w:id="10" w:name="_Toc316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基超硬材料项目危机管理中，危机预警与识别是确保金属基超硬材料项目稳健运行的核心步骤。通过建立全面的监测机制，金属基超硬材料项目团队旨在及时发现和理解潜在的风险和危机因素，以便采取及时的预防和应对措施，确保金属基超硬材料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基超硬材料项目团队全面分析了整个金属基超硬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基超硬材料项目团队着重于明确定义金属基超硬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基超硬材料项目进展的持续监控，团队能够及时发现潜在问题并作出迅速反应。金属基超硬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在这一阶段，团队的专业素养和反应速度将发挥至关重要的作用，以确保潜在危机能够在初期得到有效的处理，最大程度地减轻负面影响。通过危机预警与识别，金属基超硬材料项目得以更有序、可控地推进。</w:t>
      </w:r>
    </w:p>
    <w:p>
      <w:pPr>
        <w:pStyle w:val="Heading2"/>
        <w:ind w:firstLine="560" w:firstLineChars="200"/>
        <w:rPr>
          <w:rFonts w:ascii="仿宋" w:eastAsia="仿宋" w:hAnsi="仿宋" w:cs="仿宋" w:hint="eastAsia"/>
          <w:sz w:val="28"/>
          <w:lang w:eastAsia="zh-CN"/>
        </w:rPr>
      </w:pPr>
      <w:bookmarkStart w:id="11" w:name="_Toc2869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在危机发生时，金属基超硬材料项目团队立即行动，成立了应急小组。该小组的任务是迅速制定并实施紧急应对措施，以最小化潜在损失。以下是采取的主要措施：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暂停金属基超硬材料项目进度：为遏制危机蔓延，金属基超硬材料项目暂时停止进行，以便全面评估当前状况。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资源重新分配：重新评估金属基超硬材料项目资源的分配，确保最大限度地减小损失。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实时沟通：与关键利益相关者建立实时沟通机制，向他们传递金属基超硬材料项目危机的实际状况，保障金属基超硬材料项目核心利益。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在紧急应对的同时，金属基超硬材料项目团队强调了团队协作和有效沟通的重要性。以下是团队协作的关键举措：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信息共享机制：建立了信息共享平台，确保团队成员能够及时获取金属基超硬材料项目危机的实时信息。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领导者沟通：金属基超硬材料项目领导者通过定期会议和即时沟通工具，指导团队应对危机，保持团队稳定运行。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随着危机得到初步控制，金属基超硬材料项目团队转向制定恢复计划，以确保金属基超硬材料项目能够从中迅速恢复。主要恢复计划包括：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修复受损的进度计划：重新评估金属基超硬材料项目进度，制定修复计划，确保金属基超硬材料项目尽快回归正常进程。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重新调整资源分配：优化资源分配，确保金属基超硬材料项目在有限资源下高效运转。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风险管理机制加强：对金属基超硬材料项目风险进行全面评估，制定更强化的风险管理策略，以预防未来可能的危机。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9499"/>
      <w:r>
        <w:rPr>
          <w:rFonts w:ascii="仿宋" w:eastAsia="仿宋" w:hAnsi="仿宋" w:cs="仿宋" w:hint="eastAsia"/>
          <w:sz w:val="28"/>
          <w:lang w:eastAsia="zh-CN"/>
        </w:rPr>
        <w:t>四、金属基超硬材料项目建设单位说明</w:t>
      </w:r>
      <w:bookmarkEnd w:id="12"/>
    </w:p>
    <w:p>
      <w:pPr>
        <w:pStyle w:val="Heading2"/>
        <w:rPr>
          <w:rFonts w:ascii="仿宋" w:eastAsia="仿宋" w:hAnsi="仿宋" w:cs="仿宋" w:hint="eastAsia"/>
          <w:lang w:eastAsia="zh-CN"/>
        </w:rPr>
      </w:pPr>
      <w:bookmarkStart w:id="13" w:name="_Toc31077"/>
      <w:r>
        <w:rPr>
          <w:rFonts w:ascii="仿宋" w:eastAsia="仿宋" w:hAnsi="仿宋" w:cs="仿宋" w:hint="eastAsia"/>
          <w:lang w:eastAsia="zh-CN"/>
        </w:rPr>
        <w:t>(一)、金属基超硬材料项目承办单位基本情况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41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基超硬材料项目承办单位的XXXX，我们着眼于实现可持续的经济效益。通过技术创新和解决方案的提供，公司预计在金属基超硬材料项目执行期间将获得可观的收入增长。这一收入来源主要包括金属基超硬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同时，我们注重成本控制和效率提升，以确保金属基超硬材料项目的可持续盈利。透过精细的管理和资源优化，公司期望实现金属基超硬材料项目利润最大化。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基超硬材料项目实施进行全面的投资评估，包括金属基超硬材料项目启动阶段的资金投入和后续运营成本。通过对金属基超硬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基超硬材料项目实施过程中具备足够的资金流动性，公司将进行详尽的现金流分析。这包括资金需求的合理预测、金属基超硬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281"/>
      <w:r>
        <w:rPr>
          <w:rFonts w:ascii="仿宋" w:eastAsia="仿宋" w:hAnsi="仿宋" w:cs="仿宋" w:hint="eastAsia"/>
          <w:sz w:val="28"/>
          <w:lang w:eastAsia="zh-CN"/>
        </w:rPr>
        <w:t>五、金属基超硬材料项目土建工程</w:t>
      </w:r>
      <w:bookmarkEnd w:id="15"/>
    </w:p>
    <w:p>
      <w:pPr>
        <w:pStyle w:val="Heading2"/>
        <w:rPr>
          <w:rFonts w:ascii="仿宋" w:eastAsia="仿宋" w:hAnsi="仿宋" w:cs="仿宋" w:hint="eastAsia"/>
          <w:lang w:eastAsia="zh-CN"/>
        </w:rPr>
      </w:pPr>
      <w:bookmarkStart w:id="16" w:name="_Toc2846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在金属基超硬材料项目的建筑工程设计中，我们将秉承一系列重要的设计原则，以确保金属基超硬材料项目建筑在功能、美观、可持续性等方面达到最佳效果。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首要原则是确保建筑的功能性得到最大化的发挥。我们将充分理解金属基超硬材料项目的实际需求，合理布局各个功能区域，保证建筑在满足业务需求的同时，提供高效的工作环境。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在建筑设计中，我们将综合考虑建设和运营成本。通过精细的经济效益分析，确保设计方案在高效利用资源的同时，对金属基超硬材料项目的长期盈利能力有积极的贡献。</w:t>
      </w:r>
    </w:p>
    <w:p>
      <w:pPr>
        <w:pStyle w:val="Heading2"/>
        <w:ind w:firstLine="560" w:firstLineChars="200"/>
        <w:rPr>
          <w:rFonts w:ascii="仿宋" w:eastAsia="仿宋" w:hAnsi="仿宋" w:cs="仿宋" w:hint="eastAsia"/>
          <w:sz w:val="28"/>
          <w:lang w:eastAsia="zh-CN"/>
        </w:rPr>
      </w:pPr>
      <w:bookmarkStart w:id="17" w:name="_Toc2172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基超硬材料项目的土建工程设计中，我们将精准设定设计年限，结合金属基超硬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基超硬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40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基超硬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基超硬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基超硬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381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本期工程金属基超硬材料项目预计总建筑面积XXX平方米，其中：计容建筑面积XXX平方米，计划建筑工程投资XX万元，占金属基超硬材料项目总投资的XX%。</w:t>
      </w:r>
    </w:p>
    <w:p>
      <w:pPr>
        <w:pStyle w:val="Heading1"/>
        <w:ind w:firstLine="560" w:firstLineChars="200"/>
        <w:rPr>
          <w:rFonts w:ascii="仿宋" w:eastAsia="仿宋" w:hAnsi="仿宋" w:cs="仿宋" w:hint="eastAsia"/>
          <w:sz w:val="28"/>
          <w:lang w:eastAsia="zh-CN"/>
        </w:rPr>
      </w:pPr>
      <w:bookmarkStart w:id="20" w:name="_Toc23622"/>
      <w:r>
        <w:rPr>
          <w:rFonts w:ascii="仿宋" w:eastAsia="仿宋" w:hAnsi="仿宋" w:cs="仿宋" w:hint="eastAsia"/>
          <w:sz w:val="28"/>
          <w:lang w:eastAsia="zh-CN"/>
        </w:rPr>
        <w:t>六、金属基超硬材料项目建设背景及必要性分析</w:t>
      </w:r>
      <w:bookmarkEnd w:id="20"/>
    </w:p>
    <w:p>
      <w:pPr>
        <w:pStyle w:val="Heading2"/>
        <w:rPr>
          <w:rFonts w:ascii="仿宋" w:eastAsia="仿宋" w:hAnsi="仿宋" w:cs="仿宋" w:hint="eastAsia"/>
          <w:lang w:eastAsia="zh-CN"/>
        </w:rPr>
      </w:pPr>
      <w:bookmarkStart w:id="21" w:name="_Toc18176"/>
      <w:r>
        <w:rPr>
          <w:rFonts w:ascii="仿宋" w:eastAsia="仿宋" w:hAnsi="仿宋" w:cs="仿宋" w:hint="eastAsia"/>
          <w:lang w:eastAsia="zh-CN"/>
        </w:rPr>
        <w:t>(一)、金属基超硬材料项目背景分析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基超硬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基超硬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基超硬材料项目在这个潮流中的定位。同时，我们将关注行业内涌现的新兴机遇，以便金属基超硬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基超硬材料项目提供了强大的发展动力。我们将聚焦于行业内最新的技术发展趋势，包括但不限于人工智能、大数据分析、物联网等领域。通过深度的技术研究，我们将确保金属基超硬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https://d.book118.com/365010323310011034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金属基超硬材料项目规划设计方案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072276"/>
    <w:rsid w:val="620722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010323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2024-01-04T18:31:00Z</dcterms:created>
  <dcterms:modified xsi:type="dcterms:W3CDTF">2024-01-04T18:32:03Z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DC1FB6D8013B4D12966455F0BB1A5599_11</vt:lpwstr>
  </property>
  <property fmtid="{D5CDD505-2E9C-101B-9397-08002B2CF9AE}" pid="3" name="KSOProductBuildVer">
    <vt:lpwstr>2052-12.1.0.16120</vt:lpwstr>
  </property>
</Properties>
</file>