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红外线气体分析仪项目规划设计蓝图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17" w:history="1">
        <w:r>
          <w:rPr>
            <w:rFonts w:ascii="仿宋" w:eastAsia="仿宋" w:hAnsi="仿宋" w:cs="仿宋" w:hint="eastAsia"/>
            <w:lang w:eastAsia="zh-CN"/>
          </w:rPr>
          <w:t>序言</w:t>
        </w:r>
        <w:r>
          <w:tab/>
        </w:r>
        <w:r>
          <w:fldChar w:fldCharType="begin"/>
        </w:r>
        <w:r>
          <w:instrText xml:space="preserve"> PAGEREF _Toc8417 \h </w:instrText>
        </w:r>
        <w:r>
          <w:fldChar w:fldCharType="separate"/>
        </w:r>
        <w:r>
          <w:t>3</w:t>
        </w:r>
        <w:r>
          <w:fldChar w:fldCharType="end"/>
        </w:r>
      </w:hyperlink>
    </w:p>
    <w:p>
      <w:pPr>
        <w:pStyle w:val="TOC1"/>
        <w:tabs>
          <w:tab w:val="right" w:leader="dot" w:pos="8306"/>
        </w:tabs>
      </w:pPr>
      <w:hyperlink w:anchor="_Toc28848" w:history="1">
        <w:r>
          <w:rPr>
            <w:rFonts w:ascii="仿宋" w:eastAsia="仿宋" w:hAnsi="仿宋" w:cs="仿宋" w:hint="eastAsia"/>
            <w:lang w:eastAsia="zh-CN"/>
          </w:rPr>
          <w:t>一、红外线气体分析仪项目绩效评估</w:t>
        </w:r>
        <w:r>
          <w:tab/>
        </w:r>
        <w:r>
          <w:fldChar w:fldCharType="begin"/>
        </w:r>
        <w:r>
          <w:instrText xml:space="preserve"> PAGEREF _Toc28848 \h </w:instrText>
        </w:r>
        <w:r>
          <w:fldChar w:fldCharType="separate"/>
        </w:r>
        <w:r>
          <w:t>3</w:t>
        </w:r>
        <w:r>
          <w:fldChar w:fldCharType="end"/>
        </w:r>
      </w:hyperlink>
    </w:p>
    <w:p>
      <w:pPr>
        <w:pStyle w:val="TOC2"/>
        <w:tabs>
          <w:tab w:val="right" w:leader="dot" w:pos="8306"/>
        </w:tabs>
      </w:pPr>
      <w:hyperlink w:anchor="_Toc129" w:history="1">
        <w:r>
          <w:rPr>
            <w:rFonts w:ascii="仿宋" w:eastAsia="仿宋" w:hAnsi="仿宋" w:cs="仿宋" w:hint="eastAsia"/>
            <w:lang w:eastAsia="zh-CN"/>
          </w:rPr>
          <w:t>(一)、绩效评估指标</w:t>
        </w:r>
        <w:r>
          <w:tab/>
        </w:r>
        <w:r>
          <w:fldChar w:fldCharType="begin"/>
        </w:r>
        <w:r>
          <w:instrText xml:space="preserve"> PAGEREF _Toc129 \h </w:instrText>
        </w:r>
        <w:r>
          <w:fldChar w:fldCharType="separate"/>
        </w:r>
        <w:r>
          <w:t>3</w:t>
        </w:r>
        <w:r>
          <w:fldChar w:fldCharType="end"/>
        </w:r>
      </w:hyperlink>
    </w:p>
    <w:p>
      <w:pPr>
        <w:pStyle w:val="TOC2"/>
        <w:tabs>
          <w:tab w:val="right" w:leader="dot" w:pos="8306"/>
        </w:tabs>
      </w:pPr>
      <w:hyperlink w:anchor="_Toc1919" w:history="1">
        <w:r>
          <w:rPr>
            <w:rFonts w:ascii="仿宋" w:eastAsia="仿宋" w:hAnsi="仿宋" w:cs="仿宋" w:hint="eastAsia"/>
            <w:lang w:eastAsia="zh-CN"/>
          </w:rPr>
          <w:t>(二)、绩效评估方法</w:t>
        </w:r>
        <w:r>
          <w:tab/>
        </w:r>
        <w:r>
          <w:fldChar w:fldCharType="begin"/>
        </w:r>
        <w:r>
          <w:instrText xml:space="preserve"> PAGEREF _Toc1919 \h </w:instrText>
        </w:r>
        <w:r>
          <w:fldChar w:fldCharType="separate"/>
        </w:r>
        <w:r>
          <w:t>4</w:t>
        </w:r>
        <w:r>
          <w:fldChar w:fldCharType="end"/>
        </w:r>
      </w:hyperlink>
    </w:p>
    <w:p>
      <w:pPr>
        <w:pStyle w:val="TOC2"/>
        <w:tabs>
          <w:tab w:val="right" w:leader="dot" w:pos="8306"/>
        </w:tabs>
      </w:pPr>
      <w:hyperlink w:anchor="_Toc29343" w:history="1">
        <w:r>
          <w:rPr>
            <w:rFonts w:ascii="仿宋" w:eastAsia="仿宋" w:hAnsi="仿宋" w:cs="仿宋" w:hint="eastAsia"/>
            <w:lang w:eastAsia="zh-CN"/>
          </w:rPr>
          <w:t>(三)、绩效评估周期</w:t>
        </w:r>
        <w:r>
          <w:tab/>
        </w:r>
        <w:r>
          <w:fldChar w:fldCharType="begin"/>
        </w:r>
        <w:r>
          <w:instrText xml:space="preserve"> PAGEREF _Toc29343 \h </w:instrText>
        </w:r>
        <w:r>
          <w:fldChar w:fldCharType="separate"/>
        </w:r>
        <w:r>
          <w:t>5</w:t>
        </w:r>
        <w:r>
          <w:fldChar w:fldCharType="end"/>
        </w:r>
      </w:hyperlink>
    </w:p>
    <w:p>
      <w:pPr>
        <w:pStyle w:val="TOC1"/>
        <w:tabs>
          <w:tab w:val="right" w:leader="dot" w:pos="8306"/>
        </w:tabs>
      </w:pPr>
      <w:hyperlink w:anchor="_Toc1699" w:history="1">
        <w:r>
          <w:rPr>
            <w:rFonts w:ascii="仿宋" w:eastAsia="仿宋" w:hAnsi="仿宋" w:cs="仿宋" w:hint="eastAsia"/>
            <w:lang w:eastAsia="zh-CN"/>
          </w:rPr>
          <w:t>二、红外线气体分析仪项目土建工程</w:t>
        </w:r>
        <w:r>
          <w:tab/>
        </w:r>
        <w:r>
          <w:fldChar w:fldCharType="begin"/>
        </w:r>
        <w:r>
          <w:instrText xml:space="preserve"> PAGEREF _Toc1699 \h </w:instrText>
        </w:r>
        <w:r>
          <w:fldChar w:fldCharType="separate"/>
        </w:r>
        <w:r>
          <w:t>6</w:t>
        </w:r>
        <w:r>
          <w:fldChar w:fldCharType="end"/>
        </w:r>
      </w:hyperlink>
    </w:p>
    <w:p>
      <w:pPr>
        <w:pStyle w:val="TOC2"/>
        <w:tabs>
          <w:tab w:val="right" w:leader="dot" w:pos="8306"/>
        </w:tabs>
      </w:pPr>
      <w:hyperlink w:anchor="_Toc2398" w:history="1">
        <w:r>
          <w:rPr>
            <w:rFonts w:ascii="仿宋" w:eastAsia="仿宋" w:hAnsi="仿宋" w:cs="仿宋" w:hint="eastAsia"/>
            <w:lang w:eastAsia="zh-CN"/>
          </w:rPr>
          <w:t>(一)、建筑工程设计原则</w:t>
        </w:r>
        <w:r>
          <w:tab/>
        </w:r>
        <w:r>
          <w:fldChar w:fldCharType="begin"/>
        </w:r>
        <w:r>
          <w:instrText xml:space="preserve"> PAGEREF _Toc2398 \h </w:instrText>
        </w:r>
        <w:r>
          <w:fldChar w:fldCharType="separate"/>
        </w:r>
        <w:r>
          <w:t>6</w:t>
        </w:r>
        <w:r>
          <w:fldChar w:fldCharType="end"/>
        </w:r>
      </w:hyperlink>
    </w:p>
    <w:p>
      <w:pPr>
        <w:pStyle w:val="TOC2"/>
        <w:tabs>
          <w:tab w:val="right" w:leader="dot" w:pos="8306"/>
        </w:tabs>
      </w:pPr>
      <w:hyperlink w:anchor="_Toc18440" w:history="1">
        <w:r>
          <w:rPr>
            <w:rFonts w:ascii="仿宋" w:eastAsia="仿宋" w:hAnsi="仿宋" w:cs="仿宋" w:hint="eastAsia"/>
            <w:lang w:eastAsia="zh-CN"/>
          </w:rPr>
          <w:t>(二)、土建工程设计年限及安全等级</w:t>
        </w:r>
        <w:r>
          <w:tab/>
        </w:r>
        <w:r>
          <w:fldChar w:fldCharType="begin"/>
        </w:r>
        <w:r>
          <w:instrText xml:space="preserve"> PAGEREF _Toc18440 \h </w:instrText>
        </w:r>
        <w:r>
          <w:fldChar w:fldCharType="separate"/>
        </w:r>
        <w:r>
          <w:t>7</w:t>
        </w:r>
        <w:r>
          <w:fldChar w:fldCharType="end"/>
        </w:r>
      </w:hyperlink>
    </w:p>
    <w:p>
      <w:pPr>
        <w:pStyle w:val="TOC2"/>
        <w:tabs>
          <w:tab w:val="right" w:leader="dot" w:pos="8306"/>
        </w:tabs>
      </w:pPr>
      <w:hyperlink w:anchor="_Toc28137" w:history="1">
        <w:r>
          <w:rPr>
            <w:rFonts w:ascii="仿宋" w:eastAsia="仿宋" w:hAnsi="仿宋" w:cs="仿宋" w:hint="eastAsia"/>
            <w:lang w:eastAsia="zh-CN"/>
          </w:rPr>
          <w:t>(三)、建筑工程设计总体要求</w:t>
        </w:r>
        <w:r>
          <w:tab/>
        </w:r>
        <w:r>
          <w:fldChar w:fldCharType="begin"/>
        </w:r>
        <w:r>
          <w:instrText xml:space="preserve"> PAGEREF _Toc28137 \h </w:instrText>
        </w:r>
        <w:r>
          <w:fldChar w:fldCharType="separate"/>
        </w:r>
        <w:r>
          <w:t>9</w:t>
        </w:r>
        <w:r>
          <w:fldChar w:fldCharType="end"/>
        </w:r>
      </w:hyperlink>
    </w:p>
    <w:p>
      <w:pPr>
        <w:pStyle w:val="TOC2"/>
        <w:tabs>
          <w:tab w:val="right" w:leader="dot" w:pos="8306"/>
        </w:tabs>
      </w:pPr>
      <w:hyperlink w:anchor="_Toc29528" w:history="1">
        <w:r>
          <w:rPr>
            <w:rFonts w:ascii="仿宋" w:eastAsia="仿宋" w:hAnsi="仿宋" w:cs="仿宋" w:hint="eastAsia"/>
            <w:lang w:eastAsia="zh-CN"/>
          </w:rPr>
          <w:t>(四)、土建工程建设指标</w:t>
        </w:r>
        <w:r>
          <w:tab/>
        </w:r>
        <w:r>
          <w:fldChar w:fldCharType="begin"/>
        </w:r>
        <w:r>
          <w:instrText xml:space="preserve"> PAGEREF _Toc29528 \h </w:instrText>
        </w:r>
        <w:r>
          <w:fldChar w:fldCharType="separate"/>
        </w:r>
        <w:r>
          <w:t>9</w:t>
        </w:r>
        <w:r>
          <w:fldChar w:fldCharType="end"/>
        </w:r>
      </w:hyperlink>
    </w:p>
    <w:p>
      <w:pPr>
        <w:pStyle w:val="TOC1"/>
        <w:tabs>
          <w:tab w:val="right" w:leader="dot" w:pos="8306"/>
        </w:tabs>
      </w:pPr>
      <w:hyperlink w:anchor="_Toc26565" w:history="1">
        <w:r>
          <w:rPr>
            <w:rFonts w:ascii="仿宋" w:eastAsia="仿宋" w:hAnsi="仿宋" w:cs="仿宋" w:hint="eastAsia"/>
            <w:lang w:eastAsia="zh-CN"/>
          </w:rPr>
          <w:t>三、红外线气体分析仪项目危机管理</w:t>
        </w:r>
        <w:r>
          <w:tab/>
        </w:r>
        <w:r>
          <w:fldChar w:fldCharType="begin"/>
        </w:r>
        <w:r>
          <w:instrText xml:space="preserve"> PAGEREF _Toc26565 \h </w:instrText>
        </w:r>
        <w:r>
          <w:fldChar w:fldCharType="separate"/>
        </w:r>
        <w:r>
          <w:t>10</w:t>
        </w:r>
        <w:r>
          <w:fldChar w:fldCharType="end"/>
        </w:r>
      </w:hyperlink>
    </w:p>
    <w:p>
      <w:pPr>
        <w:pStyle w:val="TOC2"/>
        <w:tabs>
          <w:tab w:val="right" w:leader="dot" w:pos="8306"/>
        </w:tabs>
      </w:pPr>
      <w:hyperlink w:anchor="_Toc32383" w:history="1">
        <w:r>
          <w:rPr>
            <w:rFonts w:ascii="仿宋" w:eastAsia="仿宋" w:hAnsi="仿宋" w:cs="仿宋" w:hint="eastAsia"/>
            <w:lang w:eastAsia="zh-CN"/>
          </w:rPr>
          <w:t>(一)、危机预警与识别</w:t>
        </w:r>
        <w:r>
          <w:tab/>
        </w:r>
        <w:r>
          <w:fldChar w:fldCharType="begin"/>
        </w:r>
        <w:r>
          <w:instrText xml:space="preserve"> PAGEREF _Toc32383 \h </w:instrText>
        </w:r>
        <w:r>
          <w:fldChar w:fldCharType="separate"/>
        </w:r>
        <w:r>
          <w:t>10</w:t>
        </w:r>
        <w:r>
          <w:fldChar w:fldCharType="end"/>
        </w:r>
      </w:hyperlink>
    </w:p>
    <w:p>
      <w:pPr>
        <w:pStyle w:val="TOC2"/>
        <w:tabs>
          <w:tab w:val="right" w:leader="dot" w:pos="8306"/>
        </w:tabs>
      </w:pPr>
      <w:hyperlink w:anchor="_Toc6081" w:history="1">
        <w:r>
          <w:rPr>
            <w:rFonts w:ascii="仿宋" w:eastAsia="仿宋" w:hAnsi="仿宋" w:cs="仿宋" w:hint="eastAsia"/>
            <w:lang w:eastAsia="zh-CN"/>
          </w:rPr>
          <w:t>(二)、危机应对与恢复</w:t>
        </w:r>
        <w:r>
          <w:tab/>
        </w:r>
        <w:r>
          <w:fldChar w:fldCharType="begin"/>
        </w:r>
        <w:r>
          <w:instrText xml:space="preserve"> PAGEREF _Toc6081 \h </w:instrText>
        </w:r>
        <w:r>
          <w:fldChar w:fldCharType="separate"/>
        </w:r>
        <w:r>
          <w:t>11</w:t>
        </w:r>
        <w:r>
          <w:fldChar w:fldCharType="end"/>
        </w:r>
      </w:hyperlink>
    </w:p>
    <w:p>
      <w:pPr>
        <w:pStyle w:val="TOC1"/>
        <w:tabs>
          <w:tab w:val="right" w:leader="dot" w:pos="8306"/>
        </w:tabs>
      </w:pPr>
      <w:hyperlink w:anchor="_Toc18264" w:history="1">
        <w:r>
          <w:rPr>
            <w:rFonts w:ascii="仿宋" w:eastAsia="仿宋" w:hAnsi="仿宋" w:cs="仿宋" w:hint="eastAsia"/>
            <w:lang w:eastAsia="zh-CN"/>
          </w:rPr>
          <w:t>四、工艺说明</w:t>
        </w:r>
        <w:r>
          <w:tab/>
        </w:r>
        <w:r>
          <w:fldChar w:fldCharType="begin"/>
        </w:r>
        <w:r>
          <w:instrText xml:space="preserve"> PAGEREF _Toc18264 \h </w:instrText>
        </w:r>
        <w:r>
          <w:fldChar w:fldCharType="separate"/>
        </w:r>
        <w:r>
          <w:t>12</w:t>
        </w:r>
        <w:r>
          <w:fldChar w:fldCharType="end"/>
        </w:r>
      </w:hyperlink>
    </w:p>
    <w:p>
      <w:pPr>
        <w:pStyle w:val="TOC2"/>
        <w:tabs>
          <w:tab w:val="right" w:leader="dot" w:pos="8306"/>
        </w:tabs>
      </w:pPr>
      <w:hyperlink w:anchor="_Toc19310" w:history="1">
        <w:r>
          <w:rPr>
            <w:rFonts w:ascii="仿宋" w:eastAsia="仿宋" w:hAnsi="仿宋" w:cs="仿宋" w:hint="eastAsia"/>
            <w:lang w:eastAsia="zh-CN"/>
          </w:rPr>
          <w:t>(一)、技术管理特点</w:t>
        </w:r>
        <w:r>
          <w:tab/>
        </w:r>
        <w:r>
          <w:fldChar w:fldCharType="begin"/>
        </w:r>
        <w:r>
          <w:instrText xml:space="preserve"> PAGEREF _Toc19310 \h </w:instrText>
        </w:r>
        <w:r>
          <w:fldChar w:fldCharType="separate"/>
        </w:r>
        <w:r>
          <w:t>12</w:t>
        </w:r>
        <w:r>
          <w:fldChar w:fldCharType="end"/>
        </w:r>
      </w:hyperlink>
    </w:p>
    <w:p>
      <w:pPr>
        <w:pStyle w:val="TOC2"/>
        <w:tabs>
          <w:tab w:val="right" w:leader="dot" w:pos="8306"/>
        </w:tabs>
      </w:pPr>
      <w:hyperlink w:anchor="_Toc14285" w:history="1">
        <w:r>
          <w:rPr>
            <w:rFonts w:ascii="仿宋" w:eastAsia="仿宋" w:hAnsi="仿宋" w:cs="仿宋" w:hint="eastAsia"/>
            <w:lang w:eastAsia="zh-CN"/>
          </w:rPr>
          <w:t>(二)、红外线气体分析仪项目工艺技术设计方案</w:t>
        </w:r>
        <w:r>
          <w:tab/>
        </w:r>
        <w:r>
          <w:fldChar w:fldCharType="begin"/>
        </w:r>
        <w:r>
          <w:instrText xml:space="preserve"> PAGEREF _Toc14285 \h </w:instrText>
        </w:r>
        <w:r>
          <w:fldChar w:fldCharType="separate"/>
        </w:r>
        <w:r>
          <w:t>13</w:t>
        </w:r>
        <w:r>
          <w:fldChar w:fldCharType="end"/>
        </w:r>
      </w:hyperlink>
    </w:p>
    <w:p>
      <w:pPr>
        <w:pStyle w:val="TOC2"/>
        <w:tabs>
          <w:tab w:val="right" w:leader="dot" w:pos="8306"/>
        </w:tabs>
      </w:pPr>
      <w:hyperlink w:anchor="_Toc13629" w:history="1">
        <w:r>
          <w:rPr>
            <w:rFonts w:ascii="仿宋" w:eastAsia="仿宋" w:hAnsi="仿宋" w:cs="仿宋" w:hint="eastAsia"/>
            <w:lang w:eastAsia="zh-CN"/>
          </w:rPr>
          <w:t>(三)、设备选型方案</w:t>
        </w:r>
        <w:r>
          <w:tab/>
        </w:r>
        <w:r>
          <w:fldChar w:fldCharType="begin"/>
        </w:r>
        <w:r>
          <w:instrText xml:space="preserve"> PAGEREF _Toc13629 \h </w:instrText>
        </w:r>
        <w:r>
          <w:fldChar w:fldCharType="separate"/>
        </w:r>
        <w:r>
          <w:t>15</w:t>
        </w:r>
        <w:r>
          <w:fldChar w:fldCharType="end"/>
        </w:r>
      </w:hyperlink>
    </w:p>
    <w:p>
      <w:pPr>
        <w:pStyle w:val="TOC1"/>
        <w:tabs>
          <w:tab w:val="right" w:leader="dot" w:pos="8306"/>
        </w:tabs>
      </w:pPr>
      <w:hyperlink w:anchor="_Toc12272" w:history="1">
        <w:r>
          <w:rPr>
            <w:rFonts w:ascii="仿宋" w:eastAsia="仿宋" w:hAnsi="仿宋" w:cs="仿宋" w:hint="eastAsia"/>
            <w:lang w:eastAsia="zh-CN"/>
          </w:rPr>
          <w:t>五、红外线气体分析仪项目建设单位说明</w:t>
        </w:r>
        <w:r>
          <w:tab/>
        </w:r>
        <w:r>
          <w:fldChar w:fldCharType="begin"/>
        </w:r>
        <w:r>
          <w:instrText xml:space="preserve"> PAGEREF _Toc12272 \h </w:instrText>
        </w:r>
        <w:r>
          <w:fldChar w:fldCharType="separate"/>
        </w:r>
        <w:r>
          <w:t>16</w:t>
        </w:r>
        <w:r>
          <w:fldChar w:fldCharType="end"/>
        </w:r>
      </w:hyperlink>
    </w:p>
    <w:p>
      <w:pPr>
        <w:pStyle w:val="TOC2"/>
        <w:tabs>
          <w:tab w:val="right" w:leader="dot" w:pos="8306"/>
        </w:tabs>
      </w:pPr>
      <w:hyperlink w:anchor="_Toc30397" w:history="1">
        <w:r>
          <w:rPr>
            <w:rFonts w:ascii="仿宋" w:eastAsia="仿宋" w:hAnsi="仿宋" w:cs="仿宋" w:hint="eastAsia"/>
            <w:lang w:eastAsia="zh-CN"/>
          </w:rPr>
          <w:t>(一)、红外线气体分析仪项目承办单位基本情况</w:t>
        </w:r>
        <w:r>
          <w:tab/>
        </w:r>
        <w:r>
          <w:fldChar w:fldCharType="begin"/>
        </w:r>
        <w:r>
          <w:instrText xml:space="preserve"> PAGEREF _Toc30397 \h </w:instrText>
        </w:r>
        <w:r>
          <w:fldChar w:fldCharType="separate"/>
        </w:r>
        <w:r>
          <w:t>16</w:t>
        </w:r>
        <w:r>
          <w:fldChar w:fldCharType="end"/>
        </w:r>
      </w:hyperlink>
    </w:p>
    <w:p>
      <w:pPr>
        <w:pStyle w:val="TOC2"/>
        <w:tabs>
          <w:tab w:val="right" w:leader="dot" w:pos="8306"/>
        </w:tabs>
      </w:pPr>
      <w:hyperlink w:anchor="_Toc3539" w:history="1">
        <w:r>
          <w:rPr>
            <w:rFonts w:ascii="仿宋" w:eastAsia="仿宋" w:hAnsi="仿宋" w:cs="仿宋" w:hint="eastAsia"/>
            <w:lang w:eastAsia="zh-CN"/>
          </w:rPr>
          <w:t>(二)、公司经济效益分析</w:t>
        </w:r>
        <w:r>
          <w:tab/>
        </w:r>
        <w:r>
          <w:fldChar w:fldCharType="begin"/>
        </w:r>
        <w:r>
          <w:instrText xml:space="preserve"> PAGEREF _Toc3539 \h </w:instrText>
        </w:r>
        <w:r>
          <w:fldChar w:fldCharType="separate"/>
        </w:r>
        <w:r>
          <w:t>17</w:t>
        </w:r>
        <w:r>
          <w:fldChar w:fldCharType="end"/>
        </w:r>
      </w:hyperlink>
    </w:p>
    <w:p>
      <w:pPr>
        <w:pStyle w:val="TOC1"/>
        <w:tabs>
          <w:tab w:val="right" w:leader="dot" w:pos="8306"/>
        </w:tabs>
      </w:pPr>
      <w:hyperlink w:anchor="_Toc5515" w:history="1">
        <w:r>
          <w:rPr>
            <w:rFonts w:ascii="仿宋" w:eastAsia="仿宋" w:hAnsi="仿宋" w:cs="仿宋" w:hint="eastAsia"/>
            <w:lang w:eastAsia="zh-CN"/>
          </w:rPr>
          <w:t>六、红外线气体分析仪项目选址可行性分析</w:t>
        </w:r>
        <w:r>
          <w:tab/>
        </w:r>
        <w:r>
          <w:fldChar w:fldCharType="begin"/>
        </w:r>
        <w:r>
          <w:instrText xml:space="preserve"> PAGEREF _Toc5515 \h </w:instrText>
        </w:r>
        <w:r>
          <w:fldChar w:fldCharType="separate"/>
        </w:r>
        <w:r>
          <w:t>18</w:t>
        </w:r>
        <w:r>
          <w:fldChar w:fldCharType="end"/>
        </w:r>
      </w:hyperlink>
    </w:p>
    <w:p>
      <w:pPr>
        <w:pStyle w:val="TOC2"/>
        <w:tabs>
          <w:tab w:val="right" w:leader="dot" w:pos="8306"/>
        </w:tabs>
      </w:pPr>
      <w:hyperlink w:anchor="_Toc10538" w:history="1">
        <w:r>
          <w:rPr>
            <w:rFonts w:ascii="仿宋" w:eastAsia="仿宋" w:hAnsi="仿宋" w:cs="仿宋" w:hint="eastAsia"/>
            <w:lang w:eastAsia="zh-CN"/>
          </w:rPr>
          <w:t>(一)、红外线气体分析仪项目选址</w:t>
        </w:r>
        <w:r>
          <w:tab/>
        </w:r>
        <w:r>
          <w:fldChar w:fldCharType="begin"/>
        </w:r>
        <w:r>
          <w:instrText xml:space="preserve"> PAGEREF _Toc10538 \h </w:instrText>
        </w:r>
        <w:r>
          <w:fldChar w:fldCharType="separate"/>
        </w:r>
        <w:r>
          <w:t>18</w:t>
        </w:r>
        <w:r>
          <w:fldChar w:fldCharType="end"/>
        </w:r>
      </w:hyperlink>
    </w:p>
    <w:p>
      <w:pPr>
        <w:pStyle w:val="TOC2"/>
        <w:tabs>
          <w:tab w:val="right" w:leader="dot" w:pos="8306"/>
        </w:tabs>
      </w:pPr>
      <w:hyperlink w:anchor="_Toc30955" w:history="1">
        <w:r>
          <w:rPr>
            <w:rFonts w:ascii="仿宋" w:eastAsia="仿宋" w:hAnsi="仿宋" w:cs="仿宋" w:hint="eastAsia"/>
            <w:lang w:eastAsia="zh-CN"/>
          </w:rPr>
          <w:t>(二)、用地控制指标</w:t>
        </w:r>
        <w:r>
          <w:tab/>
        </w:r>
        <w:r>
          <w:fldChar w:fldCharType="begin"/>
        </w:r>
        <w:r>
          <w:instrText xml:space="preserve"> PAGEREF _Toc30955 \h </w:instrText>
        </w:r>
        <w:r>
          <w:fldChar w:fldCharType="separate"/>
        </w:r>
        <w:r>
          <w:t>18</w:t>
        </w:r>
        <w:r>
          <w:fldChar w:fldCharType="end"/>
        </w:r>
      </w:hyperlink>
    </w:p>
    <w:p>
      <w:pPr>
        <w:pStyle w:val="TOC2"/>
        <w:tabs>
          <w:tab w:val="right" w:leader="dot" w:pos="8306"/>
        </w:tabs>
      </w:pPr>
      <w:hyperlink w:anchor="_Toc2302" w:history="1">
        <w:r>
          <w:rPr>
            <w:rFonts w:ascii="仿宋" w:eastAsia="仿宋" w:hAnsi="仿宋" w:cs="仿宋" w:hint="eastAsia"/>
            <w:lang w:eastAsia="zh-CN"/>
          </w:rPr>
          <w:t>(三)、节约用地措施</w:t>
        </w:r>
        <w:r>
          <w:tab/>
        </w:r>
        <w:r>
          <w:fldChar w:fldCharType="begin"/>
        </w:r>
        <w:r>
          <w:instrText xml:space="preserve"> PAGEREF _Toc2302 \h </w:instrText>
        </w:r>
        <w:r>
          <w:fldChar w:fldCharType="separate"/>
        </w:r>
        <w:r>
          <w:t>20</w:t>
        </w:r>
        <w:r>
          <w:fldChar w:fldCharType="end"/>
        </w:r>
      </w:hyperlink>
    </w:p>
    <w:p>
      <w:pPr>
        <w:pStyle w:val="TOC2"/>
        <w:tabs>
          <w:tab w:val="right" w:leader="dot" w:pos="8306"/>
        </w:tabs>
      </w:pPr>
      <w:hyperlink w:anchor="_Toc15666" w:history="1">
        <w:r>
          <w:rPr>
            <w:rFonts w:ascii="仿宋" w:eastAsia="仿宋" w:hAnsi="仿宋" w:cs="仿宋" w:hint="eastAsia"/>
            <w:lang w:eastAsia="zh-CN"/>
          </w:rPr>
          <w:t>(四)、总图布置方案</w:t>
        </w:r>
        <w:r>
          <w:tab/>
        </w:r>
        <w:r>
          <w:fldChar w:fldCharType="begin"/>
        </w:r>
        <w:r>
          <w:instrText xml:space="preserve"> PAGEREF _Toc15666 \h </w:instrText>
        </w:r>
        <w:r>
          <w:fldChar w:fldCharType="separate"/>
        </w:r>
        <w:r>
          <w:t>21</w:t>
        </w:r>
        <w:r>
          <w:fldChar w:fldCharType="end"/>
        </w:r>
      </w:hyperlink>
    </w:p>
    <w:p>
      <w:pPr>
        <w:pStyle w:val="TOC2"/>
        <w:tabs>
          <w:tab w:val="right" w:leader="dot" w:pos="8306"/>
        </w:tabs>
      </w:pPr>
      <w:hyperlink w:anchor="_Toc3068" w:history="1">
        <w:r>
          <w:rPr>
            <w:rFonts w:ascii="仿宋" w:eastAsia="仿宋" w:hAnsi="仿宋" w:cs="仿宋" w:hint="eastAsia"/>
            <w:lang w:eastAsia="zh-CN"/>
          </w:rPr>
          <w:t>(五)、选址综合评价</w:t>
        </w:r>
        <w:r>
          <w:tab/>
        </w:r>
        <w:r>
          <w:fldChar w:fldCharType="begin"/>
        </w:r>
        <w:r>
          <w:instrText xml:space="preserve"> PAGEREF _Toc3068 \h </w:instrText>
        </w:r>
        <w:r>
          <w:fldChar w:fldCharType="separate"/>
        </w:r>
        <w:r>
          <w:t>22</w:t>
        </w:r>
        <w:r>
          <w:fldChar w:fldCharType="end"/>
        </w:r>
      </w:hyperlink>
    </w:p>
    <w:p>
      <w:pPr>
        <w:pStyle w:val="TOC1"/>
        <w:tabs>
          <w:tab w:val="right" w:leader="dot" w:pos="8306"/>
        </w:tabs>
      </w:pPr>
      <w:hyperlink w:anchor="_Toc21345" w:history="1">
        <w:r>
          <w:rPr>
            <w:rFonts w:ascii="仿宋" w:eastAsia="仿宋" w:hAnsi="仿宋" w:cs="仿宋" w:hint="eastAsia"/>
            <w:lang w:eastAsia="zh-CN"/>
          </w:rPr>
          <w:t>七、生产安全保护</w:t>
        </w:r>
        <w:r>
          <w:tab/>
        </w:r>
        <w:r>
          <w:fldChar w:fldCharType="begin"/>
        </w:r>
        <w:r>
          <w:instrText xml:space="preserve"> PAGEREF _Toc21345 \h </w:instrText>
        </w:r>
        <w:r>
          <w:fldChar w:fldCharType="separate"/>
        </w:r>
        <w:r>
          <w:t>23</w:t>
        </w:r>
        <w:r>
          <w:fldChar w:fldCharType="end"/>
        </w:r>
      </w:hyperlink>
    </w:p>
    <w:p>
      <w:pPr>
        <w:pStyle w:val="TOC2"/>
        <w:tabs>
          <w:tab w:val="right" w:leader="dot" w:pos="8306"/>
        </w:tabs>
      </w:pPr>
      <w:hyperlink w:anchor="_Toc16412" w:history="1">
        <w:r>
          <w:rPr>
            <w:rFonts w:ascii="仿宋" w:eastAsia="仿宋" w:hAnsi="仿宋" w:cs="仿宋" w:hint="eastAsia"/>
            <w:lang w:eastAsia="zh-CN"/>
          </w:rPr>
          <w:t>(一)、消防安全</w:t>
        </w:r>
        <w:r>
          <w:tab/>
        </w:r>
        <w:r>
          <w:fldChar w:fldCharType="begin"/>
        </w:r>
        <w:r>
          <w:instrText xml:space="preserve"> PAGEREF _Toc16412 \h </w:instrText>
        </w:r>
        <w:r>
          <w:fldChar w:fldCharType="separate"/>
        </w:r>
        <w:r>
          <w:t>23</w:t>
        </w:r>
        <w:r>
          <w:fldChar w:fldCharType="end"/>
        </w:r>
      </w:hyperlink>
    </w:p>
    <w:p>
      <w:pPr>
        <w:pStyle w:val="TOC2"/>
        <w:tabs>
          <w:tab w:val="right" w:leader="dot" w:pos="8306"/>
        </w:tabs>
      </w:pPr>
      <w:hyperlink w:anchor="_Toc22170" w:history="1">
        <w:r>
          <w:rPr>
            <w:rFonts w:ascii="仿宋" w:eastAsia="仿宋" w:hAnsi="仿宋" w:cs="仿宋" w:hint="eastAsia"/>
            <w:lang w:eastAsia="zh-CN"/>
          </w:rPr>
          <w:t>(二)、防火防爆总图布置措施</w:t>
        </w:r>
        <w:r>
          <w:tab/>
        </w:r>
        <w:r>
          <w:fldChar w:fldCharType="begin"/>
        </w:r>
        <w:r>
          <w:instrText xml:space="preserve"> PAGEREF _Toc22170 \h </w:instrText>
        </w:r>
        <w:r>
          <w:fldChar w:fldCharType="separate"/>
        </w:r>
        <w:r>
          <w:t>25</w:t>
        </w:r>
        <w:r>
          <w:fldChar w:fldCharType="end"/>
        </w:r>
      </w:hyperlink>
    </w:p>
    <w:p>
      <w:pPr>
        <w:pStyle w:val="TOC2"/>
        <w:tabs>
          <w:tab w:val="right" w:leader="dot" w:pos="8306"/>
        </w:tabs>
      </w:pPr>
      <w:hyperlink w:anchor="_Toc19646" w:history="1">
        <w:r>
          <w:rPr>
            <w:rFonts w:ascii="仿宋" w:eastAsia="仿宋" w:hAnsi="仿宋" w:cs="仿宋" w:hint="eastAsia"/>
            <w:lang w:eastAsia="zh-CN"/>
          </w:rPr>
          <w:t>(三)、自然灾害防范措施</w:t>
        </w:r>
        <w:r>
          <w:tab/>
        </w:r>
        <w:r>
          <w:fldChar w:fldCharType="begin"/>
        </w:r>
        <w:r>
          <w:instrText xml:space="preserve"> PAGEREF _Toc19646 \h </w:instrText>
        </w:r>
        <w:r>
          <w:fldChar w:fldCharType="separate"/>
        </w:r>
        <w:r>
          <w:t>26</w:t>
        </w:r>
        <w:r>
          <w:fldChar w:fldCharType="end"/>
        </w:r>
      </w:hyperlink>
    </w:p>
    <w:p>
      <w:pPr>
        <w:pStyle w:val="TOC2"/>
        <w:tabs>
          <w:tab w:val="right" w:leader="dot" w:pos="8306"/>
        </w:tabs>
      </w:pPr>
      <w:hyperlink w:anchor="_Toc3684" w:history="1">
        <w:r>
          <w:rPr>
            <w:rFonts w:ascii="仿宋" w:eastAsia="仿宋" w:hAnsi="仿宋" w:cs="仿宋" w:hint="eastAsia"/>
            <w:lang w:eastAsia="zh-CN"/>
          </w:rPr>
          <w:t>(四)、安全色及安全标志使用要求</w:t>
        </w:r>
        <w:r>
          <w:tab/>
        </w:r>
        <w:r>
          <w:fldChar w:fldCharType="begin"/>
        </w:r>
        <w:r>
          <w:instrText xml:space="preserve"> PAGEREF _Toc3684 \h </w:instrText>
        </w:r>
        <w:r>
          <w:fldChar w:fldCharType="separate"/>
        </w:r>
        <w:r>
          <w:t>27</w:t>
        </w:r>
        <w:r>
          <w:fldChar w:fldCharType="end"/>
        </w:r>
      </w:hyperlink>
    </w:p>
    <w:p>
      <w:pPr>
        <w:pStyle w:val="TOC2"/>
        <w:tabs>
          <w:tab w:val="right" w:leader="dot" w:pos="8306"/>
        </w:tabs>
      </w:pPr>
      <w:hyperlink w:anchor="_Toc10862" w:history="1">
        <w:r>
          <w:rPr>
            <w:rFonts w:ascii="仿宋" w:eastAsia="仿宋" w:hAnsi="仿宋" w:cs="仿宋" w:hint="eastAsia"/>
            <w:lang w:eastAsia="zh-CN"/>
          </w:rPr>
          <w:t>(五)、防尘防毒措施</w:t>
        </w:r>
        <w:r>
          <w:tab/>
        </w:r>
        <w:r>
          <w:fldChar w:fldCharType="begin"/>
        </w:r>
        <w:r>
          <w:instrText xml:space="preserve"> PAGEREF _Toc10862 \h </w:instrText>
        </w:r>
        <w:r>
          <w:fldChar w:fldCharType="separate"/>
        </w:r>
        <w:r>
          <w:t>28</w:t>
        </w:r>
        <w:r>
          <w:fldChar w:fldCharType="end"/>
        </w:r>
      </w:hyperlink>
    </w:p>
    <w:p>
      <w:pPr>
        <w:pStyle w:val="TOC2"/>
        <w:tabs>
          <w:tab w:val="right" w:leader="dot" w:pos="8306"/>
        </w:tabs>
      </w:pPr>
      <w:hyperlink w:anchor="_Toc3023" w:history="1">
        <w:r>
          <w:rPr>
            <w:rFonts w:ascii="仿宋" w:eastAsia="仿宋" w:hAnsi="仿宋" w:cs="仿宋" w:hint="eastAsia"/>
            <w:lang w:eastAsia="zh-CN"/>
          </w:rPr>
          <w:t>(六)、防静电、触电防护及防雷措施</w:t>
        </w:r>
        <w:r>
          <w:tab/>
        </w:r>
        <w:r>
          <w:fldChar w:fldCharType="begin"/>
        </w:r>
        <w:r>
          <w:instrText xml:space="preserve"> PAGEREF _Toc3023 \h </w:instrText>
        </w:r>
        <w:r>
          <w:fldChar w:fldCharType="separate"/>
        </w:r>
        <w:r>
          <w:t>29</w:t>
        </w:r>
        <w:r>
          <w:fldChar w:fldCharType="end"/>
        </w:r>
      </w:hyperlink>
    </w:p>
    <w:p>
      <w:pPr>
        <w:pStyle w:val="TOC2"/>
        <w:tabs>
          <w:tab w:val="right" w:leader="dot" w:pos="8306"/>
        </w:tabs>
      </w:pPr>
      <w:hyperlink w:anchor="_Toc32225" w:history="1">
        <w:r>
          <w:rPr>
            <w:rFonts w:ascii="仿宋" w:eastAsia="仿宋" w:hAnsi="仿宋" w:cs="仿宋" w:hint="eastAsia"/>
            <w:lang w:eastAsia="zh-CN"/>
          </w:rPr>
          <w:t>(七)、机械设备安全保障措施</w:t>
        </w:r>
        <w:r>
          <w:tab/>
        </w:r>
        <w:r>
          <w:fldChar w:fldCharType="begin"/>
        </w:r>
        <w:r>
          <w:instrText xml:space="preserve"> PAGEREF _Toc32225 \h </w:instrText>
        </w:r>
        <w:r>
          <w:fldChar w:fldCharType="separate"/>
        </w:r>
        <w:r>
          <w:t>30</w:t>
        </w:r>
        <w:r>
          <w:fldChar w:fldCharType="end"/>
        </w:r>
      </w:hyperlink>
    </w:p>
    <w:p>
      <w:pPr>
        <w:pStyle w:val="TOC1"/>
        <w:tabs>
          <w:tab w:val="right" w:leader="dot" w:pos="8306"/>
        </w:tabs>
      </w:pPr>
      <w:hyperlink w:anchor="_Toc247" w:history="1">
        <w:r>
          <w:rPr>
            <w:rFonts w:ascii="仿宋" w:eastAsia="仿宋" w:hAnsi="仿宋" w:cs="仿宋" w:hint="eastAsia"/>
            <w:lang w:eastAsia="zh-CN"/>
          </w:rPr>
          <w:t>八、红外线气体分析仪项目创新与研发</w:t>
        </w:r>
        <w:r>
          <w:tab/>
        </w:r>
        <w:r>
          <w:fldChar w:fldCharType="begin"/>
        </w:r>
        <w:r>
          <w:instrText xml:space="preserve"> PAGEREF _Toc247 \h </w:instrText>
        </w:r>
        <w:r>
          <w:fldChar w:fldCharType="separate"/>
        </w:r>
        <w:r>
          <w:t>32</w:t>
        </w:r>
        <w:r>
          <w:fldChar w:fldCharType="end"/>
        </w:r>
      </w:hyperlink>
    </w:p>
    <w:p>
      <w:pPr>
        <w:pStyle w:val="TOC2"/>
        <w:tabs>
          <w:tab w:val="right" w:leader="dot" w:pos="8306"/>
        </w:tabs>
      </w:pPr>
      <w:hyperlink w:anchor="_Toc22526" w:history="1">
        <w:r>
          <w:rPr>
            <w:rFonts w:ascii="仿宋" w:eastAsia="仿宋" w:hAnsi="仿宋" w:cs="仿宋" w:hint="eastAsia"/>
            <w:lang w:eastAsia="zh-CN"/>
          </w:rPr>
          <w:t>(一)、创新策略与方向</w:t>
        </w:r>
        <w:r>
          <w:tab/>
        </w:r>
        <w:r>
          <w:fldChar w:fldCharType="begin"/>
        </w:r>
        <w:r>
          <w:instrText xml:space="preserve"> PAGEREF _Toc22526 \h </w:instrText>
        </w:r>
        <w:r>
          <w:fldChar w:fldCharType="separate"/>
        </w:r>
        <w:r>
          <w:t>32</w:t>
        </w:r>
        <w:r>
          <w:fldChar w:fldCharType="end"/>
        </w:r>
      </w:hyperlink>
    </w:p>
    <w:p>
      <w:pPr>
        <w:pStyle w:val="TOC2"/>
        <w:tabs>
          <w:tab w:val="right" w:leader="dot" w:pos="8306"/>
        </w:tabs>
      </w:pPr>
      <w:hyperlink w:anchor="_Toc11650" w:history="1">
        <w:r>
          <w:rPr>
            <w:rFonts w:ascii="仿宋" w:eastAsia="仿宋" w:hAnsi="仿宋" w:cs="仿宋" w:hint="eastAsia"/>
            <w:lang w:eastAsia="zh-CN"/>
          </w:rPr>
          <w:t>(二)、研发规划与投入</w:t>
        </w:r>
        <w:r>
          <w:tab/>
        </w:r>
        <w:r>
          <w:fldChar w:fldCharType="begin"/>
        </w:r>
        <w:r>
          <w:instrText xml:space="preserve"> PAGEREF _Toc11650 \h </w:instrText>
        </w:r>
        <w:r>
          <w:fldChar w:fldCharType="separate"/>
        </w:r>
        <w:r>
          <w:t>33</w:t>
        </w:r>
        <w:r>
          <w:fldChar w:fldCharType="end"/>
        </w:r>
      </w:hyperlink>
    </w:p>
    <w:p>
      <w:pPr>
        <w:pStyle w:val="TOC1"/>
        <w:tabs>
          <w:tab w:val="right" w:leader="dot" w:pos="8306"/>
        </w:tabs>
      </w:pPr>
      <w:hyperlink w:anchor="_Toc27359" w:history="1">
        <w:r>
          <w:rPr>
            <w:rFonts w:ascii="仿宋" w:eastAsia="仿宋" w:hAnsi="仿宋" w:cs="仿宋" w:hint="eastAsia"/>
            <w:lang w:eastAsia="zh-CN"/>
          </w:rPr>
          <w:t>九、红外线气体分析仪项目环境影响分析</w:t>
        </w:r>
        <w:r>
          <w:tab/>
        </w:r>
        <w:r>
          <w:fldChar w:fldCharType="begin"/>
        </w:r>
        <w:r>
          <w:instrText xml:space="preserve"> PAGEREF _Toc27359 \h </w:instrText>
        </w:r>
        <w:r>
          <w:fldChar w:fldCharType="separate"/>
        </w:r>
        <w:r>
          <w:t>35</w:t>
        </w:r>
        <w:r>
          <w:fldChar w:fldCharType="end"/>
        </w:r>
      </w:hyperlink>
    </w:p>
    <w:p>
      <w:pPr>
        <w:pStyle w:val="TOC2"/>
        <w:tabs>
          <w:tab w:val="right" w:leader="dot" w:pos="8306"/>
        </w:tabs>
      </w:pPr>
      <w:hyperlink w:anchor="_Toc20477" w:history="1">
        <w:r>
          <w:rPr>
            <w:rFonts w:ascii="仿宋" w:eastAsia="仿宋" w:hAnsi="仿宋" w:cs="仿宋" w:hint="eastAsia"/>
            <w:lang w:eastAsia="zh-CN"/>
          </w:rPr>
          <w:t>(一)、建设区域环境质量现状</w:t>
        </w:r>
        <w:r>
          <w:tab/>
        </w:r>
        <w:r>
          <w:fldChar w:fldCharType="begin"/>
        </w:r>
        <w:r>
          <w:instrText xml:space="preserve"> PAGEREF _Toc20477 \h </w:instrText>
        </w:r>
        <w:r>
          <w:fldChar w:fldCharType="separate"/>
        </w:r>
        <w:r>
          <w:t>35</w:t>
        </w:r>
        <w:r>
          <w:fldChar w:fldCharType="end"/>
        </w:r>
      </w:hyperlink>
    </w:p>
    <w:p>
      <w:pPr>
        <w:pStyle w:val="TOC2"/>
        <w:tabs>
          <w:tab w:val="right" w:leader="dot" w:pos="8306"/>
        </w:tabs>
      </w:pPr>
      <w:hyperlink w:anchor="_Toc1074" w:history="1">
        <w:r>
          <w:rPr>
            <w:rFonts w:ascii="仿宋" w:eastAsia="仿宋" w:hAnsi="仿宋" w:cs="仿宋" w:hint="eastAsia"/>
            <w:lang w:eastAsia="zh-CN"/>
          </w:rPr>
          <w:t>(二)、建设期环境保护</w:t>
        </w:r>
        <w:r>
          <w:tab/>
        </w:r>
        <w:r>
          <w:fldChar w:fldCharType="begin"/>
        </w:r>
        <w:r>
          <w:instrText xml:space="preserve"> PAGEREF _Toc1074 \h </w:instrText>
        </w:r>
        <w:r>
          <w:fldChar w:fldCharType="separate"/>
        </w:r>
        <w:r>
          <w:t>36</w:t>
        </w:r>
        <w:r>
          <w:fldChar w:fldCharType="end"/>
        </w:r>
      </w:hyperlink>
    </w:p>
    <w:p>
      <w:pPr>
        <w:pStyle w:val="TOC2"/>
        <w:tabs>
          <w:tab w:val="right" w:leader="dot" w:pos="8306"/>
        </w:tabs>
      </w:pPr>
      <w:hyperlink w:anchor="_Toc19281" w:history="1">
        <w:r>
          <w:rPr>
            <w:rFonts w:ascii="仿宋" w:eastAsia="仿宋" w:hAnsi="仿宋" w:cs="仿宋" w:hint="eastAsia"/>
            <w:lang w:eastAsia="zh-CN"/>
          </w:rPr>
          <w:t>(三)、运营期环境保护</w:t>
        </w:r>
        <w:r>
          <w:tab/>
        </w:r>
        <w:r>
          <w:fldChar w:fldCharType="begin"/>
        </w:r>
        <w:r>
          <w:instrText xml:space="preserve"> PAGEREF _Toc19281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0" w:history="1">
        <w:r>
          <w:rPr>
            <w:rFonts w:ascii="仿宋" w:eastAsia="仿宋" w:hAnsi="仿宋" w:cs="仿宋" w:hint="eastAsia"/>
            <w:lang w:eastAsia="zh-CN"/>
          </w:rPr>
          <w:t>(四)、红外线气体分析仪项目建设对区域经济的影响</w:t>
        </w:r>
        <w:r>
          <w:tab/>
        </w:r>
        <w:r>
          <w:fldChar w:fldCharType="begin"/>
        </w:r>
        <w:r>
          <w:instrText xml:space="preserve"> PAGEREF _Toc24430 \h </w:instrText>
        </w:r>
        <w:r>
          <w:fldChar w:fldCharType="separate"/>
        </w:r>
        <w:r>
          <w:t>39</w:t>
        </w:r>
        <w:r>
          <w:fldChar w:fldCharType="end"/>
        </w:r>
      </w:hyperlink>
    </w:p>
    <w:p>
      <w:pPr>
        <w:pStyle w:val="TOC2"/>
        <w:tabs>
          <w:tab w:val="right" w:leader="dot" w:pos="8306"/>
        </w:tabs>
      </w:pPr>
      <w:hyperlink w:anchor="_Toc26783" w:history="1">
        <w:r>
          <w:rPr>
            <w:rFonts w:ascii="仿宋" w:eastAsia="仿宋" w:hAnsi="仿宋" w:cs="仿宋" w:hint="eastAsia"/>
            <w:lang w:eastAsia="zh-CN"/>
          </w:rPr>
          <w:t>(五)、废弃物处理</w:t>
        </w:r>
        <w:r>
          <w:tab/>
        </w:r>
        <w:r>
          <w:fldChar w:fldCharType="begin"/>
        </w:r>
        <w:r>
          <w:instrText xml:space="preserve"> PAGEREF _Toc26783 \h </w:instrText>
        </w:r>
        <w:r>
          <w:fldChar w:fldCharType="separate"/>
        </w:r>
        <w:r>
          <w:t>41</w:t>
        </w:r>
        <w:r>
          <w:fldChar w:fldCharType="end"/>
        </w:r>
      </w:hyperlink>
    </w:p>
    <w:p>
      <w:pPr>
        <w:pStyle w:val="TOC2"/>
        <w:tabs>
          <w:tab w:val="right" w:leader="dot" w:pos="8306"/>
        </w:tabs>
      </w:pPr>
      <w:hyperlink w:anchor="_Toc13986" w:history="1">
        <w:r>
          <w:rPr>
            <w:rFonts w:ascii="仿宋" w:eastAsia="仿宋" w:hAnsi="仿宋" w:cs="仿宋" w:hint="eastAsia"/>
            <w:lang w:eastAsia="zh-CN"/>
          </w:rPr>
          <w:t>(六)、特殊环境影响分析</w:t>
        </w:r>
        <w:r>
          <w:tab/>
        </w:r>
        <w:r>
          <w:fldChar w:fldCharType="begin"/>
        </w:r>
        <w:r>
          <w:instrText xml:space="preserve"> PAGEREF _Toc13986 \h </w:instrText>
        </w:r>
        <w:r>
          <w:fldChar w:fldCharType="separate"/>
        </w:r>
        <w:r>
          <w:t>42</w:t>
        </w:r>
        <w:r>
          <w:fldChar w:fldCharType="end"/>
        </w:r>
      </w:hyperlink>
    </w:p>
    <w:p>
      <w:pPr>
        <w:pStyle w:val="TOC2"/>
        <w:tabs>
          <w:tab w:val="right" w:leader="dot" w:pos="8306"/>
        </w:tabs>
      </w:pPr>
      <w:hyperlink w:anchor="_Toc8520" w:history="1">
        <w:r>
          <w:rPr>
            <w:rFonts w:ascii="仿宋" w:eastAsia="仿宋" w:hAnsi="仿宋" w:cs="仿宋" w:hint="eastAsia"/>
            <w:lang w:eastAsia="zh-CN"/>
          </w:rPr>
          <w:t>(七)、清洁生产</w:t>
        </w:r>
        <w:r>
          <w:tab/>
        </w:r>
        <w:r>
          <w:fldChar w:fldCharType="begin"/>
        </w:r>
        <w:r>
          <w:instrText xml:space="preserve"> PAGEREF _Toc8520 \h </w:instrText>
        </w:r>
        <w:r>
          <w:fldChar w:fldCharType="separate"/>
        </w:r>
        <w:r>
          <w:t>43</w:t>
        </w:r>
        <w:r>
          <w:fldChar w:fldCharType="end"/>
        </w:r>
      </w:hyperlink>
    </w:p>
    <w:p>
      <w:pPr>
        <w:pStyle w:val="TOC2"/>
        <w:tabs>
          <w:tab w:val="right" w:leader="dot" w:pos="8306"/>
        </w:tabs>
      </w:pPr>
      <w:hyperlink w:anchor="_Toc28409" w:history="1">
        <w:r>
          <w:rPr>
            <w:rFonts w:ascii="仿宋" w:eastAsia="仿宋" w:hAnsi="仿宋" w:cs="仿宋" w:hint="eastAsia"/>
            <w:lang w:eastAsia="zh-CN"/>
          </w:rPr>
          <w:t>(八)、环境保护综合评价</w:t>
        </w:r>
        <w:r>
          <w:tab/>
        </w:r>
        <w:r>
          <w:fldChar w:fldCharType="begin"/>
        </w:r>
        <w:r>
          <w:instrText xml:space="preserve"> PAGEREF _Toc28409 \h </w:instrText>
        </w:r>
        <w:r>
          <w:fldChar w:fldCharType="separate"/>
        </w:r>
        <w:r>
          <w:t>45</w:t>
        </w:r>
        <w:r>
          <w:fldChar w:fldCharType="end"/>
        </w:r>
      </w:hyperlink>
    </w:p>
    <w:p>
      <w:pPr>
        <w:pStyle w:val="TOC1"/>
        <w:tabs>
          <w:tab w:val="right" w:leader="dot" w:pos="8306"/>
        </w:tabs>
      </w:pPr>
      <w:hyperlink w:anchor="_Toc31213" w:history="1">
        <w:r>
          <w:rPr>
            <w:rFonts w:ascii="仿宋" w:eastAsia="仿宋" w:hAnsi="仿宋" w:cs="仿宋" w:hint="eastAsia"/>
            <w:lang w:eastAsia="zh-CN"/>
          </w:rPr>
          <w:t>十、红外线气体分析仪项目经营效益</w:t>
        </w:r>
        <w:r>
          <w:tab/>
        </w:r>
        <w:r>
          <w:fldChar w:fldCharType="begin"/>
        </w:r>
        <w:r>
          <w:instrText xml:space="preserve"> PAGEREF _Toc31213 \h </w:instrText>
        </w:r>
        <w:r>
          <w:fldChar w:fldCharType="separate"/>
        </w:r>
        <w:r>
          <w:t>46</w:t>
        </w:r>
        <w:r>
          <w:fldChar w:fldCharType="end"/>
        </w:r>
      </w:hyperlink>
    </w:p>
    <w:p>
      <w:pPr>
        <w:pStyle w:val="TOC2"/>
        <w:tabs>
          <w:tab w:val="right" w:leader="dot" w:pos="8306"/>
        </w:tabs>
      </w:pPr>
      <w:hyperlink w:anchor="_Toc26151" w:history="1">
        <w:r>
          <w:rPr>
            <w:rFonts w:ascii="仿宋" w:eastAsia="仿宋" w:hAnsi="仿宋" w:cs="仿宋" w:hint="eastAsia"/>
            <w:lang w:eastAsia="zh-CN"/>
          </w:rPr>
          <w:t>(一)、经济评价财务测算</w:t>
        </w:r>
        <w:r>
          <w:tab/>
        </w:r>
        <w:r>
          <w:fldChar w:fldCharType="begin"/>
        </w:r>
        <w:r>
          <w:instrText xml:space="preserve"> PAGEREF _Toc26151 \h </w:instrText>
        </w:r>
        <w:r>
          <w:fldChar w:fldCharType="separate"/>
        </w:r>
        <w:r>
          <w:t>46</w:t>
        </w:r>
        <w:r>
          <w:fldChar w:fldCharType="end"/>
        </w:r>
      </w:hyperlink>
    </w:p>
    <w:p>
      <w:pPr>
        <w:pStyle w:val="TOC2"/>
        <w:tabs>
          <w:tab w:val="right" w:leader="dot" w:pos="8306"/>
        </w:tabs>
      </w:pPr>
      <w:hyperlink w:anchor="_Toc32423" w:history="1">
        <w:r>
          <w:rPr>
            <w:rFonts w:ascii="仿宋" w:eastAsia="仿宋" w:hAnsi="仿宋" w:cs="仿宋" w:hint="eastAsia"/>
            <w:lang w:eastAsia="zh-CN"/>
          </w:rPr>
          <w:t>(二)、红外线气体分析仪项目盈利能力分析</w:t>
        </w:r>
        <w:r>
          <w:tab/>
        </w:r>
        <w:r>
          <w:fldChar w:fldCharType="begin"/>
        </w:r>
        <w:r>
          <w:instrText xml:space="preserve"> PAGEREF _Toc32423 \h </w:instrText>
        </w:r>
        <w:r>
          <w:fldChar w:fldCharType="separate"/>
        </w:r>
        <w:r>
          <w:t>47</w:t>
        </w:r>
        <w:r>
          <w:fldChar w:fldCharType="end"/>
        </w:r>
      </w:hyperlink>
    </w:p>
    <w:p>
      <w:pPr>
        <w:pStyle w:val="TOC1"/>
        <w:tabs>
          <w:tab w:val="right" w:leader="dot" w:pos="8306"/>
        </w:tabs>
      </w:pPr>
      <w:hyperlink w:anchor="_Toc20560" w:history="1">
        <w:r>
          <w:rPr>
            <w:rFonts w:ascii="仿宋" w:eastAsia="仿宋" w:hAnsi="仿宋" w:cs="仿宋" w:hint="eastAsia"/>
            <w:lang w:eastAsia="zh-CN"/>
          </w:rPr>
          <w:t>十一、红外线气体分析仪项目社会影响</w:t>
        </w:r>
        <w:r>
          <w:tab/>
        </w:r>
        <w:r>
          <w:fldChar w:fldCharType="begin"/>
        </w:r>
        <w:r>
          <w:instrText xml:space="preserve"> PAGEREF _Toc20560 \h </w:instrText>
        </w:r>
        <w:r>
          <w:fldChar w:fldCharType="separate"/>
        </w:r>
        <w:r>
          <w:t>48</w:t>
        </w:r>
        <w:r>
          <w:fldChar w:fldCharType="end"/>
        </w:r>
      </w:hyperlink>
    </w:p>
    <w:p>
      <w:pPr>
        <w:pStyle w:val="TOC2"/>
        <w:tabs>
          <w:tab w:val="right" w:leader="dot" w:pos="8306"/>
        </w:tabs>
      </w:pPr>
      <w:hyperlink w:anchor="_Toc12744" w:history="1">
        <w:r>
          <w:rPr>
            <w:rFonts w:ascii="仿宋" w:eastAsia="仿宋" w:hAnsi="仿宋" w:cs="仿宋" w:hint="eastAsia"/>
            <w:lang w:eastAsia="zh-CN"/>
          </w:rPr>
          <w:t>(一)、社会责任与义务</w:t>
        </w:r>
        <w:r>
          <w:tab/>
        </w:r>
        <w:r>
          <w:fldChar w:fldCharType="begin"/>
        </w:r>
        <w:r>
          <w:instrText xml:space="preserve"> PAGEREF _Toc12744 \h </w:instrText>
        </w:r>
        <w:r>
          <w:fldChar w:fldCharType="separate"/>
        </w:r>
        <w:r>
          <w:t>48</w:t>
        </w:r>
        <w:r>
          <w:fldChar w:fldCharType="end"/>
        </w:r>
      </w:hyperlink>
    </w:p>
    <w:p>
      <w:pPr>
        <w:pStyle w:val="TOC2"/>
        <w:tabs>
          <w:tab w:val="right" w:leader="dot" w:pos="8306"/>
        </w:tabs>
      </w:pPr>
      <w:hyperlink w:anchor="_Toc21044" w:history="1">
        <w:r>
          <w:rPr>
            <w:rFonts w:ascii="仿宋" w:eastAsia="仿宋" w:hAnsi="仿宋" w:cs="仿宋" w:hint="eastAsia"/>
            <w:lang w:eastAsia="zh-CN"/>
          </w:rPr>
          <w:t>(二)、社会参与与沟通</w:t>
        </w:r>
        <w:r>
          <w:tab/>
        </w:r>
        <w:r>
          <w:fldChar w:fldCharType="begin"/>
        </w:r>
        <w:r>
          <w:instrText xml:space="preserve"> PAGEREF _Toc21044 \h </w:instrText>
        </w:r>
        <w:r>
          <w:fldChar w:fldCharType="separate"/>
        </w:r>
        <w:r>
          <w:t>49</w:t>
        </w:r>
        <w:r>
          <w:fldChar w:fldCharType="end"/>
        </w:r>
      </w:hyperlink>
    </w:p>
    <w:p>
      <w:pPr>
        <w:pStyle w:val="TOC1"/>
        <w:tabs>
          <w:tab w:val="right" w:leader="dot" w:pos="8306"/>
        </w:tabs>
      </w:pPr>
      <w:hyperlink w:anchor="_Toc2533" w:history="1">
        <w:r>
          <w:rPr>
            <w:rFonts w:ascii="仿宋" w:eastAsia="仿宋" w:hAnsi="仿宋" w:cs="仿宋" w:hint="eastAsia"/>
            <w:lang w:eastAsia="zh-CN"/>
          </w:rPr>
          <w:t>十二、红外线气体分析仪项目计划安排</w:t>
        </w:r>
        <w:r>
          <w:tab/>
        </w:r>
        <w:r>
          <w:fldChar w:fldCharType="begin"/>
        </w:r>
        <w:r>
          <w:instrText xml:space="preserve"> PAGEREF _Toc2533 \h </w:instrText>
        </w:r>
        <w:r>
          <w:fldChar w:fldCharType="separate"/>
        </w:r>
        <w:r>
          <w:t>50</w:t>
        </w:r>
        <w:r>
          <w:fldChar w:fldCharType="end"/>
        </w:r>
      </w:hyperlink>
    </w:p>
    <w:p>
      <w:pPr>
        <w:pStyle w:val="TOC2"/>
        <w:tabs>
          <w:tab w:val="right" w:leader="dot" w:pos="8306"/>
        </w:tabs>
      </w:pPr>
      <w:hyperlink w:anchor="_Toc8607" w:history="1">
        <w:r>
          <w:rPr>
            <w:rFonts w:ascii="仿宋" w:eastAsia="仿宋" w:hAnsi="仿宋" w:cs="仿宋" w:hint="eastAsia"/>
            <w:lang w:eastAsia="zh-CN"/>
          </w:rPr>
          <w:t>(一)、建设周期</w:t>
        </w:r>
        <w:r>
          <w:tab/>
        </w:r>
        <w:r>
          <w:fldChar w:fldCharType="begin"/>
        </w:r>
        <w:r>
          <w:instrText xml:space="preserve"> PAGEREF _Toc8607 \h </w:instrText>
        </w:r>
        <w:r>
          <w:fldChar w:fldCharType="separate"/>
        </w:r>
        <w:r>
          <w:t>50</w:t>
        </w:r>
        <w:r>
          <w:fldChar w:fldCharType="end"/>
        </w:r>
      </w:hyperlink>
    </w:p>
    <w:p>
      <w:pPr>
        <w:pStyle w:val="TOC2"/>
        <w:tabs>
          <w:tab w:val="right" w:leader="dot" w:pos="8306"/>
        </w:tabs>
      </w:pPr>
      <w:hyperlink w:anchor="_Toc16639" w:history="1">
        <w:r>
          <w:rPr>
            <w:rFonts w:ascii="仿宋" w:eastAsia="仿宋" w:hAnsi="仿宋" w:cs="仿宋" w:hint="eastAsia"/>
            <w:lang w:eastAsia="zh-CN"/>
          </w:rPr>
          <w:t>(二)、建设进度</w:t>
        </w:r>
        <w:r>
          <w:tab/>
        </w:r>
        <w:r>
          <w:fldChar w:fldCharType="begin"/>
        </w:r>
        <w:r>
          <w:instrText xml:space="preserve"> PAGEREF _Toc16639 \h </w:instrText>
        </w:r>
        <w:r>
          <w:fldChar w:fldCharType="separate"/>
        </w:r>
        <w:r>
          <w:t>51</w:t>
        </w:r>
        <w:r>
          <w:fldChar w:fldCharType="end"/>
        </w:r>
      </w:hyperlink>
    </w:p>
    <w:p>
      <w:pPr>
        <w:pStyle w:val="TOC2"/>
        <w:tabs>
          <w:tab w:val="right" w:leader="dot" w:pos="8306"/>
        </w:tabs>
      </w:pPr>
      <w:hyperlink w:anchor="_Toc1642" w:history="1">
        <w:r>
          <w:rPr>
            <w:rFonts w:ascii="仿宋" w:eastAsia="仿宋" w:hAnsi="仿宋" w:cs="仿宋" w:hint="eastAsia"/>
            <w:lang w:eastAsia="zh-CN"/>
          </w:rPr>
          <w:t>(三)、进度安排注意事项</w:t>
        </w:r>
        <w:r>
          <w:tab/>
        </w:r>
        <w:r>
          <w:fldChar w:fldCharType="begin"/>
        </w:r>
        <w:r>
          <w:instrText xml:space="preserve"> PAGEREF _Toc1642 \h </w:instrText>
        </w:r>
        <w:r>
          <w:fldChar w:fldCharType="separate"/>
        </w:r>
        <w:r>
          <w:t>52</w:t>
        </w:r>
        <w:r>
          <w:fldChar w:fldCharType="end"/>
        </w:r>
      </w:hyperlink>
    </w:p>
    <w:p>
      <w:pPr>
        <w:pStyle w:val="TOC2"/>
        <w:tabs>
          <w:tab w:val="right" w:leader="dot" w:pos="8306"/>
        </w:tabs>
      </w:pPr>
      <w:hyperlink w:anchor="_Toc1526" w:history="1">
        <w:r>
          <w:rPr>
            <w:rFonts w:ascii="仿宋" w:eastAsia="仿宋" w:hAnsi="仿宋" w:cs="仿宋" w:hint="eastAsia"/>
            <w:lang w:eastAsia="zh-CN"/>
          </w:rPr>
          <w:t>(四)、人力资源配置</w:t>
        </w:r>
        <w:r>
          <w:tab/>
        </w:r>
        <w:r>
          <w:fldChar w:fldCharType="begin"/>
        </w:r>
        <w:r>
          <w:instrText xml:space="preserve"> PAGEREF _Toc1526 \h </w:instrText>
        </w:r>
        <w:r>
          <w:fldChar w:fldCharType="separate"/>
        </w:r>
        <w:r>
          <w:t>53</w:t>
        </w:r>
        <w:r>
          <w:fldChar w:fldCharType="end"/>
        </w:r>
      </w:hyperlink>
    </w:p>
    <w:p>
      <w:pPr>
        <w:pStyle w:val="TOC1"/>
        <w:tabs>
          <w:tab w:val="right" w:leader="dot" w:pos="8306"/>
        </w:tabs>
      </w:pPr>
      <w:hyperlink w:anchor="_Toc10397" w:history="1">
        <w:r>
          <w:rPr>
            <w:rFonts w:ascii="仿宋" w:eastAsia="仿宋" w:hAnsi="仿宋" w:cs="仿宋" w:hint="eastAsia"/>
            <w:lang w:eastAsia="zh-CN"/>
          </w:rPr>
          <w:t>十三、红外线气体分析仪项目治理与监督</w:t>
        </w:r>
        <w:r>
          <w:tab/>
        </w:r>
        <w:r>
          <w:fldChar w:fldCharType="begin"/>
        </w:r>
        <w:r>
          <w:instrText xml:space="preserve"> PAGEREF _Toc10397 \h </w:instrText>
        </w:r>
        <w:r>
          <w:fldChar w:fldCharType="separate"/>
        </w:r>
        <w:r>
          <w:t>54</w:t>
        </w:r>
        <w:r>
          <w:fldChar w:fldCharType="end"/>
        </w:r>
      </w:hyperlink>
    </w:p>
    <w:p>
      <w:pPr>
        <w:pStyle w:val="TOC2"/>
        <w:tabs>
          <w:tab w:val="right" w:leader="dot" w:pos="8306"/>
        </w:tabs>
      </w:pPr>
      <w:hyperlink w:anchor="_Toc27320" w:history="1">
        <w:r>
          <w:rPr>
            <w:rFonts w:ascii="仿宋" w:eastAsia="仿宋" w:hAnsi="仿宋" w:cs="仿宋" w:hint="eastAsia"/>
            <w:lang w:eastAsia="zh-CN"/>
          </w:rPr>
          <w:t>(一)、红外线气体分析仪项目治理结构</w:t>
        </w:r>
        <w:r>
          <w:tab/>
        </w:r>
        <w:r>
          <w:fldChar w:fldCharType="begin"/>
        </w:r>
        <w:r>
          <w:instrText xml:space="preserve"> PAGEREF _Toc27320 \h </w:instrText>
        </w:r>
        <w:r>
          <w:fldChar w:fldCharType="separate"/>
        </w:r>
        <w:r>
          <w:t>54</w:t>
        </w:r>
        <w:r>
          <w:fldChar w:fldCharType="end"/>
        </w:r>
      </w:hyperlink>
    </w:p>
    <w:p>
      <w:pPr>
        <w:pStyle w:val="TOC2"/>
        <w:tabs>
          <w:tab w:val="right" w:leader="dot" w:pos="8306"/>
        </w:tabs>
      </w:pPr>
      <w:hyperlink w:anchor="_Toc15462" w:history="1">
        <w:r>
          <w:rPr>
            <w:rFonts w:ascii="仿宋" w:eastAsia="仿宋" w:hAnsi="仿宋" w:cs="仿宋" w:hint="eastAsia"/>
            <w:lang w:eastAsia="zh-CN"/>
          </w:rPr>
          <w:t>(二)、监督与审计</w:t>
        </w:r>
        <w:r>
          <w:tab/>
        </w:r>
        <w:r>
          <w:fldChar w:fldCharType="begin"/>
        </w:r>
        <w:r>
          <w:instrText xml:space="preserve"> PAGEREF _Toc15462 \h </w:instrText>
        </w:r>
        <w:r>
          <w:fldChar w:fldCharType="separate"/>
        </w:r>
        <w:r>
          <w:t>56</w:t>
        </w:r>
        <w:r>
          <w:fldChar w:fldCharType="end"/>
        </w:r>
      </w:hyperlink>
    </w:p>
    <w:p>
      <w:pPr>
        <w:pStyle w:val="TOC1"/>
        <w:tabs>
          <w:tab w:val="right" w:leader="dot" w:pos="8306"/>
        </w:tabs>
      </w:pPr>
      <w:hyperlink w:anchor="_Toc31946" w:history="1">
        <w:r>
          <w:rPr>
            <w:rFonts w:ascii="仿宋" w:eastAsia="仿宋" w:hAnsi="仿宋" w:cs="仿宋" w:hint="eastAsia"/>
            <w:lang w:eastAsia="zh-CN"/>
          </w:rPr>
          <w:t>十四、红外线气体分析仪项目实施时间节点</w:t>
        </w:r>
        <w:r>
          <w:tab/>
        </w:r>
        <w:r>
          <w:fldChar w:fldCharType="begin"/>
        </w:r>
        <w:r>
          <w:instrText xml:space="preserve"> PAGEREF _Toc31946 \h </w:instrText>
        </w:r>
        <w:r>
          <w:fldChar w:fldCharType="separate"/>
        </w:r>
        <w:r>
          <w:t>57</w:t>
        </w:r>
        <w:r>
          <w:fldChar w:fldCharType="end"/>
        </w:r>
      </w:hyperlink>
    </w:p>
    <w:p>
      <w:pPr>
        <w:pStyle w:val="TOC2"/>
        <w:tabs>
          <w:tab w:val="right" w:leader="dot" w:pos="8306"/>
        </w:tabs>
      </w:pPr>
      <w:hyperlink w:anchor="_Toc25349" w:history="1">
        <w:r>
          <w:rPr>
            <w:rFonts w:ascii="仿宋" w:eastAsia="仿宋" w:hAnsi="仿宋" w:cs="仿宋" w:hint="eastAsia"/>
            <w:lang w:eastAsia="zh-CN"/>
          </w:rPr>
          <w:t>(一)、红外线气体分析仪项目启动阶段时间节点</w:t>
        </w:r>
        <w:r>
          <w:tab/>
        </w:r>
        <w:r>
          <w:fldChar w:fldCharType="begin"/>
        </w:r>
        <w:r>
          <w:instrText xml:space="preserve"> PAGEREF _Toc25349 \h </w:instrText>
        </w:r>
        <w:r>
          <w:fldChar w:fldCharType="separate"/>
        </w:r>
        <w:r>
          <w:t>57</w:t>
        </w:r>
        <w:r>
          <w:fldChar w:fldCharType="end"/>
        </w:r>
      </w:hyperlink>
    </w:p>
    <w:p>
      <w:pPr>
        <w:pStyle w:val="TOC2"/>
        <w:tabs>
          <w:tab w:val="right" w:leader="dot" w:pos="8306"/>
        </w:tabs>
      </w:pPr>
      <w:hyperlink w:anchor="_Toc8978" w:history="1">
        <w:r>
          <w:rPr>
            <w:rFonts w:ascii="仿宋" w:eastAsia="仿宋" w:hAnsi="仿宋" w:cs="仿宋" w:hint="eastAsia"/>
            <w:lang w:eastAsia="zh-CN"/>
          </w:rPr>
          <w:t>(二)、红外线气体分析仪项目执行阶段时间节点</w:t>
        </w:r>
        <w:r>
          <w:tab/>
        </w:r>
        <w:r>
          <w:fldChar w:fldCharType="begin"/>
        </w:r>
        <w:r>
          <w:instrText xml:space="preserve"> PAGEREF _Toc8978 \h </w:instrText>
        </w:r>
        <w:r>
          <w:fldChar w:fldCharType="separate"/>
        </w:r>
        <w:r>
          <w:t>58</w:t>
        </w:r>
        <w:r>
          <w:fldChar w:fldCharType="end"/>
        </w:r>
      </w:hyperlink>
    </w:p>
    <w:p>
      <w:pPr>
        <w:pStyle w:val="TOC2"/>
        <w:tabs>
          <w:tab w:val="right" w:leader="dot" w:pos="8306"/>
        </w:tabs>
      </w:pPr>
      <w:hyperlink w:anchor="_Toc4062" w:history="1">
        <w:r>
          <w:rPr>
            <w:rFonts w:ascii="仿宋" w:eastAsia="仿宋" w:hAnsi="仿宋" w:cs="仿宋" w:hint="eastAsia"/>
            <w:lang w:eastAsia="zh-CN"/>
          </w:rPr>
          <w:t>(三)、红外线气体分析仪项目完成阶段时间节点</w:t>
        </w:r>
        <w:r>
          <w:tab/>
        </w:r>
        <w:r>
          <w:fldChar w:fldCharType="begin"/>
        </w:r>
        <w:r>
          <w:instrText xml:space="preserve"> PAGEREF _Toc4062 \h </w:instrText>
        </w:r>
        <w:r>
          <w:fldChar w:fldCharType="separate"/>
        </w:r>
        <w:r>
          <w:t>59</w:t>
        </w:r>
        <w:r>
          <w:fldChar w:fldCharType="end"/>
        </w:r>
      </w:hyperlink>
    </w:p>
    <w:p>
      <w:pPr>
        <w:pStyle w:val="TOC1"/>
        <w:tabs>
          <w:tab w:val="right" w:leader="dot" w:pos="8306"/>
        </w:tabs>
      </w:pPr>
      <w:hyperlink w:anchor="_Toc29462" w:history="1">
        <w:r>
          <w:rPr>
            <w:rFonts w:ascii="仿宋" w:eastAsia="仿宋" w:hAnsi="仿宋" w:cs="仿宋" w:hint="eastAsia"/>
            <w:lang w:eastAsia="zh-CN"/>
          </w:rPr>
          <w:t>十五、供应链管理</w:t>
        </w:r>
        <w:r>
          <w:tab/>
        </w:r>
        <w:r>
          <w:fldChar w:fldCharType="begin"/>
        </w:r>
        <w:r>
          <w:instrText xml:space="preserve"> PAGEREF _Toc29462 \h </w:instrText>
        </w:r>
        <w:r>
          <w:fldChar w:fldCharType="separate"/>
        </w:r>
        <w:r>
          <w:t>60</w:t>
        </w:r>
        <w:r>
          <w:fldChar w:fldCharType="end"/>
        </w:r>
      </w:hyperlink>
    </w:p>
    <w:p>
      <w:pPr>
        <w:pStyle w:val="TOC2"/>
        <w:tabs>
          <w:tab w:val="right" w:leader="dot" w:pos="8306"/>
        </w:tabs>
      </w:pPr>
      <w:hyperlink w:anchor="_Toc31562" w:history="1">
        <w:r>
          <w:rPr>
            <w:rFonts w:ascii="仿宋" w:eastAsia="仿宋" w:hAnsi="仿宋" w:cs="仿宋" w:hint="eastAsia"/>
            <w:lang w:eastAsia="zh-CN"/>
          </w:rPr>
          <w:t>(一)、供应链战略规划</w:t>
        </w:r>
        <w:r>
          <w:tab/>
        </w:r>
        <w:r>
          <w:fldChar w:fldCharType="begin"/>
        </w:r>
        <w:r>
          <w:instrText xml:space="preserve"> PAGEREF _Toc31562 \h </w:instrText>
        </w:r>
        <w:r>
          <w:fldChar w:fldCharType="separate"/>
        </w:r>
        <w:r>
          <w:t>60</w:t>
        </w:r>
        <w:r>
          <w:fldChar w:fldCharType="end"/>
        </w:r>
      </w:hyperlink>
    </w:p>
    <w:p>
      <w:pPr>
        <w:pStyle w:val="TOC2"/>
        <w:tabs>
          <w:tab w:val="right" w:leader="dot" w:pos="8306"/>
        </w:tabs>
      </w:pPr>
      <w:hyperlink w:anchor="_Toc264" w:history="1">
        <w:r>
          <w:rPr>
            <w:rFonts w:ascii="仿宋" w:eastAsia="仿宋" w:hAnsi="仿宋" w:cs="仿宋" w:hint="eastAsia"/>
            <w:lang w:eastAsia="zh-CN"/>
          </w:rPr>
          <w:t>(二)、供应商选择与合作</w:t>
        </w:r>
        <w:r>
          <w:tab/>
        </w:r>
        <w:r>
          <w:fldChar w:fldCharType="begin"/>
        </w:r>
        <w:r>
          <w:instrText xml:space="preserve"> PAGEREF _Toc264 \h </w:instrText>
        </w:r>
        <w:r>
          <w:fldChar w:fldCharType="separate"/>
        </w:r>
        <w:r>
          <w:t>62</w:t>
        </w:r>
        <w:r>
          <w:fldChar w:fldCharType="end"/>
        </w:r>
      </w:hyperlink>
    </w:p>
    <w:p>
      <w:pPr>
        <w:pStyle w:val="TOC2"/>
        <w:tabs>
          <w:tab w:val="right" w:leader="dot" w:pos="8306"/>
        </w:tabs>
      </w:pPr>
      <w:hyperlink w:anchor="_Toc14572" w:history="1">
        <w:r>
          <w:rPr>
            <w:rFonts w:ascii="仿宋" w:eastAsia="仿宋" w:hAnsi="仿宋" w:cs="仿宋" w:hint="eastAsia"/>
            <w:lang w:eastAsia="zh-CN"/>
          </w:rPr>
          <w:t>(三)、物流与库存管理</w:t>
        </w:r>
        <w:r>
          <w:tab/>
        </w:r>
        <w:r>
          <w:fldChar w:fldCharType="begin"/>
        </w:r>
        <w:r>
          <w:instrText xml:space="preserve"> PAGEREF _Toc14572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48"/>
      <w:r>
        <w:rPr>
          <w:rFonts w:ascii="仿宋" w:eastAsia="仿宋" w:hAnsi="仿宋" w:cs="仿宋" w:hint="eastAsia"/>
          <w:sz w:val="28"/>
          <w:lang w:eastAsia="zh-CN"/>
        </w:rPr>
        <w:t>一、红外线气体分析仪项目绩效评估</w:t>
      </w:r>
      <w:bookmarkEnd w:id="2"/>
    </w:p>
    <w:p>
      <w:pPr>
        <w:pStyle w:val="Heading2"/>
        <w:rPr>
          <w:rFonts w:ascii="仿宋" w:eastAsia="仿宋" w:hAnsi="仿宋" w:cs="仿宋" w:hint="eastAsia"/>
          <w:lang w:eastAsia="zh-CN"/>
        </w:rPr>
      </w:pPr>
      <w:bookmarkStart w:id="3" w:name="_Toc1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红外线气体分析仪项目中，我们设计了一套全面的绩效评估指标，以确保红外线气体分析仪项目的可控和成功交付。这些指标跨足红外线气体分析仪项目目标、成本、进度和质量等多个维度，为我们提供了全面洞察红外线气体分析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气体分析仪项目目标达成率是我们关注的首要指标。我们设定了明确的目标，并通过定期监测和评估，迅速发现并应对潜在的目标偏差。这为红外线气体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成本绩效是另一个核心关注点。通过实际成本与预算成本的对比分析，我们深入了解成本差异的原因，及时调整资源分配，保持红外线气体分析仪项目在经济效益方面的合理水平。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气体分析仪项目进度作为关键的绩效指标之一，得到了精心的关注。我们制定了详细的红外线气体分析仪项目进度计划，并设立了进度符合度指标，确保实际进度与计划进度保持一致。这使我们能够快速发现和解决潜在的进度问题，保持红外线气体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外线气体分析仪项目绩效的不可或缺的一环。我们引入了一系列的质量标准和客户满意度指标，以确保红外线气体分析仪项目交付的成果在质量上达到或超越预期水平。通过持续监测这些指标，我们努力提升红外线气体分析仪项目整体质量水平，为红外线气体分析仪项目的成功交付提供有力保障。通过这些科学且全面的绩效评估，我们能够更好地引导红外线气体分析仪项目的持续改进，确保红外线气体分析仪项目目标的顺利达成。</w:t>
      </w:r>
    </w:p>
    <w:p>
      <w:pPr>
        <w:pStyle w:val="Heading2"/>
        <w:ind w:firstLine="560" w:firstLineChars="200"/>
        <w:rPr>
          <w:rFonts w:ascii="仿宋" w:eastAsia="仿宋" w:hAnsi="仿宋" w:cs="仿宋" w:hint="eastAsia"/>
          <w:sz w:val="28"/>
          <w:lang w:eastAsia="zh-CN"/>
        </w:rPr>
      </w:pPr>
      <w:bookmarkStart w:id="4" w:name="_Toc19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绩效评估是红外线气体分析仪项目中的关键环节，为确保红外线气体分析仪项目达到预期目标，我们采用了多层次、多维度的绩效评估方法。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外线气体分析仪项目的战略目标对齐，确保每个决策和行动都与红外线气体分析仪项目整体目标保持一致。团队会定期召开战略对齐会议，审视当前工作与红外线气体分析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外线气体分析仪项目进度、质量、成本和风险等方面。这些指标通过数据收集和分析，为红外线气体分析仪项目管理团队提供了客观的评估依据。例如，我们通过红外线气体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外线气体分析仪项目内部，还考虑了红外线气体分析仪项目对外部环境的影响。我们定期进行干系人满意度调查，以了解各利益相关方对红外线气体分析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这种多层次、多角度的绩效评估方法，使得我们能够全面了解红外线气体分析仪项目的运行状态，及时做出调整，确保红外线气体分析仪项目在不断变化的环境中保持稳健前行。</w:t>
      </w:r>
    </w:p>
    <w:p>
      <w:pPr>
        <w:pStyle w:val="Heading2"/>
        <w:ind w:firstLine="560" w:firstLineChars="200"/>
        <w:rPr>
          <w:rFonts w:ascii="仿宋" w:eastAsia="仿宋" w:hAnsi="仿宋" w:cs="仿宋" w:hint="eastAsia"/>
          <w:sz w:val="28"/>
          <w:lang w:eastAsia="zh-CN"/>
        </w:rPr>
      </w:pPr>
      <w:bookmarkStart w:id="5" w:name="_Toc2934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为了确保红外线气体分析仪项目的有效管理和不断优化，我们采用了精心设计的绩效评估周期。这个周期旨在实现灵活、实时和全面的评估，以适应红外线气体分析仪项目执行中的各种挑战。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外线气体分析仪项目的不同需求，分为短期、中期和长期。短期评估关注每个迭代或工作周期，以及时发现和解决当前任务中的问题。中期评估涵盖几个迭代，深入了解整体红外线气体分析仪项目的趋势和性能。长期评估则着眼于整个红外线气体分析仪项目阶段，确保红外线气体分析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外线气体分析仪项目管理工具和协作平台，团队成员能够随时更新和分享红外线气体分析仪项目数据。这种实时性的反馈机制使我们能够及时察觉潜在问题，快速调整，保持红外线气体分析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红外线气体分析仪项目的决策制定密不可分。每个周期的红外线气体分析仪项目回顾会议成为集体总结经验、识别问题深层次原因并找到创新解决方案的平台。这种定期的反思与调整机制使红外线气体分析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99"/>
      <w:r>
        <w:rPr>
          <w:rFonts w:ascii="仿宋" w:eastAsia="仿宋" w:hAnsi="仿宋" w:cs="仿宋" w:hint="eastAsia"/>
          <w:sz w:val="28"/>
          <w:lang w:eastAsia="zh-CN"/>
        </w:rPr>
        <w:t>二、红外线气体分析仪项目土建工程</w:t>
      </w:r>
      <w:bookmarkEnd w:id="6"/>
    </w:p>
    <w:p>
      <w:pPr>
        <w:pStyle w:val="Heading2"/>
        <w:rPr>
          <w:rFonts w:ascii="仿宋" w:eastAsia="仿宋" w:hAnsi="仿宋" w:cs="仿宋" w:hint="eastAsia"/>
          <w:lang w:eastAsia="zh-CN"/>
        </w:rPr>
      </w:pPr>
      <w:bookmarkStart w:id="7" w:name="_Toc239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在红外线气体分析仪项目的建筑工程设计中，我们将秉承一系列重要的设计原则，以确保红外线气体分析仪项目建筑在功能、美观、可持续性等方面达到最佳效果。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首要原则是确保建筑的功能性得到最大化的发挥。我们将充分理解红外线气体分析仪项目的实际需求，合理布局各个功能区域，保证建筑在满足业务需求的同时，提供高效的工作环境。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在建筑设计中，我们将综合考虑建设和运营成本。通过精细的经济效益分析，确保设计方案在高效利用资源的同时，对红外线气体分析仪项目的长期盈利能力有积极的贡献。</w:t>
      </w:r>
    </w:p>
    <w:p>
      <w:pPr>
        <w:pStyle w:val="Heading2"/>
        <w:ind w:firstLine="560" w:firstLineChars="200"/>
        <w:rPr>
          <w:rFonts w:ascii="仿宋" w:eastAsia="仿宋" w:hAnsi="仿宋" w:cs="仿宋" w:hint="eastAsia"/>
          <w:sz w:val="28"/>
          <w:lang w:eastAsia="zh-CN"/>
        </w:rPr>
      </w:pPr>
      <w:bookmarkStart w:id="8" w:name="_Toc1844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线气体分析仪项目的土建工程设计中，我们将精准设定设计年限，结合红外线气体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红外线气体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813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红外线气体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红外线气体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红外线气体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52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本期工程红外线气体分析仪项目预计总建筑面积XXX平方米，其中：计容建筑面积XXX平方米，计划建筑工程投资XX万元，占红外线气体分析仪项目总投资的XX%。</w:t>
      </w:r>
    </w:p>
    <w:p>
      <w:pPr>
        <w:pStyle w:val="Heading1"/>
        <w:ind w:firstLine="560" w:firstLineChars="200"/>
        <w:rPr>
          <w:rFonts w:ascii="仿宋" w:eastAsia="仿宋" w:hAnsi="仿宋" w:cs="仿宋" w:hint="eastAsia"/>
          <w:sz w:val="28"/>
          <w:lang w:eastAsia="zh-CN"/>
        </w:rPr>
      </w:pPr>
      <w:bookmarkStart w:id="11" w:name="_Toc26565"/>
      <w:r>
        <w:rPr>
          <w:rFonts w:ascii="仿宋" w:eastAsia="仿宋" w:hAnsi="仿宋" w:cs="仿宋" w:hint="eastAsia"/>
          <w:sz w:val="28"/>
          <w:lang w:eastAsia="zh-CN"/>
        </w:rPr>
        <w:t>三、红外线气体分析仪项目危机管理</w:t>
      </w:r>
      <w:bookmarkEnd w:id="11"/>
    </w:p>
    <w:p>
      <w:pPr>
        <w:pStyle w:val="Heading2"/>
        <w:rPr>
          <w:rFonts w:ascii="仿宋" w:eastAsia="仿宋" w:hAnsi="仿宋" w:cs="仿宋" w:hint="eastAsia"/>
          <w:lang w:eastAsia="zh-CN"/>
        </w:rPr>
      </w:pPr>
      <w:bookmarkStart w:id="12" w:name="_Toc3238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红外线气体分析仪项目危机管理中，危机预警与识别是确保红外线气体分析仪项目稳健运行的核心步骤。通过建立全面的监测机制，红外线气体分析仪项目团队旨在及时发现和理解潜在的风险和危机因素，以便采取及时的预防和应对措施，确保红外线气体分析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红外线气体分析仪项目团队全面分析了整个红外线气体分析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红外线气体分析仪项目团队着重于明确定义红外线气体分析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红外线气体分析仪项目进展的持续监控，团队能够及时发现潜在问题并作出迅速反应。红外线气体分析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在这一阶段，团队的专业素养和反应速度将发挥至关重要的作用，以确保潜在危机能够在初期得到有效的处理，最大程度地减轻负面影响。通过危机预警与识别，红外线气体分析仪项目得以更有序、可控地推进。</w:t>
      </w:r>
    </w:p>
    <w:p>
      <w:pPr>
        <w:pStyle w:val="Heading2"/>
        <w:ind w:firstLine="560" w:firstLineChars="200"/>
        <w:rPr>
          <w:rFonts w:ascii="仿宋" w:eastAsia="仿宋" w:hAnsi="仿宋" w:cs="仿宋" w:hint="eastAsia"/>
          <w:sz w:val="28"/>
          <w:lang w:eastAsia="zh-CN"/>
        </w:rPr>
      </w:pPr>
      <w:bookmarkStart w:id="13" w:name="_Toc608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在危机发生时，红外线气体分析仪项目团队立即行动，成立了应急小组。该小组的任务是迅速制定并实施紧急应对措施，以最小化潜在损失。以下是采取的主要措施：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暂停红外线气体分析仪项目进度：为遏制危机蔓延，红外线气体分析仪项目暂时停止进行，以便全面评估当前状况。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资源重新分配：重新评估红外线气体分析仪项目资源的分配，确保最大限度地减小损失。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实时沟通：与关键利益相关者建立实时沟通机制，向他们传递红外线气体分析仪项目危机的实际状况，保障红外线气体分析仪项目核心利益。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在紧急应对的同时，红外线气体分析仪项目团队强调了团队协作和有效沟通的重要性。以下是团队协作的关键举措：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信息共享机制：建立了信息共享平台，确保团队成员能够及时获取红外线气体分析仪项目危机的实时信息。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领导者沟通：红外线气体分析仪项目领导者通过定期会议和即时沟通工具，指导团队应对危机，保持团队稳定运行。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随着危机得到初步控制，红外线气体分析仪项目团队转向制定恢复计划，以确保红外线气体分析仪项目能够从中迅速恢复。主要恢复计划包括：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修复受损的进度计划：重新评估红外线气体分析仪项目进度，制定修复计划，确保红外线气体分析仪项目尽快回归正常进程。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重新调整资源分配：优化资源分配，确保红外线气体分析仪项目在有限资源下高效运转。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风险管理机制加强：对红外线气体分析仪项目风险进行全面评估，制定更强化的风险管理策略，以预防未来可能的危机。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826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31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红外线气体分析仪项目的技术管理特点体现在其创新导向。通过引入最先进的技术趋势和解决方案，红外线气体分析仪项目致力于提升科技含量、提高质量和效率水平。这意味着我们将采用最新的工具和方法，确保红外线气体分析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外线气体分析仪项目技术管理的显著特征。通过整合不同领域的技术资源，我们实现了跨学科的协同工作。这有助于优化技术架构，提高整体效能。此外，整合性策略还促进了不同技术团队之间的紧密沟通和高效合作，确保红外线气体分析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外线气体分析仪项目所采用的技术。通过不断优化技术方案，红外线气体分析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红外线气体分析仪项目团队将在红外线气体分析仪项目初期识别可能的技术风险，并采取相应的预防和应对措施。通过建立健全的风险评估机制，红外线气体分析仪项目能够在实施过程中及时发现并解决潜在的技术问题，保障红外线气体分析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外线气体分析仪项目中，技术将成为红外线气体分析仪项目成功的有力支持。这一深度剖析揭示了技术管理在红外线气体分析仪项目实施中的关键作用，为红外线气体分析仪项目的技术基础奠定了坚实的基础。</w:t>
      </w:r>
    </w:p>
    <w:p>
      <w:pPr>
        <w:pStyle w:val="Heading2"/>
        <w:ind w:firstLine="560" w:firstLineChars="200"/>
        <w:rPr>
          <w:rFonts w:ascii="仿宋" w:eastAsia="仿宋" w:hAnsi="仿宋" w:cs="仿宋" w:hint="eastAsia"/>
          <w:sz w:val="28"/>
          <w:lang w:eastAsia="zh-CN"/>
        </w:rPr>
      </w:pPr>
      <w:bookmarkStart w:id="16" w:name="_Toc14285"/>
      <w:r>
        <w:rPr>
          <w:rFonts w:ascii="仿宋" w:eastAsia="仿宋" w:hAnsi="仿宋" w:cs="仿宋" w:hint="eastAsia"/>
          <w:sz w:val="28"/>
          <w:lang w:eastAsia="zh-CN"/>
        </w:rPr>
        <w:t>(二)、红外线气体分析仪项目工艺技术设计方案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外线气体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外线气体分析仪项目将严格按照相关行业规范要求进行组织。通过有效控制产品质量，红外线气体分析仪项目将致力于为顾客提供优质的红外线气体分析仪项目产品和良好的服务。这体现了红外线气体分析仪项目对于生产活动合规性和质量标准的高度重视，为红外线气体分析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红外线气体分析仪项目注重生态效益和清洁生产原则。红外线气体分析仪项目建设将紧密结合地方特色经济发展，与社会经济发展规划和区域环境保护规划方案相协调一致。通过与当地区域自然生态系统的结合，红外线气体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外线气体分析仪项目产品具有多样化的客户需求和个性化的特点。因此，红外线气体分析仪项目产品规格品种多样，且单批生产数量较小。为满足这一特点，红外线气体分析仪项目承办单位将建设先进的柔性制造生产线。通过广泛应用柔性制造技术，红外线气体分析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外线气体分析仪项目采用的技术具有较高的技术含量和自动化水平，处于国内先进水平。这一技术选用不仅体现了对生产效率、质量和环境友好性的高标准要求，同时为红外线气体分析仪项目的可持续发展奠定了坚实的基础。</w:t>
      </w:r>
    </w:p>
    <w:p>
      <w:pPr>
        <w:pStyle w:val="Heading2"/>
        <w:ind w:firstLine="560" w:firstLineChars="200"/>
        <w:rPr>
          <w:rFonts w:ascii="仿宋" w:eastAsia="仿宋" w:hAnsi="仿宋" w:cs="仿宋" w:hint="eastAsia"/>
          <w:sz w:val="28"/>
          <w:lang w:eastAsia="zh-CN"/>
        </w:rPr>
      </w:pPr>
      <w:bookmarkStart w:id="17" w:name="_Toc1362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为确保红外线气体分析仪项目的高效生产和技术实施，我们制定了一套精心设计的设备选型方案，以满足红外线气体分析仪项目生产、质量和环保的要求。该方案的主要特点如下：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外线气体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针对红外线气体分析仪项目产品的多样性和小批量生产的特点，我们将建设柔性制造生产线。通过在设备选型中考虑柔性制造技术，可以灵活应对不同产品规格和生产需求，实现生产线的高度灵活性和适应性。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2272"/>
      <w:r>
        <w:rPr>
          <w:rFonts w:ascii="仿宋" w:eastAsia="仿宋" w:hAnsi="仿宋" w:cs="仿宋" w:hint="eastAsia"/>
          <w:sz w:val="28"/>
          <w:lang w:eastAsia="zh-CN"/>
        </w:rPr>
        <w:t>五、红外线气体分析仪项目建设单位说明</w:t>
      </w:r>
      <w:bookmarkEnd w:id="18"/>
    </w:p>
    <w:p>
      <w:pPr>
        <w:pStyle w:val="Heading2"/>
        <w:rPr>
          <w:rFonts w:ascii="仿宋" w:eastAsia="仿宋" w:hAnsi="仿宋" w:cs="仿宋" w:hint="eastAsia"/>
          <w:lang w:eastAsia="zh-CN"/>
        </w:rPr>
      </w:pPr>
      <w:bookmarkStart w:id="19" w:name="_Toc30397"/>
      <w:r>
        <w:rPr>
          <w:rFonts w:ascii="仿宋" w:eastAsia="仿宋" w:hAnsi="仿宋" w:cs="仿宋" w:hint="eastAsia"/>
          <w:lang w:eastAsia="zh-CN"/>
        </w:rPr>
        <w:t>(一)、红外线气体分析仪项目承办单位基本情况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https://d.book118.com/365221314041011042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红外线气体分析仪项目规划设计蓝图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535E9"/>
    <w:rsid w:val="431535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221314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2024-01-12T06:32:00Z</dcterms:created>
  <dcterms:modified xsi:type="dcterms:W3CDTF">2024-01-12T06:32:37Z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5AC948EA41114F85A0DF9B934CBF9B9D_11</vt:lpwstr>
  </property>
  <property fmtid="{D5CDD505-2E9C-101B-9397-08002B2CF9AE}" pid="3" name="KSOProductBuildVer">
    <vt:lpwstr>2052-12.1.0.16120</vt:lpwstr>
  </property>
</Properties>
</file>