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气浮电主轴产业分析报告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191" w:history="1">
        <w:r>
          <w:rPr>
            <w:rFonts w:ascii="仿宋" w:eastAsia="仿宋" w:hAnsi="仿宋" w:cs="仿宋" w:hint="eastAsia"/>
            <w:lang w:val="en-GB"/>
          </w:rPr>
          <w:t>概论</w:t>
        </w:r>
        <w:r>
          <w:tab/>
        </w:r>
        <w:r>
          <w:fldChar w:fldCharType="begin"/>
        </w:r>
        <w:r>
          <w:instrText xml:space="preserve"> PAGEREF _Toc21191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01" w:history="1">
        <w:r>
          <w:rPr>
            <w:rFonts w:ascii="仿宋" w:eastAsia="仿宋" w:hAnsi="仿宋" w:cs="仿宋" w:hint="eastAsia"/>
            <w:lang w:val="en-GB"/>
          </w:rPr>
          <w:t>一、员工培训与绩效提升</w:t>
        </w:r>
        <w:r>
          <w:tab/>
        </w:r>
        <w:r>
          <w:fldChar w:fldCharType="begin"/>
        </w:r>
        <w:r>
          <w:instrText xml:space="preserve"> PAGEREF _Toc29201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7" w:history="1">
        <w:r>
          <w:rPr>
            <w:rFonts w:ascii="仿宋" w:eastAsia="仿宋" w:hAnsi="仿宋" w:cs="仿宋" w:hint="eastAsia"/>
            <w:lang w:val="en-GB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_Toc12517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2" w:history="1">
        <w:r>
          <w:rPr>
            <w:rFonts w:ascii="仿宋" w:eastAsia="仿宋" w:hAnsi="仿宋" w:cs="仿宋" w:hint="eastAsia"/>
            <w:lang w:val="en-GB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_Toc27522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8" w:history="1">
        <w:r>
          <w:rPr>
            <w:rFonts w:ascii="仿宋" w:eastAsia="仿宋" w:hAnsi="仿宋" w:cs="仿宋" w:hint="eastAsia"/>
            <w:lang w:val="en-GB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_Toc11978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7" w:history="1">
        <w:r>
          <w:rPr>
            <w:rFonts w:ascii="仿宋" w:eastAsia="仿宋" w:hAnsi="仿宋" w:cs="仿宋" w:hint="eastAsia"/>
            <w:lang w:val="en-GB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_Toc16967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6" w:history="1">
        <w:r>
          <w:rPr>
            <w:rFonts w:ascii="仿宋" w:eastAsia="仿宋" w:hAnsi="仿宋" w:cs="仿宋" w:hint="eastAsia"/>
            <w:lang w:val="en-GB"/>
          </w:rPr>
          <w:t>二、气浮电主轴危机管理与应对策略</w:t>
        </w:r>
        <w:r>
          <w:tab/>
        </w:r>
        <w:r>
          <w:fldChar w:fldCharType="begin"/>
        </w:r>
        <w:r>
          <w:instrText xml:space="preserve"> PAGEREF _Toc3006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2" w:history="1">
        <w:r>
          <w:rPr>
            <w:rFonts w:ascii="仿宋" w:eastAsia="仿宋" w:hAnsi="仿宋" w:cs="仿宋" w:hint="eastAsia"/>
            <w:lang w:val="en-GB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_Toc4032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0" w:history="1">
        <w:r>
          <w:rPr>
            <w:rFonts w:ascii="仿宋" w:eastAsia="仿宋" w:hAnsi="仿宋" w:cs="仿宋" w:hint="eastAsia"/>
            <w:lang w:val="en-GB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_Toc24050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2" w:history="1">
        <w:r>
          <w:rPr>
            <w:rFonts w:ascii="仿宋" w:eastAsia="仿宋" w:hAnsi="仿宋" w:cs="仿宋" w:hint="eastAsia"/>
            <w:lang w:val="en-GB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_Toc12902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2" w:history="1">
        <w:r>
          <w:rPr>
            <w:rFonts w:ascii="仿宋" w:eastAsia="仿宋" w:hAnsi="仿宋" w:cs="仿宋" w:hint="eastAsia"/>
            <w:lang w:val="en-GB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_Toc20192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01" w:history="1">
        <w:r>
          <w:rPr>
            <w:rFonts w:ascii="仿宋" w:eastAsia="仿宋" w:hAnsi="仿宋" w:cs="仿宋" w:hint="eastAsia"/>
            <w:lang w:val="en-GB"/>
          </w:rPr>
          <w:t>三、气浮电主轴行业前景</w:t>
        </w:r>
        <w:r>
          <w:tab/>
        </w:r>
        <w:r>
          <w:fldChar w:fldCharType="begin"/>
        </w:r>
        <w:r>
          <w:instrText xml:space="preserve"> PAGEREF _Toc26401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2" w:history="1">
        <w:r>
          <w:rPr>
            <w:rFonts w:ascii="仿宋" w:eastAsia="仿宋" w:hAnsi="仿宋" w:cs="仿宋" w:hint="eastAsia"/>
            <w:lang w:val="en-GB"/>
          </w:rPr>
          <w:t>(一)、市场增长预测</w:t>
        </w:r>
        <w:r>
          <w:tab/>
        </w:r>
        <w:r>
          <w:fldChar w:fldCharType="begin"/>
        </w:r>
        <w:r>
          <w:instrText xml:space="preserve"> PAGEREF _Toc25532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2" w:history="1">
        <w:r>
          <w:rPr>
            <w:rFonts w:ascii="仿宋" w:eastAsia="仿宋" w:hAnsi="仿宋" w:cs="仿宋" w:hint="eastAsia"/>
            <w:lang w:val="en-GB"/>
          </w:rPr>
          <w:t>(二)、新兴市场机会</w:t>
        </w:r>
        <w:r>
          <w:tab/>
        </w:r>
        <w:r>
          <w:fldChar w:fldCharType="begin"/>
        </w:r>
        <w:r>
          <w:instrText xml:space="preserve"> PAGEREF _Toc12932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6" w:history="1">
        <w:r>
          <w:rPr>
            <w:rFonts w:ascii="仿宋" w:eastAsia="仿宋" w:hAnsi="仿宋" w:cs="仿宋" w:hint="eastAsia"/>
            <w:lang w:val="en-GB"/>
          </w:rPr>
          <w:t>(三)、技术前景展望</w:t>
        </w:r>
        <w:r>
          <w:tab/>
        </w:r>
        <w:r>
          <w:fldChar w:fldCharType="begin"/>
        </w:r>
        <w:r>
          <w:instrText xml:space="preserve"> PAGEREF _Toc31316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9" w:history="1">
        <w:r>
          <w:rPr>
            <w:rFonts w:ascii="仿宋" w:eastAsia="仿宋" w:hAnsi="仿宋" w:cs="仿宋" w:hint="eastAsia"/>
            <w:lang w:val="en-GB"/>
          </w:rPr>
          <w:t>(四)、政策环境变化</w:t>
        </w:r>
        <w:r>
          <w:tab/>
        </w:r>
        <w:r>
          <w:fldChar w:fldCharType="begin"/>
        </w:r>
        <w:r>
          <w:instrText xml:space="preserve"> PAGEREF _Toc16539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48" w:history="1">
        <w:r>
          <w:rPr>
            <w:rFonts w:ascii="仿宋" w:eastAsia="仿宋" w:hAnsi="仿宋" w:cs="仿宋" w:hint="eastAsia"/>
            <w:lang w:val="en-GB"/>
          </w:rPr>
          <w:t>四、人力资源分析</w:t>
        </w:r>
        <w:r>
          <w:tab/>
        </w:r>
        <w:r>
          <w:fldChar w:fldCharType="begin"/>
        </w:r>
        <w:r>
          <w:instrText xml:space="preserve"> PAGEREF _Toc9748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7" w:history="1">
        <w:r>
          <w:rPr>
            <w:rFonts w:ascii="仿宋" w:eastAsia="仿宋" w:hAnsi="仿宋" w:cs="仿宋" w:hint="eastAsia"/>
            <w:lang w:val="en-GB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_Toc22637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4" w:history="1">
        <w:r>
          <w:rPr>
            <w:rFonts w:ascii="仿宋" w:eastAsia="仿宋" w:hAnsi="仿宋" w:cs="仿宋" w:hint="eastAsia"/>
            <w:lang w:val="en-GB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_Toc13834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45" w:history="1">
        <w:r>
          <w:rPr>
            <w:rFonts w:ascii="仿宋" w:eastAsia="仿宋" w:hAnsi="仿宋" w:cs="仿宋" w:hint="eastAsia"/>
            <w:lang w:val="en-GB"/>
          </w:rPr>
          <w:t>五、SWOT分析说明</w:t>
        </w:r>
        <w:r>
          <w:tab/>
        </w:r>
        <w:r>
          <w:fldChar w:fldCharType="begin"/>
        </w:r>
        <w:r>
          <w:instrText xml:space="preserve"> PAGEREF _Toc10345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8" w:history="1">
        <w:r>
          <w:rPr>
            <w:rFonts w:ascii="仿宋" w:eastAsia="仿宋" w:hAnsi="仿宋" w:cs="仿宋" w:hint="eastAsia"/>
            <w:lang w:val="en-GB"/>
          </w:rPr>
          <w:t>(一)、优势分析(S)</w:t>
        </w:r>
        <w:r>
          <w:tab/>
        </w:r>
        <w:r>
          <w:fldChar w:fldCharType="begin"/>
        </w:r>
        <w:r>
          <w:instrText xml:space="preserve"> PAGEREF _Toc13338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2" w:history="1">
        <w:r>
          <w:rPr>
            <w:rFonts w:ascii="仿宋" w:eastAsia="仿宋" w:hAnsi="仿宋" w:cs="仿宋" w:hint="eastAsia"/>
            <w:lang w:val="en-GB"/>
          </w:rPr>
          <w:t>(二)、劣势分析(W)</w:t>
        </w:r>
        <w:r>
          <w:tab/>
        </w:r>
        <w:r>
          <w:fldChar w:fldCharType="begin"/>
        </w:r>
        <w:r>
          <w:instrText xml:space="preserve"> PAGEREF _Toc6992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5" w:history="1">
        <w:r>
          <w:rPr>
            <w:rFonts w:ascii="仿宋" w:eastAsia="仿宋" w:hAnsi="仿宋" w:cs="仿宋" w:hint="eastAsia"/>
            <w:lang w:val="en-GB"/>
          </w:rPr>
          <w:t>(三)、机会分析(O)</w:t>
        </w:r>
        <w:r>
          <w:tab/>
        </w:r>
        <w:r>
          <w:fldChar w:fldCharType="begin"/>
        </w:r>
        <w:r>
          <w:instrText xml:space="preserve"> PAGEREF _Toc28355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1" w:history="1">
        <w:r>
          <w:rPr>
            <w:rFonts w:ascii="仿宋" w:eastAsia="仿宋" w:hAnsi="仿宋" w:cs="仿宋" w:hint="eastAsia"/>
            <w:lang w:val="en-GB"/>
          </w:rPr>
          <w:t>(四)、威胁分析(T)</w:t>
        </w:r>
        <w:r>
          <w:tab/>
        </w:r>
        <w:r>
          <w:fldChar w:fldCharType="begin"/>
        </w:r>
        <w:r>
          <w:instrText xml:space="preserve"> PAGEREF _Toc8541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73" w:history="1">
        <w:r>
          <w:rPr>
            <w:rFonts w:ascii="仿宋" w:eastAsia="仿宋" w:hAnsi="仿宋" w:cs="仿宋" w:hint="eastAsia"/>
            <w:lang w:val="en-GB"/>
          </w:rPr>
          <w:t>六、气浮电主轴促销策略</w:t>
        </w:r>
        <w:r>
          <w:tab/>
        </w:r>
        <w:r>
          <w:fldChar w:fldCharType="begin"/>
        </w:r>
        <w:r>
          <w:instrText xml:space="preserve"> PAGEREF _Toc27173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7" w:history="1">
        <w:r>
          <w:rPr>
            <w:rFonts w:ascii="仿宋" w:eastAsia="仿宋" w:hAnsi="仿宋" w:cs="仿宋" w:hint="eastAsia"/>
            <w:lang w:val="en-GB"/>
          </w:rPr>
          <w:t>(一)、广告与宣传</w:t>
        </w:r>
        <w:r>
          <w:tab/>
        </w:r>
        <w:r>
          <w:fldChar w:fldCharType="begin"/>
        </w:r>
        <w:r>
          <w:instrText xml:space="preserve"> PAGEREF _Toc30647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3" w:history="1">
        <w:r>
          <w:rPr>
            <w:rFonts w:ascii="仿宋" w:eastAsia="仿宋" w:hAnsi="仿宋" w:cs="仿宋" w:hint="eastAsia"/>
            <w:lang w:val="en-GB"/>
          </w:rPr>
          <w:t>(二)、促销活动</w:t>
        </w:r>
        <w:r>
          <w:tab/>
        </w:r>
        <w:r>
          <w:fldChar w:fldCharType="begin"/>
        </w:r>
        <w:r>
          <w:instrText xml:space="preserve"> PAGEREF _Toc14893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" w:history="1">
        <w:r>
          <w:rPr>
            <w:rFonts w:ascii="仿宋" w:eastAsia="仿宋" w:hAnsi="仿宋" w:cs="仿宋" w:hint="eastAsia"/>
            <w:lang w:val="en-GB"/>
          </w:rPr>
          <w:t>(三)、品牌推广</w:t>
        </w:r>
        <w:r>
          <w:tab/>
        </w:r>
        <w:r>
          <w:fldChar w:fldCharType="begin"/>
        </w:r>
        <w:r>
          <w:instrText xml:space="preserve"> PAGEREF _Toc2166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6" w:history="1">
        <w:r>
          <w:rPr>
            <w:rFonts w:ascii="仿宋" w:eastAsia="仿宋" w:hAnsi="仿宋" w:cs="仿宋" w:hint="eastAsia"/>
            <w:lang w:val="en-GB"/>
          </w:rPr>
          <w:t>(四)、数字营销</w:t>
        </w:r>
        <w:r>
          <w:tab/>
        </w:r>
        <w:r>
          <w:fldChar w:fldCharType="begin"/>
        </w:r>
        <w:r>
          <w:instrText xml:space="preserve"> PAGEREF _Toc5896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28" w:history="1">
        <w:r>
          <w:rPr>
            <w:rFonts w:ascii="仿宋" w:eastAsia="仿宋" w:hAnsi="仿宋" w:cs="仿宋" w:hint="eastAsia"/>
            <w:lang w:val="en-GB"/>
          </w:rPr>
          <w:t>七、气浮电主轴组织市场分析</w:t>
        </w:r>
        <w:r>
          <w:tab/>
        </w:r>
        <w:r>
          <w:fldChar w:fldCharType="begin"/>
        </w:r>
        <w:r>
          <w:instrText xml:space="preserve"> PAGEREF _Toc4028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0" w:history="1">
        <w:r>
          <w:rPr>
            <w:rFonts w:ascii="仿宋" w:eastAsia="仿宋" w:hAnsi="仿宋" w:cs="仿宋" w:hint="eastAsia"/>
            <w:lang w:val="en-GB"/>
          </w:rPr>
          <w:t>(一)、组织结构</w:t>
        </w:r>
        <w:r>
          <w:tab/>
        </w:r>
        <w:r>
          <w:fldChar w:fldCharType="begin"/>
        </w:r>
        <w:r>
          <w:instrText xml:space="preserve"> PAGEREF _Toc18000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7" w:history="1">
        <w:r>
          <w:rPr>
            <w:rFonts w:ascii="仿宋" w:eastAsia="仿宋" w:hAnsi="仿宋" w:cs="仿宋" w:hint="eastAsia"/>
            <w:lang w:val="en-GB"/>
          </w:rPr>
          <w:t>(二)、决策机制</w:t>
        </w:r>
        <w:r>
          <w:tab/>
        </w:r>
        <w:r>
          <w:fldChar w:fldCharType="begin"/>
        </w:r>
        <w:r>
          <w:instrText xml:space="preserve"> PAGEREF _Toc22197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" w:history="1">
        <w:r>
          <w:rPr>
            <w:rFonts w:ascii="仿宋" w:eastAsia="仿宋" w:hAnsi="仿宋" w:cs="仿宋" w:hint="eastAsia"/>
            <w:lang w:val="en-GB"/>
          </w:rPr>
          <w:t>(三)、企业文化</w:t>
        </w:r>
        <w:r>
          <w:tab/>
        </w:r>
        <w:r>
          <w:fldChar w:fldCharType="begin"/>
        </w:r>
        <w:r>
          <w:instrText xml:space="preserve"> PAGEREF _Toc1685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4" w:history="1">
        <w:r>
          <w:rPr>
            <w:rFonts w:ascii="仿宋" w:eastAsia="仿宋" w:hAnsi="仿宋" w:cs="仿宋" w:hint="eastAsia"/>
            <w:lang w:val="en-GB"/>
          </w:rPr>
          <w:t>(四)、供应商关系</w:t>
        </w:r>
        <w:r>
          <w:tab/>
        </w:r>
        <w:r>
          <w:fldChar w:fldCharType="begin"/>
        </w:r>
        <w:r>
          <w:instrText xml:space="preserve"> PAGEREF _Toc7034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70" w:history="1">
        <w:r>
          <w:rPr>
            <w:rFonts w:ascii="仿宋" w:eastAsia="仿宋" w:hAnsi="仿宋" w:cs="仿宋" w:hint="eastAsia"/>
            <w:lang w:val="en-GB"/>
          </w:rPr>
          <w:t>八、气浮电主轴新型运营方式</w:t>
        </w:r>
        <w:r>
          <w:tab/>
        </w:r>
        <w:r>
          <w:fldChar w:fldCharType="begin"/>
        </w:r>
        <w:r>
          <w:instrText xml:space="preserve"> PAGEREF _Toc22570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3" w:history="1">
        <w:r>
          <w:rPr>
            <w:rFonts w:ascii="仿宋" w:eastAsia="仿宋" w:hAnsi="仿宋" w:cs="仿宋" w:hint="eastAsia"/>
            <w:lang w:val="en-GB"/>
          </w:rPr>
          <w:t>(一)、创新业务模式</w:t>
        </w:r>
        <w:r>
          <w:tab/>
        </w:r>
        <w:r>
          <w:fldChar w:fldCharType="begin"/>
        </w:r>
        <w:r>
          <w:instrText xml:space="preserve"> PAGEREF _Toc13613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2" w:history="1">
        <w:r>
          <w:rPr>
            <w:rFonts w:ascii="仿宋" w:eastAsia="仿宋" w:hAnsi="仿宋" w:cs="仿宋" w:hint="eastAsia"/>
            <w:lang w:val="en-GB"/>
          </w:rPr>
          <w:t>(二)、数字化运营</w:t>
        </w:r>
        <w:r>
          <w:tab/>
        </w:r>
        <w:r>
          <w:fldChar w:fldCharType="begin"/>
        </w:r>
        <w:r>
          <w:instrText xml:space="preserve"> PAGEREF _Toc5472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1" w:history="1">
        <w:r>
          <w:rPr>
            <w:rFonts w:ascii="仿宋" w:eastAsia="仿宋" w:hAnsi="仿宋" w:cs="仿宋" w:hint="eastAsia"/>
            <w:lang w:val="en-GB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_Toc15811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4" w:history="1">
        <w:r>
          <w:rPr>
            <w:rFonts w:ascii="仿宋" w:eastAsia="仿宋" w:hAnsi="仿宋" w:cs="仿宋" w:hint="eastAsia"/>
            <w:lang w:val="en-GB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_Toc7574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78" w:history="1">
        <w:r>
          <w:rPr>
            <w:rFonts w:ascii="仿宋" w:eastAsia="仿宋" w:hAnsi="仿宋" w:cs="仿宋" w:hint="eastAsia"/>
            <w:lang w:val="en-GB"/>
          </w:rPr>
          <w:t>九、气浮电主轴市场地位与竞争战略</w:t>
        </w:r>
        <w:r>
          <w:tab/>
        </w:r>
        <w:r>
          <w:fldChar w:fldCharType="begin"/>
        </w:r>
        <w:r>
          <w:instrText xml:space="preserve"> PAGEREF _Toc5978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2" w:history="1">
        <w:r>
          <w:rPr>
            <w:rFonts w:ascii="仿宋" w:eastAsia="仿宋" w:hAnsi="仿宋" w:cs="仿宋" w:hint="eastAsia"/>
            <w:lang w:val="en-GB"/>
          </w:rPr>
          <w:t>(一)、公司市场地位</w:t>
        </w:r>
        <w:r>
          <w:tab/>
        </w:r>
        <w:r>
          <w:fldChar w:fldCharType="begin"/>
        </w:r>
        <w:r>
          <w:instrText xml:space="preserve"> PAGEREF _Toc12742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369" w:history="1">
        <w:r>
          <w:rPr>
            <w:rFonts w:ascii="仿宋" w:eastAsia="仿宋" w:hAnsi="仿宋" w:cs="仿宋" w:hint="eastAsia"/>
            <w:lang w:val="en-GB"/>
          </w:rPr>
          <w:t>(二)、竞争对手分析</w:t>
        </w:r>
        <w:r>
          <w:tab/>
        </w:r>
        <w:r>
          <w:fldChar w:fldCharType="begin"/>
        </w:r>
        <w:r>
          <w:instrText xml:space="preserve"> PAGEREF _Toc4369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1" w:history="1">
        <w:r>
          <w:rPr>
            <w:rFonts w:ascii="仿宋" w:eastAsia="仿宋" w:hAnsi="仿宋" w:cs="仿宋" w:hint="eastAsia"/>
            <w:lang w:val="en-GB"/>
          </w:rPr>
          <w:t>(三)、竞争战略</w:t>
        </w:r>
        <w:r>
          <w:tab/>
        </w:r>
        <w:r>
          <w:fldChar w:fldCharType="begin"/>
        </w:r>
        <w:r>
          <w:instrText xml:space="preserve"> PAGEREF _Toc22131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3" w:history="1">
        <w:r>
          <w:rPr>
            <w:rFonts w:ascii="仿宋" w:eastAsia="仿宋" w:hAnsi="仿宋" w:cs="仿宋" w:hint="eastAsia"/>
            <w:lang w:val="en-GB"/>
          </w:rPr>
          <w:t>(四)、市场定位</w:t>
        </w:r>
        <w:r>
          <w:tab/>
        </w:r>
        <w:r>
          <w:fldChar w:fldCharType="begin"/>
        </w:r>
        <w:r>
          <w:instrText xml:space="preserve"> PAGEREF _Toc20403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05" w:history="1">
        <w:r>
          <w:rPr>
            <w:rFonts w:ascii="仿宋" w:eastAsia="仿宋" w:hAnsi="仿宋" w:cs="仿宋" w:hint="eastAsia"/>
            <w:lang w:val="en-GB"/>
          </w:rPr>
          <w:t>十、技术与生产管理</w:t>
        </w:r>
        <w:r>
          <w:tab/>
        </w:r>
        <w:r>
          <w:fldChar w:fldCharType="begin"/>
        </w:r>
        <w:r>
          <w:instrText xml:space="preserve"> PAGEREF _Toc28205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" w:history="1">
        <w:r>
          <w:rPr>
            <w:rFonts w:ascii="仿宋" w:eastAsia="仿宋" w:hAnsi="仿宋" w:cs="仿宋" w:hint="eastAsia"/>
            <w:lang w:val="en-GB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_Toc190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1" w:history="1">
        <w:r>
          <w:rPr>
            <w:rFonts w:ascii="仿宋" w:eastAsia="仿宋" w:hAnsi="仿宋" w:cs="仿宋" w:hint="eastAsia"/>
            <w:lang w:val="en-GB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_Toc6401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2" w:history="1">
        <w:r>
          <w:rPr>
            <w:rFonts w:ascii="仿宋" w:eastAsia="仿宋" w:hAnsi="仿宋" w:cs="仿宋" w:hint="eastAsia"/>
            <w:lang w:val="en-GB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_Toc21122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" w:history="1">
        <w:r>
          <w:rPr>
            <w:rFonts w:ascii="仿宋" w:eastAsia="仿宋" w:hAnsi="仿宋" w:cs="仿宋" w:hint="eastAsia"/>
            <w:lang w:val="en-GB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_Toc2188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15" w:history="1">
        <w:r>
          <w:rPr>
            <w:rFonts w:ascii="仿宋" w:eastAsia="仿宋" w:hAnsi="仿宋" w:cs="仿宋" w:hint="eastAsia"/>
            <w:lang w:val="en-GB"/>
          </w:rPr>
          <w:t>十一、气浮电主轴人才战略与团队建设</w:t>
        </w:r>
        <w:r>
          <w:tab/>
        </w:r>
        <w:r>
          <w:fldChar w:fldCharType="begin"/>
        </w:r>
        <w:r>
          <w:instrText xml:space="preserve"> PAGEREF _Toc17015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0" w:history="1">
        <w:r>
          <w:rPr>
            <w:rFonts w:ascii="仿宋" w:eastAsia="仿宋" w:hAnsi="仿宋" w:cs="仿宋" w:hint="eastAsia"/>
            <w:lang w:val="en-GB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_Toc13710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0" w:history="1">
        <w:r>
          <w:rPr>
            <w:rFonts w:ascii="仿宋" w:eastAsia="仿宋" w:hAnsi="仿宋" w:cs="仿宋" w:hint="eastAsia"/>
            <w:lang w:val="en-GB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_Toc6900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" w:history="1">
        <w:r>
          <w:rPr>
            <w:rFonts w:ascii="仿宋" w:eastAsia="仿宋" w:hAnsi="仿宋" w:cs="仿宋" w:hint="eastAsia"/>
            <w:lang w:val="en-GB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_Toc2863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" w:history="1">
        <w:r>
          <w:rPr>
            <w:rFonts w:ascii="仿宋" w:eastAsia="仿宋" w:hAnsi="仿宋" w:cs="仿宋" w:hint="eastAsia"/>
            <w:lang w:val="en-GB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_Toc1006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83" w:history="1">
        <w:r>
          <w:rPr>
            <w:rFonts w:ascii="仿宋" w:eastAsia="仿宋" w:hAnsi="仿宋" w:cs="仿宋" w:hint="eastAsia"/>
            <w:lang w:val="en-GB"/>
          </w:rPr>
          <w:t>十二、气浮电主轴行业高质量发展</w:t>
        </w:r>
        <w:r>
          <w:tab/>
        </w:r>
        <w:r>
          <w:fldChar w:fldCharType="begin"/>
        </w:r>
        <w:r>
          <w:instrText xml:space="preserve"> PAGEREF _Toc32083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0" w:history="1">
        <w:r>
          <w:rPr>
            <w:rFonts w:ascii="仿宋" w:eastAsia="仿宋" w:hAnsi="仿宋" w:cs="仿宋" w:hint="eastAsia"/>
            <w:lang w:val="en-GB"/>
          </w:rPr>
          <w:t>(一)、质量管理体系</w:t>
        </w:r>
        <w:r>
          <w:tab/>
        </w:r>
        <w:r>
          <w:fldChar w:fldCharType="begin"/>
        </w:r>
        <w:r>
          <w:instrText xml:space="preserve"> PAGEREF _Toc26220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6" w:history="1">
        <w:r>
          <w:rPr>
            <w:rFonts w:ascii="仿宋" w:eastAsia="仿宋" w:hAnsi="仿宋" w:cs="仿宋" w:hint="eastAsia"/>
            <w:lang w:val="en-GB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_Toc27316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9" w:history="1">
        <w:r>
          <w:rPr>
            <w:rFonts w:ascii="仿宋" w:eastAsia="仿宋" w:hAnsi="仿宋" w:cs="仿宋" w:hint="eastAsia"/>
            <w:lang w:val="en-GB"/>
          </w:rPr>
          <w:t>(三)、生产效率提升</w:t>
        </w:r>
        <w:r>
          <w:tab/>
        </w:r>
        <w:r>
          <w:fldChar w:fldCharType="begin"/>
        </w:r>
        <w:r>
          <w:instrText xml:space="preserve"> PAGEREF _Toc8399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5" w:history="1">
        <w:r>
          <w:rPr>
            <w:rFonts w:ascii="仿宋" w:eastAsia="仿宋" w:hAnsi="仿宋" w:cs="仿宋" w:hint="eastAsia"/>
            <w:lang w:val="en-GB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_Toc28825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77" w:history="1">
        <w:r>
          <w:rPr>
            <w:rFonts w:ascii="仿宋" w:eastAsia="仿宋" w:hAnsi="仿宋" w:cs="仿宋" w:hint="eastAsia"/>
            <w:lang w:val="en-GB"/>
          </w:rPr>
          <w:t>十三、气浮电主轴风险管理与合规</w:t>
        </w:r>
        <w:r>
          <w:tab/>
        </w:r>
        <w:r>
          <w:fldChar w:fldCharType="begin"/>
        </w:r>
        <w:r>
          <w:instrText xml:space="preserve"> PAGEREF _Toc14877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4" w:history="1">
        <w:r>
          <w:rPr>
            <w:rFonts w:ascii="仿宋" w:eastAsia="仿宋" w:hAnsi="仿宋" w:cs="仿宋" w:hint="eastAsia"/>
            <w:lang w:val="en-GB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_Toc17754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2" w:history="1">
        <w:r>
          <w:rPr>
            <w:rFonts w:ascii="仿宋" w:eastAsia="仿宋" w:hAnsi="仿宋" w:cs="仿宋" w:hint="eastAsia"/>
            <w:lang w:val="en-GB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_Toc29942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6" w:history="1">
        <w:r>
          <w:rPr>
            <w:rFonts w:ascii="仿宋" w:eastAsia="仿宋" w:hAnsi="仿宋" w:cs="仿宋" w:hint="eastAsia"/>
            <w:lang w:val="en-GB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_Toc6176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8" w:history="1">
        <w:r>
          <w:rPr>
            <w:rFonts w:ascii="仿宋" w:eastAsia="仿宋" w:hAnsi="仿宋" w:cs="仿宋" w:hint="eastAsia"/>
            <w:lang w:val="en-GB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_Toc26328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07" w:history="1">
        <w:r>
          <w:rPr>
            <w:rFonts w:ascii="仿宋" w:eastAsia="仿宋" w:hAnsi="仿宋" w:cs="仿宋" w:hint="eastAsia"/>
            <w:lang w:val="en-GB"/>
          </w:rPr>
          <w:t>十四、气浮电主轴行业发展方向</w:t>
        </w:r>
        <w:r>
          <w:tab/>
        </w:r>
        <w:r>
          <w:fldChar w:fldCharType="begin"/>
        </w:r>
        <w:r>
          <w:instrText xml:space="preserve"> PAGEREF _Toc10107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3" w:history="1">
        <w:r>
          <w:rPr>
            <w:rFonts w:ascii="仿宋" w:eastAsia="仿宋" w:hAnsi="仿宋" w:cs="仿宋" w:hint="eastAsia"/>
            <w:lang w:val="en-GB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_Toc7903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0" w:history="1">
        <w:r>
          <w:rPr>
            <w:rFonts w:ascii="仿宋" w:eastAsia="仿宋" w:hAnsi="仿宋" w:cs="仿宋" w:hint="eastAsia"/>
            <w:lang w:val="en-GB"/>
          </w:rPr>
          <w:t>(二)、新兴技术应用</w:t>
        </w:r>
        <w:r>
          <w:tab/>
        </w:r>
        <w:r>
          <w:fldChar w:fldCharType="begin"/>
        </w:r>
        <w:r>
          <w:instrText xml:space="preserve"> PAGEREF _Toc3520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6" w:history="1">
        <w:r>
          <w:rPr>
            <w:rFonts w:ascii="仿宋" w:eastAsia="仿宋" w:hAnsi="仿宋" w:cs="仿宋" w:hint="eastAsia"/>
            <w:lang w:val="en-GB"/>
          </w:rPr>
          <w:t>(三)、气浮电主轴行业生态系统构建</w:t>
        </w:r>
        <w:r>
          <w:tab/>
        </w:r>
        <w:r>
          <w:fldChar w:fldCharType="begin"/>
        </w:r>
        <w:r>
          <w:instrText xml:space="preserve"> PAGEREF _Toc32546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2" w:history="1">
        <w:r>
          <w:rPr>
            <w:rFonts w:ascii="仿宋" w:eastAsia="仿宋" w:hAnsi="仿宋" w:cs="仿宋" w:hint="eastAsia"/>
            <w:lang w:val="en-GB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_Toc31062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13" w:history="1">
        <w:r>
          <w:rPr>
            <w:rFonts w:ascii="仿宋" w:eastAsia="仿宋" w:hAnsi="仿宋" w:cs="仿宋" w:hint="eastAsia"/>
            <w:lang w:val="en-GB"/>
          </w:rPr>
          <w:t>十五、气浮电主轴可持续发展战略</w:t>
        </w:r>
        <w:r>
          <w:tab/>
        </w:r>
        <w:r>
          <w:fldChar w:fldCharType="begin"/>
        </w:r>
        <w:r>
          <w:instrText xml:space="preserve"> PAGEREF _Toc18013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1" w:history="1">
        <w:r>
          <w:rPr>
            <w:rFonts w:ascii="仿宋" w:eastAsia="仿宋" w:hAnsi="仿宋" w:cs="仿宋" w:hint="eastAsia"/>
            <w:lang w:val="en-GB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_Toc30801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8" w:history="1">
        <w:r>
          <w:rPr>
            <w:rFonts w:ascii="仿宋" w:eastAsia="仿宋" w:hAnsi="仿宋" w:cs="仿宋" w:hint="eastAsia"/>
            <w:lang w:val="en-GB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_Toc29578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0" w:history="1">
        <w:r>
          <w:rPr>
            <w:rFonts w:ascii="仿宋" w:eastAsia="仿宋" w:hAnsi="仿宋" w:cs="仿宋" w:hint="eastAsia"/>
            <w:lang w:val="en-GB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_Toc31250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7" w:history="1">
        <w:r>
          <w:rPr>
            <w:rFonts w:ascii="仿宋" w:eastAsia="仿宋" w:hAnsi="仿宋" w:cs="仿宋" w:hint="eastAsia"/>
            <w:lang w:val="en-GB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_Toc15247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21191"/>
      <w:r>
        <w:rPr>
          <w:rFonts w:ascii="仿宋" w:eastAsia="仿宋" w:hAnsi="仿宋" w:cs="仿宋" w:hint="eastAsia"/>
          <w:lang w:val="en-GB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随着气浮电主轴市场竞争的不断加剧，气浮电主轴企业之间争夺市场份额的过程愈加复杂多变。本报告通过系统地分析市场趋势、行业壁垒、消费者偏好与竞争者行为，旨在为读者提供全面细致的市场分析及竞争策略。研究所得不仅能帮助企业制定科学合理的市场策略，还能在激烈的市场竞争中寻求到可持续的竞争优势。请注意，本报告的内容仅限于学习交流，严禁用于任何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29201"/>
      <w:r>
        <w:rPr>
          <w:rFonts w:ascii="仿宋" w:eastAsia="仿宋" w:hAnsi="仿宋" w:cs="仿宋" w:hint="eastAsia"/>
          <w:sz w:val="28"/>
          <w:lang w:val="en-GB"/>
        </w:rPr>
        <w:t>一、员工培训与绩效提升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12517"/>
      <w:r>
        <w:rPr>
          <w:rFonts w:ascii="仿宋" w:eastAsia="仿宋" w:hAnsi="仿宋" w:cs="仿宋" w:hint="eastAsia"/>
          <w:lang w:val="en-GB"/>
        </w:rPr>
        <w:t>(一)、培训需求分析与计划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为确保公司员工在不断变化的市场和气浮电主轴行业中保持竞争力，公司将进行全面的培训需求分析与计划，以提高员工整体素质和适应公司发展需求。下面是公司在培训需求分析与计划方面的详细安排：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员工技能评估：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公司将通过技能评估，利用各类评估工具全面了解员工的技术水平和专业知识。这将有助于明确员工的技能缺口，为后续个性化培训提供基础数据，确保培训内容更贴近员工实际需求。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市场动态与气浮电主轴行业趋势分析：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通过跟踪市场动态和气浮电主轴行业趋势，公司将及时获取关于新技术、新趋势的信息。基于这些信息，公司将制定培训计划，使员工紧跟气浮电主轴行业发展步伐，提高他们对市场的洞察力和适应力。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团队协作与领导力培训：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面向不同岗位的员工，公司将实施团队协作和领导力培训。通过这些培训，旨在提高团队协作效率，增强管理层的领导力，促使团队更好地协同工作，达到更高的业绩。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专业知识更新：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针对公司所处业务领域的最新发展，公司将定期进行专业知识更新培训。这有助于确保员工了解气浮电主轴行业前沿信息，保持专业知识的新鲜度，提高其在专业领域内的竞争力。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5. 职业素养提升：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除技术层面的培训外，公司将关注职业素养的提升，包括沟通技巧、时间管理、问题解决等方面。这将全面提高员工的综合素质，使其更好地应对各类工作挑战。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6. 制定培训计划：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基于上述分析结果，公司将制定全员培训计划。该计划将详细规定培训的时间、地点和方式，确保培训具有系统性和实效性。这样的计划将有助于提高培训的组织性和员工的学习效果。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27522"/>
      <w:r>
        <w:rPr>
          <w:rFonts w:ascii="仿宋" w:eastAsia="仿宋" w:hAnsi="仿宋" w:cs="仿宋" w:hint="eastAsia"/>
          <w:sz w:val="28"/>
          <w:lang w:val="en-GB"/>
        </w:rPr>
        <w:t>(二)、绩效评价体系与激励机制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设立明确的绩效目标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绩效评价体系的第一步是设立明确的绩效目标。这些目标应该与公司的战略目标密切相关，明确员工在各自职责范围内的具体任务和期望成果。设立具体、可衡量、可达成的目标，有助于员工明确自己的工作重点，提高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多维度的评价标准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一个有效的绩效评价体系应该包括多维度的评价标准，以全面评估员工的表现。这些标准可以包括工作成果的质量和数量、团队合作能力、创新能力、问题解决能力等。采用多元化的评价标准，有助于避免单一指标导致的评价片面性，更准确地反映员工的全面工作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定期的评价周期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定期的评价周期是绩效评价体系的重要组成部分。通过设立合适的评价周期，如季度或年度，有助于及时发现员工的工作问题，提高对员工表现的敏感度。同时，定期评价也为员工提供了持续改进的机会，促使其不断完善和提升自己的工作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激励机制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激励机制是通过奖励和认可来激发员工积极性，促使其更好地完成工作任务。一个有效的激励机制可以帮助公司留住优秀人才，提高整体团队的绩效水平。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薪酬激励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薪酬激励是最直接的激励手段之一。通过设立合理的薪酬结构，包括基本工资、奖金、福利等，根据员工的绩效水平提供相应的薪酬激励。设立与绩效挂钩的薪酬制度，既能够激发员工的工作动力，又能够激发其追求卓越的愿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晋升机会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提供晋升机会也是一种强有力的激励方式。通过制定明确的晋升渠道和条件，让员工清晰了解自己的职业发展方向，有助于员工更为努力地提升自己的工作能力。同时，晋升机会也是一种可持续的激励方式，有助于提高员工的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学习和发展机会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提供学习和发展机会，支持员工提升自身职业技能，也是一种重要的激励手段。公司可以设立培训计划、提供学术资助、鼓励员工参与专业认证等，以促使员工不断学习、不断提升自己的综合素质。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肯定与表彰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及时的肯定与表彰对于员工的激励起到了积极的作用。公司可以通过员工月度或季度表彰、年度绩效大会、荣誉证书颁发等方式，公开赞扬员工的出色表现，让员工感受到被重视和认可。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5. 健康福利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提供良好的健康福利也是一种激励机制。关心员工的身体健康，提供医疗保险、健康体检、健身福利等，可以提高员工对公司的满意度，增强员工的归属感和忠诚度。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6. 工作环境改善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改善工作环境也可以被视为一种激励手段。优越的工作环境包括舒适的办公场所、先进的工作设备、团队氛围等，能够提高员工的工作积极性和幸福感。</w:t>
      </w: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https://d.book118.com/365222202212011124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气浮电主轴产业分析报告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气浮电主轴产业分析报告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气浮电主轴产业分析报告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气浮电主轴产业分析报告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气浮电主轴产业分析报告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气浮电主轴产业分析报告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气浮电主轴产业分析报告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F020FD3"/>
    <w:rsid w:val="019E643E"/>
    <w:rsid w:val="087B4B79"/>
    <w:rsid w:val="08A4245A"/>
    <w:rsid w:val="0E096B61"/>
    <w:rsid w:val="0F020FD3"/>
    <w:rsid w:val="11F10280"/>
    <w:rsid w:val="12CC74D5"/>
    <w:rsid w:val="15E31134"/>
    <w:rsid w:val="15EE685F"/>
    <w:rsid w:val="1686797E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77D6556"/>
    <w:rsid w:val="29690246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7917D48"/>
    <w:rsid w:val="614F1480"/>
    <w:rsid w:val="629D76D9"/>
    <w:rsid w:val="633867A3"/>
    <w:rsid w:val="64AA1963"/>
    <w:rsid w:val="664A34BC"/>
    <w:rsid w:val="70E952BF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65222202212011124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2024-01-11T17:41:00Z</dcterms:created>
  <dcterms:modified xsi:type="dcterms:W3CDTF">2024-01-11T17:41:35Z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052DD9F6A77F4D2298BD79FEF21A7763_11</vt:lpwstr>
  </property>
  <property fmtid="{D5CDD505-2E9C-101B-9397-08002B2CF9AE}" pid="3" name="KSOProductBuildVer">
    <vt:lpwstr>2052-12.1.0.16120</vt:lpwstr>
  </property>
</Properties>
</file>