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305" w:line="185" w:lineRule="auto"/>
        <w:ind w:left="7864"/>
        <w:outlineLvl w:val="0"/>
        <w:rPr>
          <w:rFonts w:ascii="Microsoft YaHei" w:eastAsia="Microsoft YaHei" w:hAnsi="Microsoft YaHei" w:cs="Microsoft YaHei"/>
          <w:sz w:val="71"/>
          <w:szCs w:val="71"/>
        </w:rPr>
      </w:pPr>
      <w:r>
        <w:rPr>
          <w:b/>
          <w:bCs/>
          <w:color w:val="FFFFFF"/>
          <w:spacing w:val="6"/>
          <w:sz w:val="71"/>
          <w:szCs w:val="71"/>
        </w:rPr>
        <w:t>2023</w:t>
      </w:r>
      <w:r>
        <w:rPr>
          <w:rFonts w:ascii="Microsoft YaHei" w:eastAsia="Microsoft YaHei" w:hAnsi="Microsoft YaHei" w:cs="Microsoft YaHei"/>
          <w:b/>
          <w:bCs/>
          <w:color w:val="FFFFFF"/>
          <w:spacing w:val="6"/>
          <w:sz w:val="71"/>
          <w:szCs w:val="71"/>
        </w:rPr>
        <w:t>士地市场总结及</w:t>
      </w:r>
      <w:r>
        <w:rPr>
          <w:b/>
          <w:bCs/>
          <w:color w:val="FFFFFF"/>
          <w:spacing w:val="6"/>
          <w:sz w:val="71"/>
          <w:szCs w:val="71"/>
        </w:rPr>
        <w:t>2024</w:t>
      </w:r>
      <w:r>
        <w:rPr>
          <w:rFonts w:ascii="Microsoft YaHei" w:eastAsia="Microsoft YaHei" w:hAnsi="Microsoft YaHei" w:cs="Microsoft YaHei"/>
          <w:b/>
          <w:bCs/>
          <w:color w:val="FFFFFF"/>
          <w:spacing w:val="6"/>
          <w:sz w:val="71"/>
          <w:szCs w:val="71"/>
        </w:rPr>
        <w:t>展望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32" w:line="218" w:lineRule="auto"/>
        <w:ind w:left="159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323232"/>
          <w:spacing w:val="5"/>
          <w:sz w:val="31"/>
          <w:szCs w:val="31"/>
        </w:rPr>
        <w:t>中指研究院</w:t>
      </w:r>
    </w:p>
    <w:p>
      <w:pPr>
        <w:pStyle w:val="BodyText"/>
        <w:spacing w:before="1" w:line="200" w:lineRule="auto"/>
        <w:ind w:left="16555"/>
        <w:rPr>
          <w:sz w:val="31"/>
          <w:szCs w:val="31"/>
        </w:rPr>
      </w:pPr>
      <w:r>
        <w:rPr>
          <w:b/>
          <w:bCs/>
          <w:color w:val="323232"/>
          <w:spacing w:val="7"/>
          <w:sz w:val="31"/>
          <w:szCs w:val="31"/>
        </w:rPr>
        <w:t>2024.1</w:t>
      </w:r>
    </w:p>
    <w:p>
      <w:pPr>
        <w:spacing w:line="200" w:lineRule="auto"/>
        <w:rPr>
          <w:sz w:val="31"/>
          <w:szCs w:val="31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18" w:lineRule="auto"/>
      </w:pPr>
      <w:r>
        <w:pict>
          <v:rect id="_x0000_s1025" style="width:336.3pt;height:0.75pt;margin-top:343.29pt;margin-left:77.45pt;mso-position-horizontal-relative:page;mso-position-vertical-relative:page;position:absolute;z-index:251665408" o:allowincell="f" filled="t" fillcolor="#d9d9d9" stroked="f"/>
        </w:pict>
      </w:r>
      <w:r>
        <w:pict>
          <v:rect id="_x0000_s1026" style="width:20pt;height:5.9pt;margin-top:175.26pt;margin-left:96.08pt;mso-position-horizontal-relative:page;mso-position-vertical-relative:page;position:absolute;z-index:251666432" o:allowincell="f" filled="t" fillcolor="#4472c4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1166609</wp:posOffset>
            </wp:positionH>
            <wp:positionV relativeFrom="page">
              <wp:posOffset>2631147</wp:posOffset>
            </wp:positionV>
            <wp:extent cx="488086" cy="173337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8086" cy="1733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2020747</wp:posOffset>
            </wp:positionH>
            <wp:positionV relativeFrom="page">
              <wp:posOffset>2631147</wp:posOffset>
            </wp:positionV>
            <wp:extent cx="488086" cy="173337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8086" cy="1733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7" style="width:38.45pt;height:134.1pt;margin-top:209.57pt;margin-left:226.37pt;mso-position-horizontal-relative:page;mso-position-vertical-relative:page;position:absolute;z-index:251659264" coordorigin="0,0" coordsize="769,2682" o:allowincell="f" filled="f" stroked="f">
            <v:shape id="_x0000_s1028" style="width:385;height:2682;position:absolute" coordorigin="0,0" coordsize="385,2682" path="m,l384,l384,2681l,2681l,xe" filled="t" fillcolor="#4472c4" stroked="f"/>
            <v:shape id="_x0000_s1029" style="width:385;height:1915;left:384;position:absolute;top:767" coordorigin="0,0" coordsize="385,1915" path="m,l384,l384,1914l,1914l,xe" filled="t" fillcolor="#ed7d31" stroked="f"/>
          </v:group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1396403</wp:posOffset>
            </wp:positionH>
            <wp:positionV relativeFrom="page">
              <wp:posOffset>2926854</wp:posOffset>
            </wp:positionV>
            <wp:extent cx="3445052" cy="63996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5052" cy="639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0" style="width:38.45pt;height:86.8pt;margin-top:256.86pt;margin-left:293.62pt;mso-position-horizontal-relative:page;mso-position-vertical-relative:page;position:absolute;z-index:251661312" coordorigin="0,0" coordsize="769,1736" o:allowincell="f" filled="f" stroked="f">
            <v:shape id="_x0000_s1031" style="width:385;height:1736;position:absolute" coordorigin="0,0" coordsize="385,1736" path="m,l384,l384,1735l,1735l,xe" filled="t" fillcolor="#4472c4" stroked="f"/>
            <v:shape id="_x0000_s1032" style="width:385;height:1386;left:384;position:absolute;top:349" coordorigin="0,0" coordsize="385,1386" path="m,l384,l384,1386l,1386l,xe" filled="t" fillcolor="#ed7d31" stroked="f"/>
          </v:group>
        </w:pict>
      </w:r>
      <w:r>
        <w:pict>
          <v:group id="_x0000_s1033" style="width:38.45pt;height:68.85pt;margin-top:274.85pt;margin-left:360.88pt;mso-position-horizontal-relative:page;mso-position-vertical-relative:page;position:absolute;z-index:251660288" coordorigin="0,0" coordsize="769,1376" o:allowincell="f" filled="f" stroked="f">
            <v:shape id="_x0000_s1034" style="width:385;height:1376;position:absolute" coordorigin="0,0" coordsize="385,1376" path="m,l384,l384,1376l,1376l,xe" filled="t" fillcolor="#4472c4" stroked="f"/>
            <v:shape id="_x0000_s1035" style="width:385;height:1100;left:384;position:absolute;top:275" coordorigin="0,0" coordsize="385,1100" path="m,l384,l384,1100l,1100l,xe" filled="t" fillcolor="#ed7d31" stroked="f"/>
          </v:group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11072248</wp:posOffset>
            </wp:positionH>
            <wp:positionV relativeFrom="page">
              <wp:posOffset>0</wp:posOffset>
            </wp:positionV>
            <wp:extent cx="1119750" cy="85640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9750" cy="856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9" w:lineRule="auto"/>
      </w:pPr>
    </w:p>
    <w:p>
      <w:pPr>
        <w:pStyle w:val="BodyText"/>
        <w:spacing w:before="201" w:line="186" w:lineRule="auto"/>
        <w:ind w:left="1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b/>
          <w:bCs/>
          <w:color w:val="C00000"/>
          <w:spacing w:val="6"/>
          <w:sz w:val="47"/>
          <w:szCs w:val="47"/>
        </w:rPr>
        <w:t>300</w:t>
      </w:r>
      <w:r>
        <w:rPr>
          <w:rFonts w:ascii="Microsoft YaHei" w:eastAsia="Microsoft YaHei" w:hAnsi="Microsoft YaHei" w:cs="Microsoft YaHei"/>
          <w:b/>
          <w:bCs/>
          <w:color w:val="C00000"/>
          <w:spacing w:val="6"/>
          <w:sz w:val="47"/>
          <w:szCs w:val="47"/>
        </w:rPr>
        <w:t>城</w:t>
      </w:r>
      <w:r>
        <w:rPr>
          <w:b/>
          <w:bCs/>
          <w:color w:val="C00000"/>
          <w:spacing w:val="6"/>
          <w:sz w:val="47"/>
          <w:szCs w:val="47"/>
        </w:rPr>
        <w:t>1-12</w:t>
      </w:r>
      <w:r>
        <w:rPr>
          <w:rFonts w:ascii="Microsoft YaHei" w:eastAsia="Microsoft YaHei" w:hAnsi="Microsoft YaHei" w:cs="Microsoft YaHei"/>
          <w:b/>
          <w:bCs/>
          <w:color w:val="C00000"/>
          <w:spacing w:val="6"/>
          <w:sz w:val="47"/>
          <w:szCs w:val="47"/>
        </w:rPr>
        <w:t>月涉宅用地市场情况</w:t>
      </w:r>
    </w:p>
    <w:p>
      <w:pPr>
        <w:spacing w:before="56"/>
      </w:pPr>
    </w:p>
    <w:p>
      <w:pPr>
        <w:spacing w:before="56"/>
      </w:pPr>
    </w:p>
    <w:p>
      <w:pPr>
        <w:spacing w:before="56"/>
      </w:pPr>
    </w:p>
    <w:p>
      <w:pPr>
        <w:sectPr>
          <w:headerReference w:type="default" r:id="rId10"/>
          <w:footerReference w:type="default" r:id="rId11"/>
          <w:pgSz w:w="19200" w:h="10800"/>
          <w:pgMar w:top="400" w:right="0" w:bottom="1" w:left="678" w:header="0" w:footer="0" w:gutter="0"/>
          <w:pgNumType w:start="3"/>
          <w:cols w:num="1" w:space="708" w:equalWidth="0">
            <w:col w:w="18522" w:space="0"/>
          </w:cols>
        </w:sectPr>
      </w:pPr>
    </w:p>
    <w:p>
      <w:pPr>
        <w:pStyle w:val="BodyText"/>
        <w:spacing w:before="70" w:line="188" w:lineRule="auto"/>
        <w:ind w:left="1975"/>
        <w:rPr>
          <w:rFonts w:ascii="Microsoft YaHei" w:eastAsia="Microsoft YaHei" w:hAnsi="Microsoft YaHei" w:cs="Microsoft YaHei"/>
          <w:sz w:val="35"/>
          <w:szCs w:val="35"/>
        </w:rPr>
      </w:pPr>
      <w:r>
        <w:rPr>
          <w:color w:val="595959"/>
          <w:spacing w:val="7"/>
          <w:sz w:val="35"/>
          <w:szCs w:val="35"/>
        </w:rPr>
        <w:t>300</w:t>
      </w:r>
      <w:r>
        <w:rPr>
          <w:rFonts w:ascii="Microsoft YaHei" w:eastAsia="Microsoft YaHei" w:hAnsi="Microsoft YaHei" w:cs="Microsoft YaHei"/>
          <w:color w:val="595959"/>
          <w:spacing w:val="7"/>
          <w:sz w:val="35"/>
          <w:szCs w:val="35"/>
        </w:rPr>
        <w:t>城年度涉宅用地市场情况</w:t>
      </w:r>
    </w:p>
    <w:p>
      <w:pPr>
        <w:pStyle w:val="BodyText"/>
        <w:spacing w:before="142" w:line="226" w:lineRule="auto"/>
        <w:ind w:left="1704"/>
        <w:rPr>
          <w:sz w:val="18"/>
          <w:szCs w:val="18"/>
        </w:rPr>
      </w:pPr>
      <w:r>
        <w:rPr>
          <w:rFonts w:ascii="Microsoft YaHei" w:eastAsia="Microsoft YaHei" w:hAnsi="Microsoft YaHei" w:cs="Microsoft YaHei"/>
          <w:color w:val="595959"/>
          <w:sz w:val="18"/>
          <w:szCs w:val="18"/>
        </w:rPr>
        <w:t>推出规划建面</w:t>
      </w:r>
      <w:r>
        <w:rPr>
          <w:color w:val="595959"/>
          <w:sz w:val="18"/>
          <w:szCs w:val="18"/>
        </w:rPr>
        <w:t>(</w:t>
      </w:r>
      <w:r>
        <w:rPr>
          <w:rFonts w:ascii="Microsoft YaHei" w:eastAsia="Microsoft YaHei" w:hAnsi="Microsoft YaHei" w:cs="Microsoft YaHei"/>
          <w:color w:val="595959"/>
          <w:sz w:val="18"/>
          <w:szCs w:val="18"/>
        </w:rPr>
        <w:t>万㎡</w:t>
      </w:r>
      <w:r>
        <w:rPr>
          <w:color w:val="595959"/>
          <w:sz w:val="18"/>
          <w:szCs w:val="18"/>
        </w:rPr>
        <w:t xml:space="preserve">) </w:t>
      </w:r>
      <w:r>
        <w:rPr>
          <w:sz w:val="18"/>
          <w:szCs w:val="18"/>
        </w:rPr>
        <w:drawing>
          <wp:inline distT="0" distB="0" distL="0" distR="0">
            <wp:extent cx="254000" cy="7429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7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10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18"/>
          <w:szCs w:val="18"/>
        </w:rPr>
        <w:t>成交规划建面</w:t>
      </w:r>
      <w:r>
        <w:rPr>
          <w:color w:val="595959"/>
          <w:sz w:val="18"/>
          <w:szCs w:val="18"/>
        </w:rPr>
        <w:t>(</w:t>
      </w:r>
      <w:r>
        <w:rPr>
          <w:rFonts w:ascii="Microsoft YaHei" w:eastAsia="Microsoft YaHei" w:hAnsi="Microsoft YaHei" w:cs="Microsoft YaHei"/>
          <w:color w:val="595959"/>
          <w:sz w:val="18"/>
          <w:szCs w:val="18"/>
        </w:rPr>
        <w:t>万㎡</w:t>
      </w:r>
      <w:r>
        <w:rPr>
          <w:color w:val="595959"/>
          <w:sz w:val="18"/>
          <w:szCs w:val="18"/>
        </w:rPr>
        <w:t>)</w:t>
      </w:r>
      <w:r>
        <w:rPr>
          <w:color w:val="595959"/>
          <w:spacing w:val="-13"/>
          <w:sz w:val="18"/>
          <w:szCs w:val="18"/>
        </w:rPr>
        <w:t xml:space="preserve"> </w:t>
      </w:r>
      <w:r>
        <w:rPr>
          <w:position w:val="4"/>
          <w:sz w:val="18"/>
          <w:szCs w:val="18"/>
        </w:rPr>
        <w:drawing>
          <wp:inline distT="0" distB="0" distL="0" distR="0">
            <wp:extent cx="282422" cy="2857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422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10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18"/>
          <w:szCs w:val="18"/>
        </w:rPr>
        <w:t>土地出让金</w:t>
      </w:r>
      <w:r>
        <w:rPr>
          <w:color w:val="595959"/>
          <w:sz w:val="18"/>
          <w:szCs w:val="18"/>
        </w:rPr>
        <w:t>(</w:t>
      </w:r>
      <w:r>
        <w:rPr>
          <w:rFonts w:ascii="Microsoft YaHei" w:eastAsia="Microsoft YaHei" w:hAnsi="Microsoft YaHei" w:cs="Microsoft YaHei"/>
          <w:color w:val="595959"/>
          <w:sz w:val="18"/>
          <w:szCs w:val="18"/>
        </w:rPr>
        <w:t>亿元</w:t>
      </w:r>
      <w:r>
        <w:rPr>
          <w:color w:val="595959"/>
          <w:sz w:val="18"/>
          <w:szCs w:val="18"/>
        </w:rPr>
        <w:t>)</w:t>
      </w:r>
    </w:p>
    <w:p>
      <w:pPr>
        <w:pStyle w:val="BodyText"/>
        <w:spacing w:line="287" w:lineRule="auto"/>
      </w:pPr>
    </w:p>
    <w:p>
      <w:pPr>
        <w:pStyle w:val="BodyText"/>
        <w:spacing w:before="53" w:line="196" w:lineRule="auto"/>
        <w:ind w:left="172"/>
        <w:rPr>
          <w:sz w:val="18"/>
          <w:szCs w:val="18"/>
        </w:rPr>
      </w:pPr>
      <w:r>
        <w:rPr>
          <w:color w:val="595959"/>
          <w:spacing w:val="-4"/>
          <w:sz w:val="18"/>
          <w:szCs w:val="18"/>
        </w:rPr>
        <w:t>120000</w:t>
      </w:r>
    </w:p>
    <w:p>
      <w:pPr>
        <w:pStyle w:val="BodyText"/>
        <w:spacing w:before="285" w:line="196" w:lineRule="auto"/>
        <w:ind w:left="172"/>
        <w:rPr>
          <w:sz w:val="18"/>
          <w:szCs w:val="18"/>
        </w:rPr>
      </w:pPr>
      <w:r>
        <w:rPr>
          <w:color w:val="595959"/>
          <w:spacing w:val="-4"/>
          <w:sz w:val="18"/>
          <w:szCs w:val="18"/>
        </w:rPr>
        <w:t>100000</w:t>
      </w:r>
    </w:p>
    <w:p>
      <w:pPr>
        <w:pStyle w:val="BodyText"/>
        <w:spacing w:before="286" w:line="196" w:lineRule="auto"/>
        <w:ind w:left="260"/>
        <w:rPr>
          <w:sz w:val="18"/>
          <w:szCs w:val="18"/>
        </w:rPr>
      </w:pPr>
      <w:r>
        <w:rPr>
          <w:color w:val="595959"/>
          <w:spacing w:val="-2"/>
          <w:sz w:val="18"/>
          <w:szCs w:val="18"/>
        </w:rPr>
        <w:t>80000</w:t>
      </w:r>
    </w:p>
    <w:p>
      <w:pPr>
        <w:pStyle w:val="BodyText"/>
        <w:spacing w:before="285" w:line="196" w:lineRule="auto"/>
        <w:ind w:left="259"/>
        <w:rPr>
          <w:sz w:val="18"/>
          <w:szCs w:val="18"/>
        </w:rPr>
      </w:pPr>
      <w:r>
        <w:rPr>
          <w:color w:val="595959"/>
          <w:spacing w:val="-2"/>
          <w:sz w:val="18"/>
          <w:szCs w:val="18"/>
        </w:rPr>
        <w:t>60000</w:t>
      </w:r>
    </w:p>
    <w:p>
      <w:pPr>
        <w:pStyle w:val="BodyText"/>
        <w:spacing w:before="286" w:line="196" w:lineRule="auto"/>
        <w:ind w:left="255"/>
        <w:rPr>
          <w:sz w:val="18"/>
          <w:szCs w:val="18"/>
        </w:rPr>
      </w:pPr>
      <w:r>
        <w:rPr>
          <w:color w:val="595959"/>
          <w:spacing w:val="-1"/>
          <w:sz w:val="18"/>
          <w:szCs w:val="18"/>
        </w:rPr>
        <w:t>40000</w:t>
      </w:r>
    </w:p>
    <w:p>
      <w:pPr>
        <w:pStyle w:val="BodyText"/>
        <w:spacing w:before="286" w:line="196" w:lineRule="auto"/>
        <w:ind w:left="258"/>
        <w:rPr>
          <w:sz w:val="18"/>
          <w:szCs w:val="18"/>
        </w:rPr>
      </w:pPr>
      <w:r>
        <w:rPr>
          <w:color w:val="595959"/>
          <w:spacing w:val="-2"/>
          <w:sz w:val="18"/>
          <w:szCs w:val="18"/>
        </w:rPr>
        <w:t>20000</w:t>
      </w:r>
    </w:p>
    <w:p>
      <w:pPr>
        <w:pStyle w:val="BodyText"/>
        <w:spacing w:before="286" w:line="196" w:lineRule="auto"/>
        <w:ind w:left="660"/>
        <w:rPr>
          <w:sz w:val="18"/>
          <w:szCs w:val="18"/>
        </w:rPr>
      </w:pPr>
      <w:r>
        <w:rPr>
          <w:color w:val="595959"/>
          <w:sz w:val="18"/>
          <w:szCs w:val="18"/>
        </w:rPr>
        <w:t>0</w:t>
      </w:r>
    </w:p>
    <w:p>
      <w:pPr>
        <w:pStyle w:val="BodyText"/>
        <w:spacing w:before="39" w:line="178" w:lineRule="exact"/>
        <w:ind w:left="987"/>
        <w:rPr>
          <w:rFonts w:ascii="Microsoft YaHei" w:eastAsia="Microsoft YaHei" w:hAnsi="Microsoft YaHei" w:cs="Microsoft YaHei"/>
          <w:sz w:val="18"/>
          <w:szCs w:val="18"/>
        </w:rPr>
      </w:pPr>
      <w:r>
        <w:rPr>
          <w:color w:val="595959"/>
          <w:position w:val="-1"/>
          <w:sz w:val="18"/>
          <w:szCs w:val="18"/>
        </w:rPr>
        <w:t>2019</w:t>
      </w:r>
      <w:r>
        <w:rPr>
          <w:rFonts w:ascii="Microsoft YaHei" w:eastAsia="Microsoft YaHei" w:hAnsi="Microsoft YaHei" w:cs="Microsoft YaHei"/>
          <w:color w:val="595959"/>
          <w:position w:val="-1"/>
          <w:sz w:val="18"/>
          <w:szCs w:val="18"/>
        </w:rPr>
        <w:t>年</w:t>
      </w:r>
      <w:r>
        <w:rPr>
          <w:color w:val="595959"/>
          <w:position w:val="-1"/>
          <w:sz w:val="18"/>
          <w:szCs w:val="18"/>
        </w:rPr>
        <w:t>1-12</w:t>
      </w:r>
      <w:r>
        <w:rPr>
          <w:rFonts w:ascii="Microsoft YaHei" w:eastAsia="Microsoft YaHei" w:hAnsi="Microsoft YaHei" w:cs="Microsoft YaHei"/>
          <w:color w:val="595959"/>
          <w:position w:val="-1"/>
          <w:sz w:val="18"/>
          <w:szCs w:val="18"/>
        </w:rPr>
        <w:t xml:space="preserve">月    </w:t>
      </w:r>
      <w:r>
        <w:rPr>
          <w:color w:val="595959"/>
          <w:position w:val="-1"/>
          <w:sz w:val="18"/>
          <w:szCs w:val="18"/>
        </w:rPr>
        <w:t>2020</w:t>
      </w:r>
      <w:r>
        <w:rPr>
          <w:rFonts w:ascii="Microsoft YaHei" w:eastAsia="Microsoft YaHei" w:hAnsi="Microsoft YaHei" w:cs="Microsoft YaHei"/>
          <w:color w:val="595959"/>
          <w:position w:val="-1"/>
          <w:sz w:val="18"/>
          <w:szCs w:val="18"/>
        </w:rPr>
        <w:t>年</w:t>
      </w:r>
      <w:r>
        <w:rPr>
          <w:color w:val="595959"/>
          <w:position w:val="-1"/>
          <w:sz w:val="18"/>
          <w:szCs w:val="18"/>
        </w:rPr>
        <w:t>1-12</w:t>
      </w:r>
      <w:r>
        <w:rPr>
          <w:rFonts w:ascii="Microsoft YaHei" w:eastAsia="Microsoft YaHei" w:hAnsi="Microsoft YaHei" w:cs="Microsoft YaHei"/>
          <w:color w:val="595959"/>
          <w:position w:val="-1"/>
          <w:sz w:val="18"/>
          <w:szCs w:val="18"/>
        </w:rPr>
        <w:t xml:space="preserve">月    </w:t>
      </w:r>
      <w:r>
        <w:rPr>
          <w:color w:val="595959"/>
          <w:position w:val="-1"/>
          <w:sz w:val="18"/>
          <w:szCs w:val="18"/>
        </w:rPr>
        <w:t>2021</w:t>
      </w:r>
      <w:r>
        <w:rPr>
          <w:rFonts w:ascii="Microsoft YaHei" w:eastAsia="Microsoft YaHei" w:hAnsi="Microsoft YaHei" w:cs="Microsoft YaHei"/>
          <w:color w:val="595959"/>
          <w:position w:val="-1"/>
          <w:sz w:val="18"/>
          <w:szCs w:val="18"/>
        </w:rPr>
        <w:t>年</w:t>
      </w:r>
      <w:r>
        <w:rPr>
          <w:color w:val="595959"/>
          <w:position w:val="-1"/>
          <w:sz w:val="18"/>
          <w:szCs w:val="18"/>
        </w:rPr>
        <w:t>1-12</w:t>
      </w:r>
      <w:r>
        <w:rPr>
          <w:rFonts w:ascii="Microsoft YaHei" w:eastAsia="Microsoft YaHei" w:hAnsi="Microsoft YaHei" w:cs="Microsoft YaHei"/>
          <w:color w:val="595959"/>
          <w:position w:val="-1"/>
          <w:sz w:val="18"/>
          <w:szCs w:val="18"/>
        </w:rPr>
        <w:t xml:space="preserve">月     </w:t>
      </w:r>
      <w:r>
        <w:rPr>
          <w:color w:val="595959"/>
          <w:position w:val="-1"/>
          <w:sz w:val="18"/>
          <w:szCs w:val="18"/>
        </w:rPr>
        <w:t>2022</w:t>
      </w:r>
      <w:r>
        <w:rPr>
          <w:rFonts w:ascii="Microsoft YaHei" w:eastAsia="Microsoft YaHei" w:hAnsi="Microsoft YaHei" w:cs="Microsoft YaHei"/>
          <w:color w:val="595959"/>
          <w:position w:val="-1"/>
          <w:sz w:val="18"/>
          <w:szCs w:val="18"/>
        </w:rPr>
        <w:t>年</w:t>
      </w:r>
      <w:r>
        <w:rPr>
          <w:color w:val="595959"/>
          <w:position w:val="-1"/>
          <w:sz w:val="18"/>
          <w:szCs w:val="18"/>
        </w:rPr>
        <w:t>1-1</w:t>
      </w:r>
      <w:r>
        <w:rPr>
          <w:color w:val="595959"/>
          <w:spacing w:val="-1"/>
          <w:position w:val="-1"/>
          <w:sz w:val="18"/>
          <w:szCs w:val="18"/>
        </w:rPr>
        <w:t>2</w:t>
      </w:r>
      <w:r>
        <w:rPr>
          <w:rFonts w:ascii="Microsoft YaHei" w:eastAsia="Microsoft YaHei" w:hAnsi="Microsoft YaHei" w:cs="Microsoft YaHei"/>
          <w:color w:val="595959"/>
          <w:spacing w:val="-1"/>
          <w:position w:val="-1"/>
          <w:sz w:val="18"/>
          <w:szCs w:val="18"/>
        </w:rPr>
        <w:t xml:space="preserve">月    </w:t>
      </w:r>
      <w:r>
        <w:rPr>
          <w:color w:val="595959"/>
          <w:spacing w:val="-1"/>
          <w:position w:val="-1"/>
          <w:sz w:val="18"/>
          <w:szCs w:val="18"/>
        </w:rPr>
        <w:t>2023</w:t>
      </w:r>
      <w:r>
        <w:rPr>
          <w:rFonts w:ascii="Microsoft YaHei" w:eastAsia="Microsoft YaHei" w:hAnsi="Microsoft YaHei" w:cs="Microsoft YaHei"/>
          <w:color w:val="595959"/>
          <w:spacing w:val="-1"/>
          <w:position w:val="-1"/>
          <w:sz w:val="18"/>
          <w:szCs w:val="18"/>
        </w:rPr>
        <w:t>年</w:t>
      </w:r>
      <w:r>
        <w:rPr>
          <w:color w:val="595959"/>
          <w:spacing w:val="-1"/>
          <w:position w:val="-1"/>
          <w:sz w:val="18"/>
          <w:szCs w:val="18"/>
        </w:rPr>
        <w:t>1-12</w:t>
      </w:r>
      <w:r>
        <w:rPr>
          <w:rFonts w:ascii="Microsoft YaHei" w:eastAsia="Microsoft YaHei" w:hAnsi="Microsoft YaHei" w:cs="Microsoft YaHei"/>
          <w:color w:val="595959"/>
          <w:spacing w:val="-1"/>
          <w:position w:val="-1"/>
          <w:sz w:val="18"/>
          <w:szCs w:val="18"/>
        </w:rPr>
        <w:t>月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before="52" w:line="196" w:lineRule="auto"/>
        <w:ind w:left="4"/>
        <w:rPr>
          <w:sz w:val="18"/>
          <w:szCs w:val="18"/>
        </w:rPr>
      </w:pPr>
      <w:r>
        <w:rPr>
          <w:color w:val="595959"/>
          <w:spacing w:val="-2"/>
          <w:sz w:val="18"/>
          <w:szCs w:val="18"/>
        </w:rPr>
        <w:t>60000</w:t>
      </w:r>
    </w:p>
    <w:p>
      <w:pPr>
        <w:pStyle w:val="BodyText"/>
        <w:spacing w:line="458" w:lineRule="auto"/>
      </w:pPr>
    </w:p>
    <w:p>
      <w:pPr>
        <w:pStyle w:val="BodyText"/>
        <w:spacing w:before="52" w:line="196" w:lineRule="auto"/>
        <w:rPr>
          <w:sz w:val="18"/>
          <w:szCs w:val="18"/>
        </w:rPr>
      </w:pPr>
      <w:r>
        <w:rPr>
          <w:color w:val="595959"/>
          <w:spacing w:val="-1"/>
          <w:sz w:val="18"/>
          <w:szCs w:val="18"/>
        </w:rPr>
        <w:t>45000</w:t>
      </w:r>
    </w:p>
    <w:p>
      <w:pPr>
        <w:pStyle w:val="BodyText"/>
        <w:spacing w:line="458" w:lineRule="auto"/>
      </w:pPr>
    </w:p>
    <w:p>
      <w:pPr>
        <w:pStyle w:val="BodyText"/>
        <w:spacing w:before="52" w:line="196" w:lineRule="auto"/>
        <w:ind w:left="5"/>
        <w:rPr>
          <w:sz w:val="18"/>
          <w:szCs w:val="18"/>
        </w:rPr>
      </w:pPr>
      <w:r>
        <w:rPr>
          <w:color w:val="595959"/>
          <w:spacing w:val="-2"/>
          <w:sz w:val="18"/>
          <w:szCs w:val="18"/>
        </w:rPr>
        <w:t>30000</w:t>
      </w:r>
    </w:p>
    <w:p>
      <w:pPr>
        <w:pStyle w:val="BodyText"/>
        <w:spacing w:line="459" w:lineRule="auto"/>
      </w:pPr>
    </w:p>
    <w:p>
      <w:pPr>
        <w:pStyle w:val="BodyText"/>
        <w:spacing w:before="52" w:line="196" w:lineRule="auto"/>
        <w:ind w:left="17"/>
        <w:rPr>
          <w:sz w:val="18"/>
          <w:szCs w:val="18"/>
        </w:rPr>
      </w:pPr>
      <w:r>
        <w:rPr>
          <w:color w:val="595959"/>
          <w:spacing w:val="-4"/>
          <w:sz w:val="18"/>
          <w:szCs w:val="18"/>
        </w:rPr>
        <w:t>15000</w:t>
      </w:r>
    </w:p>
    <w:p>
      <w:pPr>
        <w:pStyle w:val="BodyText"/>
        <w:spacing w:line="458" w:lineRule="auto"/>
      </w:pPr>
    </w:p>
    <w:p>
      <w:pPr>
        <w:pStyle w:val="BodyText"/>
        <w:spacing w:before="52" w:line="196" w:lineRule="auto"/>
        <w:ind w:left="5"/>
        <w:rPr>
          <w:sz w:val="18"/>
          <w:szCs w:val="18"/>
        </w:rPr>
      </w:pPr>
      <w:r>
        <w:rPr>
          <w:color w:val="595959"/>
          <w:sz w:val="18"/>
          <w:szCs w:val="18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24" w:line="184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C00000"/>
          <w:spacing w:val="-4"/>
          <w:sz w:val="28"/>
          <w:szCs w:val="28"/>
        </w:rPr>
        <w:t>供应面积持续走低</w:t>
      </w:r>
      <w:r>
        <w:rPr>
          <w:rFonts w:ascii="Microsoft YaHei" w:eastAsia="Microsoft YaHei" w:hAnsi="Microsoft YaHei" w:cs="Microsoft YaHei"/>
          <w:b/>
          <w:bCs/>
          <w:color w:val="C00000"/>
          <w:spacing w:val="-3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C00000"/>
          <w:spacing w:val="-4"/>
          <w:sz w:val="28"/>
          <w:szCs w:val="28"/>
        </w:rPr>
        <w:t>，成交面积降幅缩小</w:t>
      </w:r>
      <w:r>
        <w:rPr>
          <w:rFonts w:ascii="Microsoft YaHei" w:eastAsia="Microsoft YaHei" w:hAnsi="Microsoft YaHei" w:cs="Microsoft YaHei"/>
          <w:b/>
          <w:bCs/>
          <w:color w:val="C00000"/>
          <w:spacing w:val="-4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C00000"/>
          <w:spacing w:val="-4"/>
          <w:sz w:val="28"/>
          <w:szCs w:val="28"/>
        </w:rPr>
        <w:t>，因优质地块占比较高</w:t>
      </w:r>
      <w:r>
        <w:rPr>
          <w:rFonts w:ascii="Microsoft YaHei" w:eastAsia="Microsoft YaHei" w:hAnsi="Microsoft YaHei" w:cs="Microsoft YaHei"/>
          <w:b/>
          <w:bCs/>
          <w:color w:val="C00000"/>
          <w:spacing w:val="-4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C00000"/>
          <w:spacing w:val="-4"/>
          <w:sz w:val="28"/>
          <w:szCs w:val="28"/>
        </w:rPr>
        <w:t>，成交楼</w:t>
      </w:r>
    </w:p>
    <w:p>
      <w:pPr>
        <w:spacing w:line="136" w:lineRule="exact"/>
      </w:pPr>
    </w:p>
    <w:tbl>
      <w:tblPr>
        <w:tblStyle w:val="TableNormal0"/>
        <w:tblW w:w="8373" w:type="dxa"/>
        <w:tblInd w:w="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091"/>
        <w:gridCol w:w="2282"/>
      </w:tblGrid>
      <w:tr>
        <w:tblPrEx>
          <w:tblW w:w="8373" w:type="dxa"/>
          <w:tblInd w:w="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50"/>
        </w:trPr>
        <w:tc>
          <w:tcPr>
            <w:tcW w:w="6091" w:type="dxa"/>
            <w:vAlign w:val="top"/>
          </w:tcPr>
          <w:p>
            <w:pPr>
              <w:spacing w:before="1" w:line="183" w:lineRule="auto"/>
              <w:rPr>
                <w:rFonts w:ascii="Microsoft YaHei" w:eastAsia="Microsoft YaHei" w:hAnsi="Microsoft YaHei" w:cs="Microsoft YaHei"/>
                <w:sz w:val="28"/>
                <w:szCs w:val="28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rightMargin">
                    <wp:posOffset>-348657</wp:posOffset>
                  </wp:positionH>
                  <wp:positionV relativeFrom="topMargin">
                    <wp:posOffset>325558</wp:posOffset>
                  </wp:positionV>
                  <wp:extent cx="270218" cy="1111796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18" cy="1111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Microsoft YaHei" w:eastAsia="Microsoft YaHei" w:hAnsi="Microsoft YaHei" w:cs="Microsoft YaHei"/>
                <w:b/>
                <w:bCs/>
                <w:color w:val="C00000"/>
                <w:spacing w:val="-4"/>
                <w:sz w:val="28"/>
                <w:szCs w:val="28"/>
              </w:rPr>
              <w:t>面均价上升</w:t>
            </w:r>
            <w:r>
              <w:rPr>
                <w:rFonts w:ascii="Microsoft YaHei" w:eastAsia="Microsoft YaHei" w:hAnsi="Microsoft YaHei" w:cs="Microsoft YaHei"/>
                <w:b/>
                <w:bCs/>
                <w:color w:val="C00000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C00000"/>
                <w:spacing w:val="-4"/>
                <w:sz w:val="28"/>
                <w:szCs w:val="28"/>
              </w:rPr>
              <w:t>，土地出让金降幅收窄</w:t>
            </w:r>
            <w:r>
              <w:rPr>
                <w:rFonts w:ascii="Microsoft YaHei" w:eastAsia="Microsoft YaHei" w:hAnsi="Microsoft YaHei" w:cs="Microsoft YaHei"/>
                <w:b/>
                <w:bCs/>
                <w:color w:val="C00000"/>
                <w:spacing w:val="-48"/>
                <w:sz w:val="28"/>
                <w:szCs w:val="2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C00000"/>
                <w:spacing w:val="-4"/>
                <w:sz w:val="28"/>
                <w:szCs w:val="28"/>
              </w:rPr>
              <w:t>，但仍在下降</w:t>
            </w:r>
          </w:p>
          <w:p>
            <w:pPr>
              <w:pStyle w:val="TableText"/>
              <w:spacing w:before="83" w:line="236" w:lineRule="auto"/>
              <w:ind w:left="7"/>
            </w:pPr>
            <w:r>
              <w:rPr>
                <w:spacing w:val="1"/>
              </w:rPr>
              <w:t>•    2023</w:t>
            </w:r>
            <w:r>
              <w:rPr>
                <w:rFonts w:ascii="Microsoft YaHei" w:eastAsia="Microsoft YaHei" w:hAnsi="Microsoft YaHei" w:cs="Microsoft YaHei"/>
                <w:spacing w:val="1"/>
              </w:rPr>
              <w:t>年</w:t>
            </w:r>
            <w:r>
              <w:rPr>
                <w:spacing w:val="1"/>
              </w:rPr>
              <w:t>1-12</w:t>
            </w:r>
            <w:r>
              <w:rPr>
                <w:rFonts w:ascii="Microsoft YaHei" w:eastAsia="Microsoft YaHei" w:hAnsi="Microsoft YaHei" w:cs="Microsoft YaHei"/>
                <w:spacing w:val="1"/>
              </w:rPr>
              <w:t>月推出规划建面同比</w:t>
            </w:r>
            <w:r>
              <w:rPr>
                <w:rFonts w:ascii="Microsoft YaHei" w:eastAsia="Microsoft YaHei" w:hAnsi="Microsoft YaHei" w:cs="Microsoft YaHei"/>
                <w:color w:val="00B050"/>
                <w:spacing w:val="1"/>
              </w:rPr>
              <w:t>降</w:t>
            </w:r>
            <w:r>
              <w:rPr>
                <w:color w:val="00B050"/>
                <w:spacing w:val="1"/>
              </w:rPr>
              <w:t>20.7%</w:t>
            </w:r>
          </w:p>
          <w:p>
            <w:pPr>
              <w:pStyle w:val="TableText"/>
              <w:spacing w:before="31" w:line="236" w:lineRule="auto"/>
              <w:ind w:left="7"/>
            </w:pPr>
            <w:r>
              <w:rPr>
                <w:spacing w:val="1"/>
              </w:rPr>
              <w:t>•    2023</w:t>
            </w:r>
            <w:r>
              <w:rPr>
                <w:rFonts w:ascii="Microsoft YaHei" w:eastAsia="Microsoft YaHei" w:hAnsi="Microsoft YaHei" w:cs="Microsoft YaHei"/>
                <w:spacing w:val="1"/>
              </w:rPr>
              <w:t>年</w:t>
            </w:r>
            <w:r>
              <w:rPr>
                <w:spacing w:val="1"/>
              </w:rPr>
              <w:t>1-12</w:t>
            </w:r>
            <w:r>
              <w:rPr>
                <w:rFonts w:ascii="Microsoft YaHei" w:eastAsia="Microsoft YaHei" w:hAnsi="Microsoft YaHei" w:cs="Microsoft YaHei"/>
                <w:spacing w:val="1"/>
              </w:rPr>
              <w:t>月成交规划建面同比</w:t>
            </w:r>
            <w:r>
              <w:rPr>
                <w:rFonts w:ascii="Microsoft YaHei" w:eastAsia="Microsoft YaHei" w:hAnsi="Microsoft YaHei" w:cs="Microsoft YaHei"/>
                <w:color w:val="00B050"/>
                <w:spacing w:val="1"/>
              </w:rPr>
              <w:t>降</w:t>
            </w:r>
            <w:r>
              <w:rPr>
                <w:color w:val="00B050"/>
                <w:spacing w:val="1"/>
              </w:rPr>
              <w:t>20.6%</w:t>
            </w:r>
          </w:p>
          <w:p>
            <w:pPr>
              <w:pStyle w:val="TableText"/>
              <w:spacing w:before="31" w:line="236" w:lineRule="auto"/>
              <w:ind w:left="7"/>
            </w:pPr>
            <w:r>
              <w:rPr>
                <w:spacing w:val="-1"/>
              </w:rPr>
              <w:t>•</w:t>
            </w:r>
            <w:r>
              <w:rPr>
                <w:spacing w:val="13"/>
              </w:rPr>
              <w:t xml:space="preserve">    </w:t>
            </w:r>
            <w:r>
              <w:rPr>
                <w:spacing w:val="-1"/>
              </w:rPr>
              <w:t>2023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年</w:t>
            </w:r>
            <w:r>
              <w:rPr>
                <w:spacing w:val="-1"/>
              </w:rPr>
              <w:t>1-12</w:t>
            </w:r>
            <w:r>
              <w:rPr>
                <w:rFonts w:ascii="Microsoft YaHei" w:eastAsia="Microsoft YaHei" w:hAnsi="Microsoft YaHei" w:cs="Microsoft YaHei"/>
                <w:spacing w:val="-1"/>
              </w:rPr>
              <w:t>月推出楼面均价同比</w:t>
            </w:r>
            <w:r>
              <w:rPr>
                <w:rFonts w:ascii="Microsoft YaHei" w:eastAsia="Microsoft YaHei" w:hAnsi="Microsoft YaHei" w:cs="Microsoft YaHei"/>
                <w:color w:val="FF0000"/>
                <w:spacing w:val="-1"/>
              </w:rPr>
              <w:t>降</w:t>
            </w:r>
            <w:r>
              <w:rPr>
                <w:color w:val="FF0000"/>
                <w:spacing w:val="-1"/>
              </w:rPr>
              <w:t>0.61%</w:t>
            </w:r>
          </w:p>
          <w:p>
            <w:pPr>
              <w:pStyle w:val="TableText"/>
              <w:spacing w:before="31" w:line="236" w:lineRule="auto"/>
              <w:ind w:left="7"/>
            </w:pPr>
            <w:r>
              <w:t>•</w:t>
            </w:r>
            <w:r>
              <w:rPr>
                <w:spacing w:val="12"/>
              </w:rPr>
              <w:t xml:space="preserve">    </w:t>
            </w:r>
            <w:r>
              <w:t>2023</w:t>
            </w:r>
            <w:r>
              <w:rPr>
                <w:rFonts w:ascii="Microsoft YaHei" w:eastAsia="Microsoft YaHei" w:hAnsi="Microsoft YaHei" w:cs="Microsoft YaHei"/>
              </w:rPr>
              <w:t>年</w:t>
            </w:r>
            <w:r>
              <w:t>1-12</w:t>
            </w:r>
            <w:r>
              <w:rPr>
                <w:rFonts w:ascii="Microsoft YaHei" w:eastAsia="Microsoft YaHei" w:hAnsi="Microsoft YaHei" w:cs="Microsoft YaHei"/>
              </w:rPr>
              <w:t>月成交楼面均价同比</w:t>
            </w:r>
            <w:r>
              <w:rPr>
                <w:rFonts w:ascii="Microsoft YaHei" w:eastAsia="Microsoft YaHei" w:hAnsi="Microsoft YaHei" w:cs="Microsoft YaHei"/>
                <w:color w:val="FF0000"/>
                <w:spacing w:val="-1"/>
              </w:rPr>
              <w:t>涨</w:t>
            </w:r>
            <w:r>
              <w:rPr>
                <w:color w:val="FF0000"/>
                <w:spacing w:val="-1"/>
              </w:rPr>
              <w:t>5.0%</w:t>
            </w:r>
          </w:p>
          <w:p>
            <w:pPr>
              <w:pStyle w:val="TableText"/>
              <w:spacing w:before="32" w:line="186" w:lineRule="auto"/>
              <w:ind w:left="7"/>
            </w:pPr>
            <w:r>
              <w:t>•</w:t>
            </w:r>
            <w:r>
              <w:rPr>
                <w:spacing w:val="12"/>
              </w:rPr>
              <w:t xml:space="preserve">    </w:t>
            </w:r>
            <w:r>
              <w:t>2023</w:t>
            </w:r>
            <w:r>
              <w:rPr>
                <w:rFonts w:ascii="Microsoft YaHei" w:eastAsia="Microsoft YaHei" w:hAnsi="Microsoft YaHei" w:cs="Microsoft YaHei"/>
              </w:rPr>
              <w:t>年</w:t>
            </w:r>
            <w:r>
              <w:t>1-12</w:t>
            </w:r>
            <w:r>
              <w:rPr>
                <w:rFonts w:ascii="Microsoft YaHei" w:eastAsia="Microsoft YaHei" w:hAnsi="Microsoft YaHei" w:cs="Microsoft YaHei"/>
              </w:rPr>
              <w:t>月土地出让金同比</w:t>
            </w:r>
            <w:r>
              <w:rPr>
                <w:rFonts w:ascii="Microsoft YaHei" w:eastAsia="Microsoft YaHei" w:hAnsi="Microsoft YaHei" w:cs="Microsoft YaHei"/>
                <w:color w:val="00B050"/>
              </w:rPr>
              <w:t>降</w:t>
            </w:r>
            <w:r>
              <w:rPr>
                <w:color w:val="00B050"/>
                <w:spacing w:val="-1"/>
              </w:rPr>
              <w:t>16.0%</w:t>
            </w:r>
          </w:p>
        </w:tc>
        <w:tc>
          <w:tcPr>
            <w:tcW w:w="2282" w:type="dxa"/>
            <w:vAlign w:val="top"/>
          </w:tcPr>
          <w:p>
            <w:pPr>
              <w:pStyle w:val="TableText"/>
              <w:spacing w:line="256" w:lineRule="auto"/>
              <w:rPr>
                <w:sz w:val="21"/>
              </w:rPr>
            </w:pPr>
          </w:p>
          <w:p>
            <w:pPr>
              <w:pStyle w:val="TableText"/>
              <w:spacing w:line="256" w:lineRule="auto"/>
              <w:rPr>
                <w:sz w:val="21"/>
              </w:rPr>
            </w:pPr>
          </w:p>
          <w:p>
            <w:pPr>
              <w:pStyle w:val="TableText"/>
              <w:spacing w:line="256" w:lineRule="auto"/>
              <w:rPr>
                <w:sz w:val="21"/>
              </w:rPr>
            </w:pPr>
          </w:p>
          <w:p>
            <w:pPr>
              <w:spacing w:before="150" w:line="180" w:lineRule="auto"/>
              <w:ind w:left="125" w:hanging="1"/>
              <w:rPr>
                <w:rFonts w:ascii="Microsoft YaHei" w:eastAsia="Microsoft YaHei" w:hAnsi="Microsoft YaHei" w:cs="Microsoft YaHei"/>
                <w:sz w:val="35"/>
                <w:szCs w:val="35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35"/>
                <w:szCs w:val="35"/>
              </w:rPr>
              <w:t>供应质优量减</w:t>
            </w:r>
            <w:r>
              <w:rPr>
                <w:rFonts w:ascii="Microsoft YaHei" w:eastAsia="Microsoft YaHei" w:hAnsi="Microsoft YaHei" w:cs="Microsoft YaHei"/>
                <w:spacing w:val="2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9"/>
                <w:sz w:val="35"/>
                <w:szCs w:val="35"/>
              </w:rPr>
              <w:t>房企聚焦核心</w:t>
            </w:r>
          </w:p>
        </w:tc>
      </w:tr>
    </w:tbl>
    <w:p>
      <w:pPr>
        <w:pStyle w:val="BodyText"/>
      </w:pPr>
    </w:p>
    <w:p>
      <w:pPr>
        <w:sectPr>
          <w:headerReference w:type="default" r:id="rId15"/>
          <w:footerReference w:type="default" r:id="rId16"/>
          <w:type w:val="continuous"/>
          <w:pgSz w:w="19200" w:h="10800"/>
          <w:pgMar w:top="400" w:right="0" w:bottom="1" w:left="678" w:header="0" w:footer="0" w:gutter="0"/>
          <w:pgNumType w:start="4"/>
          <w:cols w:num="3" w:space="708" w:equalWidth="0">
            <w:col w:w="7616" w:space="100"/>
            <w:col w:w="1396" w:space="100"/>
            <w:col w:w="9311" w:space="0"/>
          </w:cols>
        </w:sectPr>
      </w:pPr>
    </w:p>
    <w:p>
      <w:pPr>
        <w:pStyle w:val="BodyText"/>
        <w:spacing w:line="441" w:lineRule="auto"/>
      </w:pPr>
    </w:p>
    <w:p>
      <w:pPr>
        <w:pStyle w:val="BodyText"/>
        <w:spacing w:before="95" w:line="184" w:lineRule="auto"/>
        <w:rPr>
          <w:rFonts w:ascii="Microsoft YaHei" w:eastAsia="Microsoft YaHei" w:hAnsi="Microsoft YaHei" w:cs="Microsoft YaHei"/>
          <w:sz w:val="22"/>
          <w:szCs w:val="22"/>
        </w:rPr>
      </w:pPr>
      <w:r>
        <w:rPr>
          <w:spacing w:val="-3"/>
          <w:sz w:val="22"/>
          <w:szCs w:val="22"/>
        </w:rPr>
        <w:t>*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统计截止时间：</w:t>
      </w:r>
      <w:r>
        <w:rPr>
          <w:rFonts w:ascii="Microsoft YaHei" w:eastAsia="Microsoft YaHei" w:hAnsi="Microsoft YaHei" w:cs="Microsoft YaHei"/>
          <w:spacing w:val="-31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12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月</w:t>
      </w:r>
      <w:r>
        <w:rPr>
          <w:spacing w:val="-3"/>
          <w:sz w:val="22"/>
          <w:szCs w:val="22"/>
        </w:rPr>
        <w:t>31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日</w:t>
      </w:r>
      <w:r>
        <w:rPr>
          <w:rFonts w:ascii="Microsoft YaHei" w:eastAsia="Microsoft YaHei" w:hAnsi="Microsoft YaHei" w:cs="Microsoft YaHei"/>
          <w:sz w:val="22"/>
          <w:szCs w:val="22"/>
        </w:rPr>
        <w:br/>
      </w:r>
      <w:r>
        <w:rPr>
          <w:rFonts w:ascii="Microsoft YaHei" w:eastAsia="Microsoft YaHei" w:hAnsi="Microsoft YaHei" w:cs="Microsoft YaHei"/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https://d.book118.com/365234021244011040</w:t>
        </w:r>
      </w:hyperlink>
    </w:p>
    <w:p>
      <w:pPr>
        <w:pStyle w:val="BodyText"/>
        <w:spacing w:before="95" w:line="184" w:lineRule="auto"/>
        <w:rPr>
          <w:rFonts w:ascii="Microsoft YaHei" w:eastAsia="Microsoft YaHei" w:hAnsi="Microsoft YaHei" w:cs="Microsoft YaHei"/>
          <w:sz w:val="22"/>
          <w:szCs w:val="22"/>
        </w:rPr>
      </w:pPr>
    </w:p>
    <w:sectPr>
      <w:headerReference w:type="default" r:id="rId18"/>
      <w:footerReference w:type="default" r:id="rId19"/>
      <w:type w:val="continuous"/>
      <w:pgSz w:w="19200" w:h="10800"/>
      <w:pgMar w:top="400" w:right="0" w:bottom="1" w:left="678" w:header="0" w:footer="0" w:gutter="0"/>
      <w:pgNumType w:start="5"/>
      <w:cols w:num="1" w:space="708" w:equalWidth="0">
        <w:col w:w="185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367284</wp:posOffset>
          </wp:positionV>
          <wp:extent cx="12192000" cy="53721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537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367284</wp:posOffset>
          </wp:positionV>
          <wp:extent cx="12192000" cy="5372100"/>
          <wp:effectExtent l="0" t="0" r="0" b="0"/>
          <wp:wrapNone/>
          <wp:docPr id="65678624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678624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537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eader" Target="header4.xml" /><Relationship Id="rId16" Type="http://schemas.openxmlformats.org/officeDocument/2006/relationships/footer" Target="footer2.xml" /><Relationship Id="rId17" Type="http://schemas.openxmlformats.org/officeDocument/2006/relationships/hyperlink" Target="https://d.book118.com/365234021244011040" TargetMode="External" /><Relationship Id="rId18" Type="http://schemas.openxmlformats.org/officeDocument/2006/relationships/header" Target="header5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2024-01-09T18:07:06Z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2024-01-09T18:25:16Z</vt:filetime>
  </property>
  <property fmtid="{D5CDD505-2E9C-101B-9397-08002B2CF9AE}" pid="3" name="CRO">
    <vt:lpwstr>wqlLaW5nc29mdCBQREYgdG8gV1BTIDkw</vt:lpwstr>
  </property>
</Properties>
</file>