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01" w:history="1">
        <w:r>
          <w:rPr>
            <w:rFonts w:ascii="仿宋" w:eastAsia="仿宋" w:hAnsi="仿宋" w:cs="仿宋" w:hint="eastAsia"/>
            <w:lang w:eastAsia="zh-CN"/>
          </w:rPr>
          <w:t>概论</w:t>
        </w:r>
        <w:r>
          <w:tab/>
        </w:r>
        <w:r>
          <w:fldChar w:fldCharType="begin"/>
        </w:r>
        <w:r>
          <w:instrText xml:space="preserve"> PAGEREF _Toc12801 \h </w:instrText>
        </w:r>
        <w:r>
          <w:fldChar w:fldCharType="separate"/>
        </w:r>
        <w:r>
          <w:t>3</w:t>
        </w:r>
        <w:r>
          <w:fldChar w:fldCharType="end"/>
        </w:r>
      </w:hyperlink>
    </w:p>
    <w:p>
      <w:pPr>
        <w:pStyle w:val="TOC1"/>
        <w:tabs>
          <w:tab w:val="right" w:leader="dot" w:pos="8306"/>
        </w:tabs>
      </w:pPr>
      <w:hyperlink w:anchor="_Toc19427" w:history="1">
        <w:r>
          <w:rPr>
            <w:rFonts w:ascii="仿宋" w:eastAsia="仿宋" w:hAnsi="仿宋" w:cs="仿宋" w:hint="eastAsia"/>
            <w:lang w:eastAsia="zh-CN"/>
          </w:rPr>
          <w:t>一、烟煤项目绩效评估</w:t>
        </w:r>
        <w:r>
          <w:tab/>
        </w:r>
        <w:r>
          <w:fldChar w:fldCharType="begin"/>
        </w:r>
        <w:r>
          <w:instrText xml:space="preserve"> PAGEREF _Toc19427 \h </w:instrText>
        </w:r>
        <w:r>
          <w:fldChar w:fldCharType="separate"/>
        </w:r>
        <w:r>
          <w:t>3</w:t>
        </w:r>
        <w:r>
          <w:fldChar w:fldCharType="end"/>
        </w:r>
      </w:hyperlink>
    </w:p>
    <w:p>
      <w:pPr>
        <w:pStyle w:val="TOC2"/>
        <w:tabs>
          <w:tab w:val="right" w:leader="dot" w:pos="8306"/>
        </w:tabs>
      </w:pPr>
      <w:hyperlink w:anchor="_Toc14268" w:history="1">
        <w:r>
          <w:rPr>
            <w:rFonts w:ascii="仿宋" w:eastAsia="仿宋" w:hAnsi="仿宋" w:cs="仿宋" w:hint="eastAsia"/>
            <w:lang w:eastAsia="zh-CN"/>
          </w:rPr>
          <w:t>(一)、绩效评估指标</w:t>
        </w:r>
        <w:r>
          <w:tab/>
        </w:r>
        <w:r>
          <w:fldChar w:fldCharType="begin"/>
        </w:r>
        <w:r>
          <w:instrText xml:space="preserve"> PAGEREF _Toc14268 \h </w:instrText>
        </w:r>
        <w:r>
          <w:fldChar w:fldCharType="separate"/>
        </w:r>
        <w:r>
          <w:t>3</w:t>
        </w:r>
        <w:r>
          <w:fldChar w:fldCharType="end"/>
        </w:r>
      </w:hyperlink>
    </w:p>
    <w:p>
      <w:pPr>
        <w:pStyle w:val="TOC2"/>
        <w:tabs>
          <w:tab w:val="right" w:leader="dot" w:pos="8306"/>
        </w:tabs>
      </w:pPr>
      <w:hyperlink w:anchor="_Toc27044" w:history="1">
        <w:r>
          <w:rPr>
            <w:rFonts w:ascii="仿宋" w:eastAsia="仿宋" w:hAnsi="仿宋" w:cs="仿宋" w:hint="eastAsia"/>
            <w:lang w:eastAsia="zh-CN"/>
          </w:rPr>
          <w:t>(二)、绩效评估方法</w:t>
        </w:r>
        <w:r>
          <w:tab/>
        </w:r>
        <w:r>
          <w:fldChar w:fldCharType="begin"/>
        </w:r>
        <w:r>
          <w:instrText xml:space="preserve"> PAGEREF _Toc27044 \h </w:instrText>
        </w:r>
        <w:r>
          <w:fldChar w:fldCharType="separate"/>
        </w:r>
        <w:r>
          <w:t>4</w:t>
        </w:r>
        <w:r>
          <w:fldChar w:fldCharType="end"/>
        </w:r>
      </w:hyperlink>
    </w:p>
    <w:p>
      <w:pPr>
        <w:pStyle w:val="TOC2"/>
        <w:tabs>
          <w:tab w:val="right" w:leader="dot" w:pos="8306"/>
        </w:tabs>
      </w:pPr>
      <w:hyperlink w:anchor="_Toc19913" w:history="1">
        <w:r>
          <w:rPr>
            <w:rFonts w:ascii="仿宋" w:eastAsia="仿宋" w:hAnsi="仿宋" w:cs="仿宋" w:hint="eastAsia"/>
            <w:lang w:eastAsia="zh-CN"/>
          </w:rPr>
          <w:t>(三)、绩效评估周期</w:t>
        </w:r>
        <w:r>
          <w:tab/>
        </w:r>
        <w:r>
          <w:fldChar w:fldCharType="begin"/>
        </w:r>
        <w:r>
          <w:instrText xml:space="preserve"> PAGEREF _Toc19913 \h </w:instrText>
        </w:r>
        <w:r>
          <w:fldChar w:fldCharType="separate"/>
        </w:r>
        <w:r>
          <w:t>5</w:t>
        </w:r>
        <w:r>
          <w:fldChar w:fldCharType="end"/>
        </w:r>
      </w:hyperlink>
    </w:p>
    <w:p>
      <w:pPr>
        <w:pStyle w:val="TOC1"/>
        <w:tabs>
          <w:tab w:val="right" w:leader="dot" w:pos="8306"/>
        </w:tabs>
      </w:pPr>
      <w:hyperlink w:anchor="_Toc25905" w:history="1">
        <w:r>
          <w:rPr>
            <w:rFonts w:ascii="仿宋" w:eastAsia="仿宋" w:hAnsi="仿宋" w:cs="仿宋" w:hint="eastAsia"/>
            <w:lang w:eastAsia="zh-CN"/>
          </w:rPr>
          <w:t>二、烟煤项目建设背景及必要性分析</w:t>
        </w:r>
        <w:r>
          <w:tab/>
        </w:r>
        <w:r>
          <w:fldChar w:fldCharType="begin"/>
        </w:r>
        <w:r>
          <w:instrText xml:space="preserve"> PAGEREF _Toc25905 \h </w:instrText>
        </w:r>
        <w:r>
          <w:fldChar w:fldCharType="separate"/>
        </w:r>
        <w:r>
          <w:t>6</w:t>
        </w:r>
        <w:r>
          <w:fldChar w:fldCharType="end"/>
        </w:r>
      </w:hyperlink>
    </w:p>
    <w:p>
      <w:pPr>
        <w:pStyle w:val="TOC2"/>
        <w:tabs>
          <w:tab w:val="right" w:leader="dot" w:pos="8306"/>
        </w:tabs>
      </w:pPr>
      <w:hyperlink w:anchor="_Toc32546" w:history="1">
        <w:r>
          <w:rPr>
            <w:rFonts w:ascii="仿宋" w:eastAsia="仿宋" w:hAnsi="仿宋" w:cs="仿宋" w:hint="eastAsia"/>
            <w:lang w:eastAsia="zh-CN"/>
          </w:rPr>
          <w:t>(一)、烟煤项目背景分析</w:t>
        </w:r>
        <w:r>
          <w:tab/>
        </w:r>
        <w:r>
          <w:fldChar w:fldCharType="begin"/>
        </w:r>
        <w:r>
          <w:instrText xml:space="preserve"> PAGEREF _Toc32546 \h </w:instrText>
        </w:r>
        <w:r>
          <w:fldChar w:fldCharType="separate"/>
        </w:r>
        <w:r>
          <w:t>6</w:t>
        </w:r>
        <w:r>
          <w:fldChar w:fldCharType="end"/>
        </w:r>
      </w:hyperlink>
    </w:p>
    <w:p>
      <w:pPr>
        <w:pStyle w:val="TOC2"/>
        <w:tabs>
          <w:tab w:val="right" w:leader="dot" w:pos="8306"/>
        </w:tabs>
      </w:pPr>
      <w:hyperlink w:anchor="_Toc19905" w:history="1">
        <w:r>
          <w:rPr>
            <w:rFonts w:ascii="仿宋" w:eastAsia="仿宋" w:hAnsi="仿宋" w:cs="仿宋" w:hint="eastAsia"/>
            <w:lang w:eastAsia="zh-CN"/>
          </w:rPr>
          <w:t>(二)、烟煤项目建设必要性分析</w:t>
        </w:r>
        <w:r>
          <w:tab/>
        </w:r>
        <w:r>
          <w:fldChar w:fldCharType="begin"/>
        </w:r>
        <w:r>
          <w:instrText xml:space="preserve"> PAGEREF _Toc19905 \h </w:instrText>
        </w:r>
        <w:r>
          <w:fldChar w:fldCharType="separate"/>
        </w:r>
        <w:r>
          <w:t>8</w:t>
        </w:r>
        <w:r>
          <w:fldChar w:fldCharType="end"/>
        </w:r>
      </w:hyperlink>
    </w:p>
    <w:p>
      <w:pPr>
        <w:pStyle w:val="TOC1"/>
        <w:tabs>
          <w:tab w:val="right" w:leader="dot" w:pos="8306"/>
        </w:tabs>
      </w:pPr>
      <w:hyperlink w:anchor="_Toc5569" w:history="1">
        <w:r>
          <w:rPr>
            <w:rFonts w:ascii="仿宋" w:eastAsia="仿宋" w:hAnsi="仿宋" w:cs="仿宋" w:hint="eastAsia"/>
            <w:lang w:eastAsia="zh-CN"/>
          </w:rPr>
          <w:t>三、烟煤项目危机管理</w:t>
        </w:r>
        <w:r>
          <w:tab/>
        </w:r>
        <w:r>
          <w:fldChar w:fldCharType="begin"/>
        </w:r>
        <w:r>
          <w:instrText xml:space="preserve"> PAGEREF _Toc5569 \h </w:instrText>
        </w:r>
        <w:r>
          <w:fldChar w:fldCharType="separate"/>
        </w:r>
        <w:r>
          <w:t>9</w:t>
        </w:r>
        <w:r>
          <w:fldChar w:fldCharType="end"/>
        </w:r>
      </w:hyperlink>
    </w:p>
    <w:p>
      <w:pPr>
        <w:pStyle w:val="TOC2"/>
        <w:tabs>
          <w:tab w:val="right" w:leader="dot" w:pos="8306"/>
        </w:tabs>
      </w:pPr>
      <w:hyperlink w:anchor="_Toc18069" w:history="1">
        <w:r>
          <w:rPr>
            <w:rFonts w:ascii="仿宋" w:eastAsia="仿宋" w:hAnsi="仿宋" w:cs="仿宋" w:hint="eastAsia"/>
            <w:lang w:eastAsia="zh-CN"/>
          </w:rPr>
          <w:t>(一)、危机预警与识别</w:t>
        </w:r>
        <w:r>
          <w:tab/>
        </w:r>
        <w:r>
          <w:fldChar w:fldCharType="begin"/>
        </w:r>
        <w:r>
          <w:instrText xml:space="preserve"> PAGEREF _Toc18069 \h </w:instrText>
        </w:r>
        <w:r>
          <w:fldChar w:fldCharType="separate"/>
        </w:r>
        <w:r>
          <w:t>9</w:t>
        </w:r>
        <w:r>
          <w:fldChar w:fldCharType="end"/>
        </w:r>
      </w:hyperlink>
    </w:p>
    <w:p>
      <w:pPr>
        <w:pStyle w:val="TOC2"/>
        <w:tabs>
          <w:tab w:val="right" w:leader="dot" w:pos="8306"/>
        </w:tabs>
      </w:pPr>
      <w:hyperlink w:anchor="_Toc27724" w:history="1">
        <w:r>
          <w:rPr>
            <w:rFonts w:ascii="仿宋" w:eastAsia="仿宋" w:hAnsi="仿宋" w:cs="仿宋" w:hint="eastAsia"/>
            <w:lang w:eastAsia="zh-CN"/>
          </w:rPr>
          <w:t>(二)、危机应对与恢复</w:t>
        </w:r>
        <w:r>
          <w:tab/>
        </w:r>
        <w:r>
          <w:fldChar w:fldCharType="begin"/>
        </w:r>
        <w:r>
          <w:instrText xml:space="preserve"> PAGEREF _Toc27724 \h </w:instrText>
        </w:r>
        <w:r>
          <w:fldChar w:fldCharType="separate"/>
        </w:r>
        <w:r>
          <w:t>10</w:t>
        </w:r>
        <w:r>
          <w:fldChar w:fldCharType="end"/>
        </w:r>
      </w:hyperlink>
    </w:p>
    <w:p>
      <w:pPr>
        <w:pStyle w:val="TOC1"/>
        <w:tabs>
          <w:tab w:val="right" w:leader="dot" w:pos="8306"/>
        </w:tabs>
      </w:pPr>
      <w:hyperlink w:anchor="_Toc6788" w:history="1">
        <w:r>
          <w:rPr>
            <w:rFonts w:ascii="仿宋" w:eastAsia="仿宋" w:hAnsi="仿宋" w:cs="仿宋" w:hint="eastAsia"/>
            <w:lang w:eastAsia="zh-CN"/>
          </w:rPr>
          <w:t>四、烟煤项目可持续发展</w:t>
        </w:r>
        <w:r>
          <w:tab/>
        </w:r>
        <w:r>
          <w:fldChar w:fldCharType="begin"/>
        </w:r>
        <w:r>
          <w:instrText xml:space="preserve"> PAGEREF _Toc6788 \h </w:instrText>
        </w:r>
        <w:r>
          <w:fldChar w:fldCharType="separate"/>
        </w:r>
        <w:r>
          <w:t>11</w:t>
        </w:r>
        <w:r>
          <w:fldChar w:fldCharType="end"/>
        </w:r>
      </w:hyperlink>
    </w:p>
    <w:p>
      <w:pPr>
        <w:pStyle w:val="TOC2"/>
        <w:tabs>
          <w:tab w:val="right" w:leader="dot" w:pos="8306"/>
        </w:tabs>
      </w:pPr>
      <w:hyperlink w:anchor="_Toc6646" w:history="1">
        <w:r>
          <w:rPr>
            <w:rFonts w:ascii="仿宋" w:eastAsia="仿宋" w:hAnsi="仿宋" w:cs="仿宋" w:hint="eastAsia"/>
            <w:lang w:eastAsia="zh-CN"/>
          </w:rPr>
          <w:t>(一)、可持续战略与实践</w:t>
        </w:r>
        <w:r>
          <w:tab/>
        </w:r>
        <w:r>
          <w:fldChar w:fldCharType="begin"/>
        </w:r>
        <w:r>
          <w:instrText xml:space="preserve"> PAGEREF _Toc6646 \h </w:instrText>
        </w:r>
        <w:r>
          <w:fldChar w:fldCharType="separate"/>
        </w:r>
        <w:r>
          <w:t>11</w:t>
        </w:r>
        <w:r>
          <w:fldChar w:fldCharType="end"/>
        </w:r>
      </w:hyperlink>
    </w:p>
    <w:p>
      <w:pPr>
        <w:pStyle w:val="TOC2"/>
        <w:tabs>
          <w:tab w:val="right" w:leader="dot" w:pos="8306"/>
        </w:tabs>
      </w:pPr>
      <w:hyperlink w:anchor="_Toc1214" w:history="1">
        <w:r>
          <w:rPr>
            <w:rFonts w:ascii="仿宋" w:eastAsia="仿宋" w:hAnsi="仿宋" w:cs="仿宋" w:hint="eastAsia"/>
            <w:lang w:eastAsia="zh-CN"/>
          </w:rPr>
          <w:t>(二)、环保与社会责任</w:t>
        </w:r>
        <w:r>
          <w:tab/>
        </w:r>
        <w:r>
          <w:fldChar w:fldCharType="begin"/>
        </w:r>
        <w:r>
          <w:instrText xml:space="preserve"> PAGEREF _Toc1214 \h </w:instrText>
        </w:r>
        <w:r>
          <w:fldChar w:fldCharType="separate"/>
        </w:r>
        <w:r>
          <w:t>12</w:t>
        </w:r>
        <w:r>
          <w:fldChar w:fldCharType="end"/>
        </w:r>
      </w:hyperlink>
    </w:p>
    <w:p>
      <w:pPr>
        <w:pStyle w:val="TOC1"/>
        <w:tabs>
          <w:tab w:val="right" w:leader="dot" w:pos="8306"/>
        </w:tabs>
      </w:pPr>
      <w:hyperlink w:anchor="_Toc12988" w:history="1">
        <w:r>
          <w:rPr>
            <w:rFonts w:ascii="仿宋" w:eastAsia="仿宋" w:hAnsi="仿宋" w:cs="仿宋" w:hint="eastAsia"/>
            <w:lang w:eastAsia="zh-CN"/>
          </w:rPr>
          <w:t>五、烟煤项目选址可行性分析</w:t>
        </w:r>
        <w:r>
          <w:tab/>
        </w:r>
        <w:r>
          <w:fldChar w:fldCharType="begin"/>
        </w:r>
        <w:r>
          <w:instrText xml:space="preserve"> PAGEREF _Toc12988 \h </w:instrText>
        </w:r>
        <w:r>
          <w:fldChar w:fldCharType="separate"/>
        </w:r>
        <w:r>
          <w:t>13</w:t>
        </w:r>
        <w:r>
          <w:fldChar w:fldCharType="end"/>
        </w:r>
      </w:hyperlink>
    </w:p>
    <w:p>
      <w:pPr>
        <w:pStyle w:val="TOC2"/>
        <w:tabs>
          <w:tab w:val="right" w:leader="dot" w:pos="8306"/>
        </w:tabs>
      </w:pPr>
      <w:hyperlink w:anchor="_Toc8373" w:history="1">
        <w:r>
          <w:rPr>
            <w:rFonts w:ascii="仿宋" w:eastAsia="仿宋" w:hAnsi="仿宋" w:cs="仿宋" w:hint="eastAsia"/>
            <w:lang w:eastAsia="zh-CN"/>
          </w:rPr>
          <w:t>(一)、烟煤项目选址</w:t>
        </w:r>
        <w:r>
          <w:tab/>
        </w:r>
        <w:r>
          <w:fldChar w:fldCharType="begin"/>
        </w:r>
        <w:r>
          <w:instrText xml:space="preserve"> PAGEREF _Toc8373 \h </w:instrText>
        </w:r>
        <w:r>
          <w:fldChar w:fldCharType="separate"/>
        </w:r>
        <w:r>
          <w:t>13</w:t>
        </w:r>
        <w:r>
          <w:fldChar w:fldCharType="end"/>
        </w:r>
      </w:hyperlink>
    </w:p>
    <w:p>
      <w:pPr>
        <w:pStyle w:val="TOC2"/>
        <w:tabs>
          <w:tab w:val="right" w:leader="dot" w:pos="8306"/>
        </w:tabs>
      </w:pPr>
      <w:hyperlink w:anchor="_Toc26143" w:history="1">
        <w:r>
          <w:rPr>
            <w:rFonts w:ascii="仿宋" w:eastAsia="仿宋" w:hAnsi="仿宋" w:cs="仿宋" w:hint="eastAsia"/>
            <w:lang w:eastAsia="zh-CN"/>
          </w:rPr>
          <w:t>(二)、用地控制指标</w:t>
        </w:r>
        <w:r>
          <w:tab/>
        </w:r>
        <w:r>
          <w:fldChar w:fldCharType="begin"/>
        </w:r>
        <w:r>
          <w:instrText xml:space="preserve"> PAGEREF _Toc26143 \h </w:instrText>
        </w:r>
        <w:r>
          <w:fldChar w:fldCharType="separate"/>
        </w:r>
        <w:r>
          <w:t>13</w:t>
        </w:r>
        <w:r>
          <w:fldChar w:fldCharType="end"/>
        </w:r>
      </w:hyperlink>
    </w:p>
    <w:p>
      <w:pPr>
        <w:pStyle w:val="TOC2"/>
        <w:tabs>
          <w:tab w:val="right" w:leader="dot" w:pos="8306"/>
        </w:tabs>
      </w:pPr>
      <w:hyperlink w:anchor="_Toc16981" w:history="1">
        <w:r>
          <w:rPr>
            <w:rFonts w:ascii="仿宋" w:eastAsia="仿宋" w:hAnsi="仿宋" w:cs="仿宋" w:hint="eastAsia"/>
            <w:lang w:eastAsia="zh-CN"/>
          </w:rPr>
          <w:t>(三)、节约用地措施</w:t>
        </w:r>
        <w:r>
          <w:tab/>
        </w:r>
        <w:r>
          <w:fldChar w:fldCharType="begin"/>
        </w:r>
        <w:r>
          <w:instrText xml:space="preserve"> PAGEREF _Toc16981 \h </w:instrText>
        </w:r>
        <w:r>
          <w:fldChar w:fldCharType="separate"/>
        </w:r>
        <w:r>
          <w:t>15</w:t>
        </w:r>
        <w:r>
          <w:fldChar w:fldCharType="end"/>
        </w:r>
      </w:hyperlink>
    </w:p>
    <w:p>
      <w:pPr>
        <w:pStyle w:val="TOC2"/>
        <w:tabs>
          <w:tab w:val="right" w:leader="dot" w:pos="8306"/>
        </w:tabs>
      </w:pPr>
      <w:hyperlink w:anchor="_Toc22788" w:history="1">
        <w:r>
          <w:rPr>
            <w:rFonts w:ascii="仿宋" w:eastAsia="仿宋" w:hAnsi="仿宋" w:cs="仿宋" w:hint="eastAsia"/>
            <w:lang w:eastAsia="zh-CN"/>
          </w:rPr>
          <w:t>(四)、总图布置方案</w:t>
        </w:r>
        <w:r>
          <w:tab/>
        </w:r>
        <w:r>
          <w:fldChar w:fldCharType="begin"/>
        </w:r>
        <w:r>
          <w:instrText xml:space="preserve"> PAGEREF _Toc22788 \h </w:instrText>
        </w:r>
        <w:r>
          <w:fldChar w:fldCharType="separate"/>
        </w:r>
        <w:r>
          <w:t>16</w:t>
        </w:r>
        <w:r>
          <w:fldChar w:fldCharType="end"/>
        </w:r>
      </w:hyperlink>
    </w:p>
    <w:p>
      <w:pPr>
        <w:pStyle w:val="TOC2"/>
        <w:tabs>
          <w:tab w:val="right" w:leader="dot" w:pos="8306"/>
        </w:tabs>
      </w:pPr>
      <w:hyperlink w:anchor="_Toc16625" w:history="1">
        <w:r>
          <w:rPr>
            <w:rFonts w:ascii="仿宋" w:eastAsia="仿宋" w:hAnsi="仿宋" w:cs="仿宋" w:hint="eastAsia"/>
            <w:lang w:eastAsia="zh-CN"/>
          </w:rPr>
          <w:t>(五)、选址综合评价</w:t>
        </w:r>
        <w:r>
          <w:tab/>
        </w:r>
        <w:r>
          <w:fldChar w:fldCharType="begin"/>
        </w:r>
        <w:r>
          <w:instrText xml:space="preserve"> PAGEREF _Toc16625 \h </w:instrText>
        </w:r>
        <w:r>
          <w:fldChar w:fldCharType="separate"/>
        </w:r>
        <w:r>
          <w:t>17</w:t>
        </w:r>
        <w:r>
          <w:fldChar w:fldCharType="end"/>
        </w:r>
      </w:hyperlink>
    </w:p>
    <w:p>
      <w:pPr>
        <w:pStyle w:val="TOC1"/>
        <w:tabs>
          <w:tab w:val="right" w:leader="dot" w:pos="8306"/>
        </w:tabs>
      </w:pPr>
      <w:hyperlink w:anchor="_Toc15217" w:history="1">
        <w:r>
          <w:rPr>
            <w:rFonts w:ascii="仿宋" w:eastAsia="仿宋" w:hAnsi="仿宋" w:cs="仿宋" w:hint="eastAsia"/>
            <w:lang w:eastAsia="zh-CN"/>
          </w:rPr>
          <w:t>六、市场分析、调研</w:t>
        </w:r>
        <w:r>
          <w:tab/>
        </w:r>
        <w:r>
          <w:fldChar w:fldCharType="begin"/>
        </w:r>
        <w:r>
          <w:instrText xml:space="preserve"> PAGEREF _Toc15217 \h </w:instrText>
        </w:r>
        <w:r>
          <w:fldChar w:fldCharType="separate"/>
        </w:r>
        <w:r>
          <w:t>18</w:t>
        </w:r>
        <w:r>
          <w:fldChar w:fldCharType="end"/>
        </w:r>
      </w:hyperlink>
    </w:p>
    <w:p>
      <w:pPr>
        <w:pStyle w:val="TOC2"/>
        <w:tabs>
          <w:tab w:val="right" w:leader="dot" w:pos="8306"/>
        </w:tabs>
      </w:pPr>
      <w:hyperlink w:anchor="_Toc21126" w:history="1">
        <w:r>
          <w:rPr>
            <w:rFonts w:ascii="仿宋" w:eastAsia="仿宋" w:hAnsi="仿宋" w:cs="仿宋" w:hint="eastAsia"/>
            <w:lang w:eastAsia="zh-CN"/>
          </w:rPr>
          <w:t>(一)、烟煤行业分析</w:t>
        </w:r>
        <w:r>
          <w:tab/>
        </w:r>
        <w:r>
          <w:fldChar w:fldCharType="begin"/>
        </w:r>
        <w:r>
          <w:instrText xml:space="preserve"> PAGEREF _Toc21126 \h </w:instrText>
        </w:r>
        <w:r>
          <w:fldChar w:fldCharType="separate"/>
        </w:r>
        <w:r>
          <w:t>18</w:t>
        </w:r>
        <w:r>
          <w:fldChar w:fldCharType="end"/>
        </w:r>
      </w:hyperlink>
    </w:p>
    <w:p>
      <w:pPr>
        <w:pStyle w:val="TOC2"/>
        <w:tabs>
          <w:tab w:val="right" w:leader="dot" w:pos="8306"/>
        </w:tabs>
      </w:pPr>
      <w:hyperlink w:anchor="_Toc24885" w:history="1">
        <w:r>
          <w:rPr>
            <w:rFonts w:ascii="仿宋" w:eastAsia="仿宋" w:hAnsi="仿宋" w:cs="仿宋" w:hint="eastAsia"/>
            <w:lang w:eastAsia="zh-CN"/>
          </w:rPr>
          <w:t>(二)、烟煤市场分析预测</w:t>
        </w:r>
        <w:r>
          <w:tab/>
        </w:r>
        <w:r>
          <w:fldChar w:fldCharType="begin"/>
        </w:r>
        <w:r>
          <w:instrText xml:space="preserve"> PAGEREF _Toc24885 \h </w:instrText>
        </w:r>
        <w:r>
          <w:fldChar w:fldCharType="separate"/>
        </w:r>
        <w:r>
          <w:t>19</w:t>
        </w:r>
        <w:r>
          <w:fldChar w:fldCharType="end"/>
        </w:r>
      </w:hyperlink>
    </w:p>
    <w:p>
      <w:pPr>
        <w:pStyle w:val="TOC1"/>
        <w:tabs>
          <w:tab w:val="right" w:leader="dot" w:pos="8306"/>
        </w:tabs>
      </w:pPr>
      <w:hyperlink w:anchor="_Toc16975" w:history="1">
        <w:r>
          <w:rPr>
            <w:rFonts w:ascii="仿宋" w:eastAsia="仿宋" w:hAnsi="仿宋" w:cs="仿宋" w:hint="eastAsia"/>
            <w:lang w:eastAsia="zh-CN"/>
          </w:rPr>
          <w:t>七、烟煤项目环境影响分析</w:t>
        </w:r>
        <w:r>
          <w:tab/>
        </w:r>
        <w:r>
          <w:fldChar w:fldCharType="begin"/>
        </w:r>
        <w:r>
          <w:instrText xml:space="preserve"> PAGEREF _Toc16975 \h </w:instrText>
        </w:r>
        <w:r>
          <w:fldChar w:fldCharType="separate"/>
        </w:r>
        <w:r>
          <w:t>20</w:t>
        </w:r>
        <w:r>
          <w:fldChar w:fldCharType="end"/>
        </w:r>
      </w:hyperlink>
    </w:p>
    <w:p>
      <w:pPr>
        <w:pStyle w:val="TOC2"/>
        <w:tabs>
          <w:tab w:val="right" w:leader="dot" w:pos="8306"/>
        </w:tabs>
      </w:pPr>
      <w:hyperlink w:anchor="_Toc7355" w:history="1">
        <w:r>
          <w:rPr>
            <w:rFonts w:ascii="仿宋" w:eastAsia="仿宋" w:hAnsi="仿宋" w:cs="仿宋" w:hint="eastAsia"/>
            <w:lang w:eastAsia="zh-CN"/>
          </w:rPr>
          <w:t>(一)、建设区域环境质量现状</w:t>
        </w:r>
        <w:r>
          <w:tab/>
        </w:r>
        <w:r>
          <w:fldChar w:fldCharType="begin"/>
        </w:r>
        <w:r>
          <w:instrText xml:space="preserve"> PAGEREF _Toc7355 \h </w:instrText>
        </w:r>
        <w:r>
          <w:fldChar w:fldCharType="separate"/>
        </w:r>
        <w:r>
          <w:t>20</w:t>
        </w:r>
        <w:r>
          <w:fldChar w:fldCharType="end"/>
        </w:r>
      </w:hyperlink>
    </w:p>
    <w:p>
      <w:pPr>
        <w:pStyle w:val="TOC2"/>
        <w:tabs>
          <w:tab w:val="right" w:leader="dot" w:pos="8306"/>
        </w:tabs>
      </w:pPr>
      <w:hyperlink w:anchor="_Toc25789" w:history="1">
        <w:r>
          <w:rPr>
            <w:rFonts w:ascii="仿宋" w:eastAsia="仿宋" w:hAnsi="仿宋" w:cs="仿宋" w:hint="eastAsia"/>
            <w:lang w:eastAsia="zh-CN"/>
          </w:rPr>
          <w:t>(二)、建设期环境保护</w:t>
        </w:r>
        <w:r>
          <w:tab/>
        </w:r>
        <w:r>
          <w:fldChar w:fldCharType="begin"/>
        </w:r>
        <w:r>
          <w:instrText xml:space="preserve"> PAGEREF _Toc25789 \h </w:instrText>
        </w:r>
        <w:r>
          <w:fldChar w:fldCharType="separate"/>
        </w:r>
        <w:r>
          <w:t>21</w:t>
        </w:r>
        <w:r>
          <w:fldChar w:fldCharType="end"/>
        </w:r>
      </w:hyperlink>
    </w:p>
    <w:p>
      <w:pPr>
        <w:pStyle w:val="TOC2"/>
        <w:tabs>
          <w:tab w:val="right" w:leader="dot" w:pos="8306"/>
        </w:tabs>
      </w:pPr>
      <w:hyperlink w:anchor="_Toc21915" w:history="1">
        <w:r>
          <w:rPr>
            <w:rFonts w:ascii="仿宋" w:eastAsia="仿宋" w:hAnsi="仿宋" w:cs="仿宋" w:hint="eastAsia"/>
            <w:lang w:eastAsia="zh-CN"/>
          </w:rPr>
          <w:t>(三)、运营期环境保护</w:t>
        </w:r>
        <w:r>
          <w:tab/>
        </w:r>
        <w:r>
          <w:fldChar w:fldCharType="begin"/>
        </w:r>
        <w:r>
          <w:instrText xml:space="preserve"> PAGEREF _Toc21915 \h </w:instrText>
        </w:r>
        <w:r>
          <w:fldChar w:fldCharType="separate"/>
        </w:r>
        <w:r>
          <w:t>22</w:t>
        </w:r>
        <w:r>
          <w:fldChar w:fldCharType="end"/>
        </w:r>
      </w:hyperlink>
    </w:p>
    <w:p>
      <w:pPr>
        <w:pStyle w:val="TOC2"/>
        <w:tabs>
          <w:tab w:val="right" w:leader="dot" w:pos="8306"/>
        </w:tabs>
      </w:pPr>
      <w:hyperlink w:anchor="_Toc31812" w:history="1">
        <w:r>
          <w:rPr>
            <w:rFonts w:ascii="仿宋" w:eastAsia="仿宋" w:hAnsi="仿宋" w:cs="仿宋" w:hint="eastAsia"/>
            <w:lang w:eastAsia="zh-CN"/>
          </w:rPr>
          <w:t>(四)、烟煤项目建设对区域经济的影响</w:t>
        </w:r>
        <w:r>
          <w:tab/>
        </w:r>
        <w:r>
          <w:fldChar w:fldCharType="begin"/>
        </w:r>
        <w:r>
          <w:instrText xml:space="preserve"> PAGEREF _Toc31812 \h </w:instrText>
        </w:r>
        <w:r>
          <w:fldChar w:fldCharType="separate"/>
        </w:r>
        <w:r>
          <w:t>24</w:t>
        </w:r>
        <w:r>
          <w:fldChar w:fldCharType="end"/>
        </w:r>
      </w:hyperlink>
    </w:p>
    <w:p>
      <w:pPr>
        <w:pStyle w:val="TOC2"/>
        <w:tabs>
          <w:tab w:val="right" w:leader="dot" w:pos="8306"/>
        </w:tabs>
      </w:pPr>
      <w:hyperlink w:anchor="_Toc24750" w:history="1">
        <w:r>
          <w:rPr>
            <w:rFonts w:ascii="仿宋" w:eastAsia="仿宋" w:hAnsi="仿宋" w:cs="仿宋" w:hint="eastAsia"/>
            <w:lang w:eastAsia="zh-CN"/>
          </w:rPr>
          <w:t>(五)、废弃物处理</w:t>
        </w:r>
        <w:r>
          <w:tab/>
        </w:r>
        <w:r>
          <w:fldChar w:fldCharType="begin"/>
        </w:r>
        <w:r>
          <w:instrText xml:space="preserve"> PAGEREF _Toc24750 \h </w:instrText>
        </w:r>
        <w:r>
          <w:fldChar w:fldCharType="separate"/>
        </w:r>
        <w:r>
          <w:t>25</w:t>
        </w:r>
        <w:r>
          <w:fldChar w:fldCharType="end"/>
        </w:r>
      </w:hyperlink>
    </w:p>
    <w:p>
      <w:pPr>
        <w:pStyle w:val="TOC2"/>
        <w:tabs>
          <w:tab w:val="right" w:leader="dot" w:pos="8306"/>
        </w:tabs>
      </w:pPr>
      <w:hyperlink w:anchor="_Toc7597" w:history="1">
        <w:r>
          <w:rPr>
            <w:rFonts w:ascii="仿宋" w:eastAsia="仿宋" w:hAnsi="仿宋" w:cs="仿宋" w:hint="eastAsia"/>
            <w:lang w:eastAsia="zh-CN"/>
          </w:rPr>
          <w:t>(六)、特殊环境影响分析</w:t>
        </w:r>
        <w:r>
          <w:tab/>
        </w:r>
        <w:r>
          <w:fldChar w:fldCharType="begin"/>
        </w:r>
        <w:r>
          <w:instrText xml:space="preserve"> PAGEREF _Toc7597 \h </w:instrText>
        </w:r>
        <w:r>
          <w:fldChar w:fldCharType="separate"/>
        </w:r>
        <w:r>
          <w:t>27</w:t>
        </w:r>
        <w:r>
          <w:fldChar w:fldCharType="end"/>
        </w:r>
      </w:hyperlink>
    </w:p>
    <w:p>
      <w:pPr>
        <w:pStyle w:val="TOC2"/>
        <w:tabs>
          <w:tab w:val="right" w:leader="dot" w:pos="8306"/>
        </w:tabs>
      </w:pPr>
      <w:hyperlink w:anchor="_Toc3495" w:history="1">
        <w:r>
          <w:rPr>
            <w:rFonts w:ascii="仿宋" w:eastAsia="仿宋" w:hAnsi="仿宋" w:cs="仿宋" w:hint="eastAsia"/>
            <w:lang w:eastAsia="zh-CN"/>
          </w:rPr>
          <w:t>(七)、清洁生产</w:t>
        </w:r>
        <w:r>
          <w:tab/>
        </w:r>
        <w:r>
          <w:fldChar w:fldCharType="begin"/>
        </w:r>
        <w:r>
          <w:instrText xml:space="preserve"> PAGEREF _Toc3495 \h </w:instrText>
        </w:r>
        <w:r>
          <w:fldChar w:fldCharType="separate"/>
        </w:r>
        <w:r>
          <w:t>28</w:t>
        </w:r>
        <w:r>
          <w:fldChar w:fldCharType="end"/>
        </w:r>
      </w:hyperlink>
    </w:p>
    <w:p>
      <w:pPr>
        <w:pStyle w:val="TOC2"/>
        <w:tabs>
          <w:tab w:val="right" w:leader="dot" w:pos="8306"/>
        </w:tabs>
      </w:pPr>
      <w:hyperlink w:anchor="_Toc22468" w:history="1">
        <w:r>
          <w:rPr>
            <w:rFonts w:ascii="仿宋" w:eastAsia="仿宋" w:hAnsi="仿宋" w:cs="仿宋" w:hint="eastAsia"/>
            <w:lang w:eastAsia="zh-CN"/>
          </w:rPr>
          <w:t>(八)、环境保护综合评价</w:t>
        </w:r>
        <w:r>
          <w:tab/>
        </w:r>
        <w:r>
          <w:fldChar w:fldCharType="begin"/>
        </w:r>
        <w:r>
          <w:instrText xml:space="preserve"> PAGEREF _Toc22468 \h </w:instrText>
        </w:r>
        <w:r>
          <w:fldChar w:fldCharType="separate"/>
        </w:r>
        <w:r>
          <w:t>29</w:t>
        </w:r>
        <w:r>
          <w:fldChar w:fldCharType="end"/>
        </w:r>
      </w:hyperlink>
    </w:p>
    <w:p>
      <w:pPr>
        <w:pStyle w:val="TOC1"/>
        <w:tabs>
          <w:tab w:val="right" w:leader="dot" w:pos="8306"/>
        </w:tabs>
      </w:pPr>
      <w:hyperlink w:anchor="_Toc15996" w:history="1">
        <w:r>
          <w:rPr>
            <w:rFonts w:ascii="仿宋" w:eastAsia="仿宋" w:hAnsi="仿宋" w:cs="仿宋" w:hint="eastAsia"/>
            <w:lang w:eastAsia="zh-CN"/>
          </w:rPr>
          <w:t>八、烟煤项目投资规划</w:t>
        </w:r>
        <w:r>
          <w:tab/>
        </w:r>
        <w:r>
          <w:fldChar w:fldCharType="begin"/>
        </w:r>
        <w:r>
          <w:instrText xml:space="preserve"> PAGEREF _Toc15996 \h </w:instrText>
        </w:r>
        <w:r>
          <w:fldChar w:fldCharType="separate"/>
        </w:r>
        <w:r>
          <w:t>30</w:t>
        </w:r>
        <w:r>
          <w:fldChar w:fldCharType="end"/>
        </w:r>
      </w:hyperlink>
    </w:p>
    <w:p>
      <w:pPr>
        <w:pStyle w:val="TOC2"/>
        <w:tabs>
          <w:tab w:val="right" w:leader="dot" w:pos="8306"/>
        </w:tabs>
      </w:pPr>
      <w:hyperlink w:anchor="_Toc16791" w:history="1">
        <w:r>
          <w:rPr>
            <w:rFonts w:ascii="仿宋" w:eastAsia="仿宋" w:hAnsi="仿宋" w:cs="仿宋" w:hint="eastAsia"/>
            <w:lang w:eastAsia="zh-CN"/>
          </w:rPr>
          <w:t>(一)、烟煤项目总投资估算</w:t>
        </w:r>
        <w:r>
          <w:tab/>
        </w:r>
        <w:r>
          <w:fldChar w:fldCharType="begin"/>
        </w:r>
        <w:r>
          <w:instrText xml:space="preserve"> PAGEREF _Toc16791 \h </w:instrText>
        </w:r>
        <w:r>
          <w:fldChar w:fldCharType="separate"/>
        </w:r>
        <w:r>
          <w:t>30</w:t>
        </w:r>
        <w:r>
          <w:fldChar w:fldCharType="end"/>
        </w:r>
      </w:hyperlink>
    </w:p>
    <w:p>
      <w:pPr>
        <w:pStyle w:val="TOC2"/>
        <w:tabs>
          <w:tab w:val="right" w:leader="dot" w:pos="8306"/>
        </w:tabs>
      </w:pPr>
      <w:hyperlink w:anchor="_Toc16173" w:history="1">
        <w:r>
          <w:rPr>
            <w:rFonts w:ascii="仿宋" w:eastAsia="仿宋" w:hAnsi="仿宋" w:cs="仿宋" w:hint="eastAsia"/>
            <w:lang w:eastAsia="zh-CN"/>
          </w:rPr>
          <w:t>(二)、资金筹措</w:t>
        </w:r>
        <w:r>
          <w:tab/>
        </w:r>
        <w:r>
          <w:fldChar w:fldCharType="begin"/>
        </w:r>
        <w:r>
          <w:instrText xml:space="preserve"> PAGEREF _Toc16173 \h </w:instrText>
        </w:r>
        <w:r>
          <w:fldChar w:fldCharType="separate"/>
        </w:r>
        <w:r>
          <w:t>31</w:t>
        </w:r>
        <w:r>
          <w:fldChar w:fldCharType="end"/>
        </w:r>
      </w:hyperlink>
    </w:p>
    <w:p>
      <w:pPr>
        <w:pStyle w:val="TOC1"/>
        <w:tabs>
          <w:tab w:val="right" w:leader="dot" w:pos="8306"/>
        </w:tabs>
      </w:pPr>
      <w:hyperlink w:anchor="_Toc27562" w:history="1">
        <w:r>
          <w:rPr>
            <w:rFonts w:ascii="仿宋" w:eastAsia="仿宋" w:hAnsi="仿宋" w:cs="仿宋" w:hint="eastAsia"/>
            <w:lang w:eastAsia="zh-CN"/>
          </w:rPr>
          <w:t>九、烟煤项目社会影响</w:t>
        </w:r>
        <w:r>
          <w:tab/>
        </w:r>
        <w:r>
          <w:fldChar w:fldCharType="begin"/>
        </w:r>
        <w:r>
          <w:instrText xml:space="preserve"> PAGEREF _Toc27562 \h </w:instrText>
        </w:r>
        <w:r>
          <w:fldChar w:fldCharType="separate"/>
        </w:r>
        <w:r>
          <w:t>32</w:t>
        </w:r>
        <w:r>
          <w:fldChar w:fldCharType="end"/>
        </w:r>
      </w:hyperlink>
    </w:p>
    <w:p>
      <w:pPr>
        <w:pStyle w:val="TOC2"/>
        <w:tabs>
          <w:tab w:val="right" w:leader="dot" w:pos="8306"/>
        </w:tabs>
      </w:pPr>
      <w:hyperlink w:anchor="_Toc2214" w:history="1">
        <w:r>
          <w:rPr>
            <w:rFonts w:ascii="仿宋" w:eastAsia="仿宋" w:hAnsi="仿宋" w:cs="仿宋" w:hint="eastAsia"/>
            <w:lang w:eastAsia="zh-CN"/>
          </w:rPr>
          <w:t>(一)、社会责任与义务</w:t>
        </w:r>
        <w:r>
          <w:tab/>
        </w:r>
        <w:r>
          <w:fldChar w:fldCharType="begin"/>
        </w:r>
        <w:r>
          <w:instrText xml:space="preserve"> PAGEREF _Toc2214 \h </w:instrText>
        </w:r>
        <w:r>
          <w:fldChar w:fldCharType="separate"/>
        </w:r>
        <w:r>
          <w:t>32</w:t>
        </w:r>
        <w:r>
          <w:fldChar w:fldCharType="end"/>
        </w:r>
      </w:hyperlink>
    </w:p>
    <w:p>
      <w:pPr>
        <w:pStyle w:val="TOC2"/>
        <w:tabs>
          <w:tab w:val="right" w:leader="dot" w:pos="8306"/>
        </w:tabs>
      </w:pPr>
      <w:hyperlink w:anchor="_Toc21449" w:history="1">
        <w:r>
          <w:rPr>
            <w:rFonts w:ascii="仿宋" w:eastAsia="仿宋" w:hAnsi="仿宋" w:cs="仿宋" w:hint="eastAsia"/>
            <w:lang w:eastAsia="zh-CN"/>
          </w:rPr>
          <w:t>(二)、社会参与与沟通</w:t>
        </w:r>
        <w:r>
          <w:tab/>
        </w:r>
        <w:r>
          <w:fldChar w:fldCharType="begin"/>
        </w:r>
        <w:r>
          <w:instrText xml:space="preserve"> PAGEREF _Toc21449 \h </w:instrText>
        </w:r>
        <w:r>
          <w:fldChar w:fldCharType="separate"/>
        </w:r>
        <w:r>
          <w:t>33</w:t>
        </w:r>
        <w:r>
          <w:fldChar w:fldCharType="end"/>
        </w:r>
      </w:hyperlink>
    </w:p>
    <w:p>
      <w:pPr>
        <w:pStyle w:val="TOC1"/>
        <w:tabs>
          <w:tab w:val="right" w:leader="dot" w:pos="8306"/>
        </w:tabs>
      </w:pPr>
      <w:hyperlink w:anchor="_Toc12240" w:history="1">
        <w:r>
          <w:rPr>
            <w:rFonts w:ascii="仿宋" w:eastAsia="仿宋" w:hAnsi="仿宋" w:cs="仿宋" w:hint="eastAsia"/>
            <w:lang w:eastAsia="zh-CN"/>
          </w:rPr>
          <w:t>十、生产安全保护</w:t>
        </w:r>
        <w:r>
          <w:tab/>
        </w:r>
        <w:r>
          <w:fldChar w:fldCharType="begin"/>
        </w:r>
        <w:r>
          <w:instrText xml:space="preserve"> PAGEREF _Toc12240 \h </w:instrText>
        </w:r>
        <w:r>
          <w:fldChar w:fldCharType="separate"/>
        </w:r>
        <w:r>
          <w:t>34</w:t>
        </w:r>
        <w:r>
          <w:fldChar w:fldCharType="end"/>
        </w:r>
      </w:hyperlink>
    </w:p>
    <w:p>
      <w:pPr>
        <w:pStyle w:val="TOC2"/>
        <w:tabs>
          <w:tab w:val="right" w:leader="dot" w:pos="8306"/>
        </w:tabs>
      </w:pPr>
      <w:hyperlink w:anchor="_Toc14426" w:history="1">
        <w:r>
          <w:rPr>
            <w:rFonts w:ascii="仿宋" w:eastAsia="仿宋" w:hAnsi="仿宋" w:cs="仿宋" w:hint="eastAsia"/>
            <w:lang w:eastAsia="zh-CN"/>
          </w:rPr>
          <w:t>(一)、消防安全</w:t>
        </w:r>
        <w:r>
          <w:tab/>
        </w:r>
        <w:r>
          <w:fldChar w:fldCharType="begin"/>
        </w:r>
        <w:r>
          <w:instrText xml:space="preserve"> PAGEREF _Toc14426 \h </w:instrText>
        </w:r>
        <w:r>
          <w:fldChar w:fldCharType="separate"/>
        </w:r>
        <w:r>
          <w:t>34</w:t>
        </w:r>
        <w:r>
          <w:fldChar w:fldCharType="end"/>
        </w:r>
      </w:hyperlink>
    </w:p>
    <w:p>
      <w:pPr>
        <w:pStyle w:val="TOC2"/>
        <w:tabs>
          <w:tab w:val="right" w:leader="dot" w:pos="8306"/>
        </w:tabs>
      </w:pPr>
      <w:hyperlink w:anchor="_Toc2574" w:history="1">
        <w:r>
          <w:rPr>
            <w:rFonts w:ascii="仿宋" w:eastAsia="仿宋" w:hAnsi="仿宋" w:cs="仿宋" w:hint="eastAsia"/>
            <w:lang w:eastAsia="zh-CN"/>
          </w:rPr>
          <w:t>(二)、防火防爆总图布置措施</w:t>
        </w:r>
        <w:r>
          <w:tab/>
        </w:r>
        <w:r>
          <w:fldChar w:fldCharType="begin"/>
        </w:r>
        <w:r>
          <w:instrText xml:space="preserve"> PAGEREF _Toc2574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5" w:history="1">
        <w:r>
          <w:rPr>
            <w:rFonts w:ascii="仿宋" w:eastAsia="仿宋" w:hAnsi="仿宋" w:cs="仿宋" w:hint="eastAsia"/>
            <w:lang w:eastAsia="zh-CN"/>
          </w:rPr>
          <w:t>(三)、自然灾害防范措施</w:t>
        </w:r>
        <w:r>
          <w:tab/>
        </w:r>
        <w:r>
          <w:fldChar w:fldCharType="begin"/>
        </w:r>
        <w:r>
          <w:instrText xml:space="preserve"> PAGEREF _Toc20325 \h </w:instrText>
        </w:r>
        <w:r>
          <w:fldChar w:fldCharType="separate"/>
        </w:r>
        <w:r>
          <w:t>36</w:t>
        </w:r>
        <w:r>
          <w:fldChar w:fldCharType="end"/>
        </w:r>
      </w:hyperlink>
    </w:p>
    <w:p>
      <w:pPr>
        <w:pStyle w:val="TOC2"/>
        <w:tabs>
          <w:tab w:val="right" w:leader="dot" w:pos="8306"/>
        </w:tabs>
      </w:pPr>
      <w:hyperlink w:anchor="_Toc6842" w:history="1">
        <w:r>
          <w:rPr>
            <w:rFonts w:ascii="仿宋" w:eastAsia="仿宋" w:hAnsi="仿宋" w:cs="仿宋" w:hint="eastAsia"/>
            <w:lang w:eastAsia="zh-CN"/>
          </w:rPr>
          <w:t>(四)、安全色及安全标志使用要求</w:t>
        </w:r>
        <w:r>
          <w:tab/>
        </w:r>
        <w:r>
          <w:fldChar w:fldCharType="begin"/>
        </w:r>
        <w:r>
          <w:instrText xml:space="preserve"> PAGEREF _Toc6842 \h </w:instrText>
        </w:r>
        <w:r>
          <w:fldChar w:fldCharType="separate"/>
        </w:r>
        <w:r>
          <w:t>37</w:t>
        </w:r>
        <w:r>
          <w:fldChar w:fldCharType="end"/>
        </w:r>
      </w:hyperlink>
    </w:p>
    <w:p>
      <w:pPr>
        <w:pStyle w:val="TOC2"/>
        <w:tabs>
          <w:tab w:val="right" w:leader="dot" w:pos="8306"/>
        </w:tabs>
      </w:pPr>
      <w:hyperlink w:anchor="_Toc18085" w:history="1">
        <w:r>
          <w:rPr>
            <w:rFonts w:ascii="仿宋" w:eastAsia="仿宋" w:hAnsi="仿宋" w:cs="仿宋" w:hint="eastAsia"/>
            <w:lang w:eastAsia="zh-CN"/>
          </w:rPr>
          <w:t>(五)、防尘防毒措施</w:t>
        </w:r>
        <w:r>
          <w:tab/>
        </w:r>
        <w:r>
          <w:fldChar w:fldCharType="begin"/>
        </w:r>
        <w:r>
          <w:instrText xml:space="preserve"> PAGEREF _Toc18085 \h </w:instrText>
        </w:r>
        <w:r>
          <w:fldChar w:fldCharType="separate"/>
        </w:r>
        <w:r>
          <w:t>38</w:t>
        </w:r>
        <w:r>
          <w:fldChar w:fldCharType="end"/>
        </w:r>
      </w:hyperlink>
    </w:p>
    <w:p>
      <w:pPr>
        <w:pStyle w:val="TOC2"/>
        <w:tabs>
          <w:tab w:val="right" w:leader="dot" w:pos="8306"/>
        </w:tabs>
      </w:pPr>
      <w:hyperlink w:anchor="_Toc14676" w:history="1">
        <w:r>
          <w:rPr>
            <w:rFonts w:ascii="仿宋" w:eastAsia="仿宋" w:hAnsi="仿宋" w:cs="仿宋" w:hint="eastAsia"/>
            <w:lang w:eastAsia="zh-CN"/>
          </w:rPr>
          <w:t>(六)、防静电、触电防护及防雷措施</w:t>
        </w:r>
        <w:r>
          <w:tab/>
        </w:r>
        <w:r>
          <w:fldChar w:fldCharType="begin"/>
        </w:r>
        <w:r>
          <w:instrText xml:space="preserve"> PAGEREF _Toc14676 \h </w:instrText>
        </w:r>
        <w:r>
          <w:fldChar w:fldCharType="separate"/>
        </w:r>
        <w:r>
          <w:t>39</w:t>
        </w:r>
        <w:r>
          <w:fldChar w:fldCharType="end"/>
        </w:r>
      </w:hyperlink>
    </w:p>
    <w:p>
      <w:pPr>
        <w:pStyle w:val="TOC2"/>
        <w:tabs>
          <w:tab w:val="right" w:leader="dot" w:pos="8306"/>
        </w:tabs>
      </w:pPr>
      <w:hyperlink w:anchor="_Toc23907" w:history="1">
        <w:r>
          <w:rPr>
            <w:rFonts w:ascii="仿宋" w:eastAsia="仿宋" w:hAnsi="仿宋" w:cs="仿宋" w:hint="eastAsia"/>
            <w:lang w:eastAsia="zh-CN"/>
          </w:rPr>
          <w:t>(七)、机械设备安全保障措施</w:t>
        </w:r>
        <w:r>
          <w:tab/>
        </w:r>
        <w:r>
          <w:fldChar w:fldCharType="begin"/>
        </w:r>
        <w:r>
          <w:instrText xml:space="preserve"> PAGEREF _Toc23907 \h </w:instrText>
        </w:r>
        <w:r>
          <w:fldChar w:fldCharType="separate"/>
        </w:r>
        <w:r>
          <w:t>40</w:t>
        </w:r>
        <w:r>
          <w:fldChar w:fldCharType="end"/>
        </w:r>
      </w:hyperlink>
    </w:p>
    <w:p>
      <w:pPr>
        <w:pStyle w:val="TOC1"/>
        <w:tabs>
          <w:tab w:val="right" w:leader="dot" w:pos="8306"/>
        </w:tabs>
      </w:pPr>
      <w:hyperlink w:anchor="_Toc7824" w:history="1">
        <w:r>
          <w:rPr>
            <w:rFonts w:ascii="仿宋" w:eastAsia="仿宋" w:hAnsi="仿宋" w:cs="仿宋" w:hint="eastAsia"/>
            <w:lang w:eastAsia="zh-CN"/>
          </w:rPr>
          <w:t>十一、烟煤项目计划安排</w:t>
        </w:r>
        <w:r>
          <w:tab/>
        </w:r>
        <w:r>
          <w:fldChar w:fldCharType="begin"/>
        </w:r>
        <w:r>
          <w:instrText xml:space="preserve"> PAGEREF _Toc7824 \h </w:instrText>
        </w:r>
        <w:r>
          <w:fldChar w:fldCharType="separate"/>
        </w:r>
        <w:r>
          <w:t>41</w:t>
        </w:r>
        <w:r>
          <w:fldChar w:fldCharType="end"/>
        </w:r>
      </w:hyperlink>
    </w:p>
    <w:p>
      <w:pPr>
        <w:pStyle w:val="TOC2"/>
        <w:tabs>
          <w:tab w:val="right" w:leader="dot" w:pos="8306"/>
        </w:tabs>
      </w:pPr>
      <w:hyperlink w:anchor="_Toc11757" w:history="1">
        <w:r>
          <w:rPr>
            <w:rFonts w:ascii="仿宋" w:eastAsia="仿宋" w:hAnsi="仿宋" w:cs="仿宋" w:hint="eastAsia"/>
            <w:lang w:eastAsia="zh-CN"/>
          </w:rPr>
          <w:t>(一)、建设周期</w:t>
        </w:r>
        <w:r>
          <w:tab/>
        </w:r>
        <w:r>
          <w:fldChar w:fldCharType="begin"/>
        </w:r>
        <w:r>
          <w:instrText xml:space="preserve"> PAGEREF _Toc11757 \h </w:instrText>
        </w:r>
        <w:r>
          <w:fldChar w:fldCharType="separate"/>
        </w:r>
        <w:r>
          <w:t>41</w:t>
        </w:r>
        <w:r>
          <w:fldChar w:fldCharType="end"/>
        </w:r>
      </w:hyperlink>
    </w:p>
    <w:p>
      <w:pPr>
        <w:pStyle w:val="TOC2"/>
        <w:tabs>
          <w:tab w:val="right" w:leader="dot" w:pos="8306"/>
        </w:tabs>
      </w:pPr>
      <w:hyperlink w:anchor="_Toc13919" w:history="1">
        <w:r>
          <w:rPr>
            <w:rFonts w:ascii="仿宋" w:eastAsia="仿宋" w:hAnsi="仿宋" w:cs="仿宋" w:hint="eastAsia"/>
            <w:lang w:eastAsia="zh-CN"/>
          </w:rPr>
          <w:t>(二)、建设进度</w:t>
        </w:r>
        <w:r>
          <w:tab/>
        </w:r>
        <w:r>
          <w:fldChar w:fldCharType="begin"/>
        </w:r>
        <w:r>
          <w:instrText xml:space="preserve"> PAGEREF _Toc13919 \h </w:instrText>
        </w:r>
        <w:r>
          <w:fldChar w:fldCharType="separate"/>
        </w:r>
        <w:r>
          <w:t>42</w:t>
        </w:r>
        <w:r>
          <w:fldChar w:fldCharType="end"/>
        </w:r>
      </w:hyperlink>
    </w:p>
    <w:p>
      <w:pPr>
        <w:pStyle w:val="TOC2"/>
        <w:tabs>
          <w:tab w:val="right" w:leader="dot" w:pos="8306"/>
        </w:tabs>
      </w:pPr>
      <w:hyperlink w:anchor="_Toc11225" w:history="1">
        <w:r>
          <w:rPr>
            <w:rFonts w:ascii="仿宋" w:eastAsia="仿宋" w:hAnsi="仿宋" w:cs="仿宋" w:hint="eastAsia"/>
            <w:lang w:eastAsia="zh-CN"/>
          </w:rPr>
          <w:t>(三)、进度安排注意事项</w:t>
        </w:r>
        <w:r>
          <w:tab/>
        </w:r>
        <w:r>
          <w:fldChar w:fldCharType="begin"/>
        </w:r>
        <w:r>
          <w:instrText xml:space="preserve"> PAGEREF _Toc11225 \h </w:instrText>
        </w:r>
        <w:r>
          <w:fldChar w:fldCharType="separate"/>
        </w:r>
        <w:r>
          <w:t>43</w:t>
        </w:r>
        <w:r>
          <w:fldChar w:fldCharType="end"/>
        </w:r>
      </w:hyperlink>
    </w:p>
    <w:p>
      <w:pPr>
        <w:pStyle w:val="TOC2"/>
        <w:tabs>
          <w:tab w:val="right" w:leader="dot" w:pos="8306"/>
        </w:tabs>
      </w:pPr>
      <w:hyperlink w:anchor="_Toc18340" w:history="1">
        <w:r>
          <w:rPr>
            <w:rFonts w:ascii="仿宋" w:eastAsia="仿宋" w:hAnsi="仿宋" w:cs="仿宋" w:hint="eastAsia"/>
            <w:lang w:eastAsia="zh-CN"/>
          </w:rPr>
          <w:t>(四)、人力资源配置</w:t>
        </w:r>
        <w:r>
          <w:tab/>
        </w:r>
        <w:r>
          <w:fldChar w:fldCharType="begin"/>
        </w:r>
        <w:r>
          <w:instrText xml:space="preserve"> PAGEREF _Toc18340 \h </w:instrText>
        </w:r>
        <w:r>
          <w:fldChar w:fldCharType="separate"/>
        </w:r>
        <w:r>
          <w:t>45</w:t>
        </w:r>
        <w:r>
          <w:fldChar w:fldCharType="end"/>
        </w:r>
      </w:hyperlink>
    </w:p>
    <w:p>
      <w:pPr>
        <w:pStyle w:val="TOC1"/>
        <w:tabs>
          <w:tab w:val="right" w:leader="dot" w:pos="8306"/>
        </w:tabs>
      </w:pPr>
      <w:hyperlink w:anchor="_Toc17801" w:history="1">
        <w:r>
          <w:rPr>
            <w:rFonts w:ascii="仿宋" w:eastAsia="仿宋" w:hAnsi="仿宋" w:cs="仿宋" w:hint="eastAsia"/>
            <w:lang w:eastAsia="zh-CN"/>
          </w:rPr>
          <w:t>十二、烟煤项目创新与研发</w:t>
        </w:r>
        <w:r>
          <w:tab/>
        </w:r>
        <w:r>
          <w:fldChar w:fldCharType="begin"/>
        </w:r>
        <w:r>
          <w:instrText xml:space="preserve"> PAGEREF _Toc17801 \h </w:instrText>
        </w:r>
        <w:r>
          <w:fldChar w:fldCharType="separate"/>
        </w:r>
        <w:r>
          <w:t>45</w:t>
        </w:r>
        <w:r>
          <w:fldChar w:fldCharType="end"/>
        </w:r>
      </w:hyperlink>
    </w:p>
    <w:p>
      <w:pPr>
        <w:pStyle w:val="TOC2"/>
        <w:tabs>
          <w:tab w:val="right" w:leader="dot" w:pos="8306"/>
        </w:tabs>
      </w:pPr>
      <w:hyperlink w:anchor="_Toc17978" w:history="1">
        <w:r>
          <w:rPr>
            <w:rFonts w:ascii="仿宋" w:eastAsia="仿宋" w:hAnsi="仿宋" w:cs="仿宋" w:hint="eastAsia"/>
            <w:lang w:eastAsia="zh-CN"/>
          </w:rPr>
          <w:t>(一)、创新策略与方向</w:t>
        </w:r>
        <w:r>
          <w:tab/>
        </w:r>
        <w:r>
          <w:fldChar w:fldCharType="begin"/>
        </w:r>
        <w:r>
          <w:instrText xml:space="preserve"> PAGEREF _Toc17978 \h </w:instrText>
        </w:r>
        <w:r>
          <w:fldChar w:fldCharType="separate"/>
        </w:r>
        <w:r>
          <w:t>45</w:t>
        </w:r>
        <w:r>
          <w:fldChar w:fldCharType="end"/>
        </w:r>
      </w:hyperlink>
    </w:p>
    <w:p>
      <w:pPr>
        <w:pStyle w:val="TOC2"/>
        <w:tabs>
          <w:tab w:val="right" w:leader="dot" w:pos="8306"/>
        </w:tabs>
      </w:pPr>
      <w:hyperlink w:anchor="_Toc19066" w:history="1">
        <w:r>
          <w:rPr>
            <w:rFonts w:ascii="仿宋" w:eastAsia="仿宋" w:hAnsi="仿宋" w:cs="仿宋" w:hint="eastAsia"/>
            <w:lang w:eastAsia="zh-CN"/>
          </w:rPr>
          <w:t>(二)、研发规划与投入</w:t>
        </w:r>
        <w:r>
          <w:tab/>
        </w:r>
        <w:r>
          <w:fldChar w:fldCharType="begin"/>
        </w:r>
        <w:r>
          <w:instrText xml:space="preserve"> PAGEREF _Toc19066 \h </w:instrText>
        </w:r>
        <w:r>
          <w:fldChar w:fldCharType="separate"/>
        </w:r>
        <w:r>
          <w:t>47</w:t>
        </w:r>
        <w:r>
          <w:fldChar w:fldCharType="end"/>
        </w:r>
      </w:hyperlink>
    </w:p>
    <w:p>
      <w:pPr>
        <w:pStyle w:val="TOC1"/>
        <w:tabs>
          <w:tab w:val="right" w:leader="dot" w:pos="8306"/>
        </w:tabs>
      </w:pPr>
      <w:hyperlink w:anchor="_Toc2669" w:history="1">
        <w:r>
          <w:rPr>
            <w:rFonts w:ascii="仿宋" w:eastAsia="仿宋" w:hAnsi="仿宋" w:cs="仿宋" w:hint="eastAsia"/>
            <w:lang w:eastAsia="zh-CN"/>
          </w:rPr>
          <w:t>十三、供应链管理</w:t>
        </w:r>
        <w:r>
          <w:tab/>
        </w:r>
        <w:r>
          <w:fldChar w:fldCharType="begin"/>
        </w:r>
        <w:r>
          <w:instrText xml:space="preserve"> PAGEREF _Toc2669 \h </w:instrText>
        </w:r>
        <w:r>
          <w:fldChar w:fldCharType="separate"/>
        </w:r>
        <w:r>
          <w:t>48</w:t>
        </w:r>
        <w:r>
          <w:fldChar w:fldCharType="end"/>
        </w:r>
      </w:hyperlink>
    </w:p>
    <w:p>
      <w:pPr>
        <w:pStyle w:val="TOC2"/>
        <w:tabs>
          <w:tab w:val="right" w:leader="dot" w:pos="8306"/>
        </w:tabs>
      </w:pPr>
      <w:hyperlink w:anchor="_Toc1386" w:history="1">
        <w:r>
          <w:rPr>
            <w:rFonts w:ascii="仿宋" w:eastAsia="仿宋" w:hAnsi="仿宋" w:cs="仿宋" w:hint="eastAsia"/>
            <w:lang w:eastAsia="zh-CN"/>
          </w:rPr>
          <w:t>(一)、供应链战略规划</w:t>
        </w:r>
        <w:r>
          <w:tab/>
        </w:r>
        <w:r>
          <w:fldChar w:fldCharType="begin"/>
        </w:r>
        <w:r>
          <w:instrText xml:space="preserve"> PAGEREF _Toc1386 \h </w:instrText>
        </w:r>
        <w:r>
          <w:fldChar w:fldCharType="separate"/>
        </w:r>
        <w:r>
          <w:t>48</w:t>
        </w:r>
        <w:r>
          <w:fldChar w:fldCharType="end"/>
        </w:r>
      </w:hyperlink>
    </w:p>
    <w:p>
      <w:pPr>
        <w:pStyle w:val="TOC2"/>
        <w:tabs>
          <w:tab w:val="right" w:leader="dot" w:pos="8306"/>
        </w:tabs>
      </w:pPr>
      <w:hyperlink w:anchor="_Toc16674" w:history="1">
        <w:r>
          <w:rPr>
            <w:rFonts w:ascii="仿宋" w:eastAsia="仿宋" w:hAnsi="仿宋" w:cs="仿宋" w:hint="eastAsia"/>
            <w:lang w:eastAsia="zh-CN"/>
          </w:rPr>
          <w:t>(二)、供应商选择与合作</w:t>
        </w:r>
        <w:r>
          <w:tab/>
        </w:r>
        <w:r>
          <w:fldChar w:fldCharType="begin"/>
        </w:r>
        <w:r>
          <w:instrText xml:space="preserve"> PAGEREF _Toc16674 \h </w:instrText>
        </w:r>
        <w:r>
          <w:fldChar w:fldCharType="separate"/>
        </w:r>
        <w:r>
          <w:t>50</w:t>
        </w:r>
        <w:r>
          <w:fldChar w:fldCharType="end"/>
        </w:r>
      </w:hyperlink>
    </w:p>
    <w:p>
      <w:pPr>
        <w:pStyle w:val="TOC2"/>
        <w:tabs>
          <w:tab w:val="right" w:leader="dot" w:pos="8306"/>
        </w:tabs>
      </w:pPr>
      <w:hyperlink w:anchor="_Toc12381" w:history="1">
        <w:r>
          <w:rPr>
            <w:rFonts w:ascii="仿宋" w:eastAsia="仿宋" w:hAnsi="仿宋" w:cs="仿宋" w:hint="eastAsia"/>
            <w:lang w:eastAsia="zh-CN"/>
          </w:rPr>
          <w:t>(三)、物流与库存管理</w:t>
        </w:r>
        <w:r>
          <w:tab/>
        </w:r>
        <w:r>
          <w:fldChar w:fldCharType="begin"/>
        </w:r>
        <w:r>
          <w:instrText xml:space="preserve"> PAGEREF _Toc12381 \h </w:instrText>
        </w:r>
        <w:r>
          <w:fldChar w:fldCharType="separate"/>
        </w:r>
        <w:r>
          <w:t>51</w:t>
        </w:r>
        <w:r>
          <w:fldChar w:fldCharType="end"/>
        </w:r>
      </w:hyperlink>
    </w:p>
    <w:p>
      <w:pPr>
        <w:pStyle w:val="TOC1"/>
        <w:tabs>
          <w:tab w:val="right" w:leader="dot" w:pos="8306"/>
        </w:tabs>
      </w:pPr>
      <w:hyperlink w:anchor="_Toc16949" w:history="1">
        <w:r>
          <w:rPr>
            <w:rFonts w:ascii="仿宋" w:eastAsia="仿宋" w:hAnsi="仿宋" w:cs="仿宋" w:hint="eastAsia"/>
            <w:lang w:eastAsia="zh-CN"/>
          </w:rPr>
          <w:t>十四、风险识别与分类</w:t>
        </w:r>
        <w:r>
          <w:tab/>
        </w:r>
        <w:r>
          <w:fldChar w:fldCharType="begin"/>
        </w:r>
        <w:r>
          <w:instrText xml:space="preserve"> PAGEREF _Toc16949 \h </w:instrText>
        </w:r>
        <w:r>
          <w:fldChar w:fldCharType="separate"/>
        </w:r>
        <w:r>
          <w:t>52</w:t>
        </w:r>
        <w:r>
          <w:fldChar w:fldCharType="end"/>
        </w:r>
      </w:hyperlink>
    </w:p>
    <w:p>
      <w:pPr>
        <w:pStyle w:val="TOC2"/>
        <w:tabs>
          <w:tab w:val="right" w:leader="dot" w:pos="8306"/>
        </w:tabs>
      </w:pPr>
      <w:hyperlink w:anchor="_Toc23039" w:history="1">
        <w:r>
          <w:rPr>
            <w:rFonts w:ascii="仿宋" w:eastAsia="仿宋" w:hAnsi="仿宋" w:cs="仿宋" w:hint="eastAsia"/>
            <w:lang w:eastAsia="zh-CN"/>
          </w:rPr>
          <w:t>(一)、风险识别</w:t>
        </w:r>
        <w:r>
          <w:tab/>
        </w:r>
        <w:r>
          <w:fldChar w:fldCharType="begin"/>
        </w:r>
        <w:r>
          <w:instrText xml:space="preserve"> PAGEREF _Toc23039 \h </w:instrText>
        </w:r>
        <w:r>
          <w:fldChar w:fldCharType="separate"/>
        </w:r>
        <w:r>
          <w:t>52</w:t>
        </w:r>
        <w:r>
          <w:fldChar w:fldCharType="end"/>
        </w:r>
      </w:hyperlink>
    </w:p>
    <w:p>
      <w:pPr>
        <w:pStyle w:val="TOC2"/>
        <w:tabs>
          <w:tab w:val="right" w:leader="dot" w:pos="8306"/>
        </w:tabs>
      </w:pPr>
      <w:hyperlink w:anchor="_Toc9949" w:history="1">
        <w:r>
          <w:rPr>
            <w:rFonts w:ascii="仿宋" w:eastAsia="仿宋" w:hAnsi="仿宋" w:cs="仿宋" w:hint="eastAsia"/>
            <w:lang w:eastAsia="zh-CN"/>
          </w:rPr>
          <w:t>(二)、风险分类</w:t>
        </w:r>
        <w:r>
          <w:tab/>
        </w:r>
        <w:r>
          <w:fldChar w:fldCharType="begin"/>
        </w:r>
        <w:r>
          <w:instrText xml:space="preserve"> PAGEREF _Toc9949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27"/>
      <w:r>
        <w:rPr>
          <w:rFonts w:ascii="仿宋" w:eastAsia="仿宋" w:hAnsi="仿宋" w:cs="仿宋" w:hint="eastAsia"/>
          <w:sz w:val="28"/>
          <w:lang w:eastAsia="zh-CN"/>
        </w:rPr>
        <w:t>一、烟煤项目绩效评估</w:t>
      </w:r>
      <w:bookmarkEnd w:id="2"/>
    </w:p>
    <w:p>
      <w:pPr>
        <w:pStyle w:val="Heading2"/>
        <w:rPr>
          <w:rFonts w:ascii="仿宋" w:eastAsia="仿宋" w:hAnsi="仿宋" w:cs="仿宋" w:hint="eastAsia"/>
          <w:lang w:eastAsia="zh-CN"/>
        </w:rPr>
      </w:pPr>
      <w:bookmarkStart w:id="3" w:name="_Toc142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在烟煤项目中，我们设计了一套全面的绩效评估指标，以确保烟煤项目的可控和成功交付。这些指标跨足烟煤项目目标、成本、进度和质量等多个维度，为我们提供了全面洞察烟煤项目的健康状况。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目标达成率是我们关注的首要指标。我们设定了明确的目标，并通过定期监测和评估，迅速发现并应对潜在的目标偏差。这为烟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进度作为关键的绩效指标之一，得到了精心的关注。我们制定了详细的烟煤项目进度计划，并设立了进度符合度指标，确保实际进度与计划进度保持一致。这使我们能够快速发现和解决潜在的进度问题，保持烟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煤项目绩效的不可或缺的一环。我们引入了一系列的质量标准和客户满意度指标，以确保烟煤项目交付的成果在质量上达到或超越预期水平。通过持续监测这些指标，我们努力提升烟煤项目整体质量水平，为烟煤项目的成功交付提供有力保障。通过这些科学且全面的绩效评估，我们能够更好地引导烟煤项目的持续改进，确保烟煤项目目标的顺利达成。</w:t>
      </w:r>
    </w:p>
    <w:p>
      <w:pPr>
        <w:pStyle w:val="Heading2"/>
        <w:ind w:firstLine="560" w:firstLineChars="200"/>
        <w:rPr>
          <w:rFonts w:ascii="仿宋" w:eastAsia="仿宋" w:hAnsi="仿宋" w:cs="仿宋" w:hint="eastAsia"/>
          <w:sz w:val="28"/>
          <w:lang w:eastAsia="zh-CN"/>
        </w:rPr>
      </w:pPr>
      <w:bookmarkStart w:id="4" w:name="_Toc270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绩效评估是烟煤项目中的关键环节，为确保烟煤项目达到预期目标，我们采用了多层次、多维度的绩效评估方法。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煤项目的战略目标对齐，确保每个决策和行动都与烟煤项目整体目标保持一致。团队会定期召开战略对齐会议，审视当前工作与烟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煤项目进度、质量、成本和风险等方面。这些指标通过数据收集和分析，为烟煤项目管理团队提供了客观的评估依据。例如，我们通过烟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绩效评估不仅仅停留在烟煤项目内部，还考虑了烟煤项目对外部环境的影响。我们定期进行干系人满意度调查，以了解各利益相关方对烟煤项目的期望和满意度，并及时做出调整。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这种多层次、多角度的绩效评估方法，使得我们能够全面了解烟煤项目的运行状态，及时做出调整，确保烟煤项目在不断变化的环境中保持稳健前行。</w:t>
      </w:r>
    </w:p>
    <w:p>
      <w:pPr>
        <w:pStyle w:val="Heading2"/>
        <w:ind w:firstLine="560" w:firstLineChars="200"/>
        <w:rPr>
          <w:rFonts w:ascii="仿宋" w:eastAsia="仿宋" w:hAnsi="仿宋" w:cs="仿宋" w:hint="eastAsia"/>
          <w:sz w:val="28"/>
          <w:lang w:eastAsia="zh-CN"/>
        </w:rPr>
      </w:pPr>
      <w:bookmarkStart w:id="5" w:name="_Toc199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为了确保烟煤项目的有效管理和不断优化，我们采用了精心设计的绩效评估周期。这个周期旨在实现灵活、实时和全面的评估，以适应烟煤项目执行中的各种挑战。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煤项目的不同需求，分为短期、中期和长期。短期评估关注每个迭代或工作周期，以及时发现和解决当前任务中的问题。中期评估涵盖几个迭代，深入了解整体烟煤项目的趋势和性能。长期评估则着眼于整个烟煤项目阶段，确保烟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煤项目管理工具和协作平台，团队成员能够随时更新和分享烟煤项目数据。这种实时性的反馈机制使我们能够及时察觉潜在问题，快速调整，保持烟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煤项目的决策制定密不可分。每个周期的烟煤项目回顾会议成为集体总结经验、识别问题深层次原因并找到创新解决方案的平台。这种定期的反思与调整机制使烟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05"/>
      <w:r>
        <w:rPr>
          <w:rFonts w:ascii="仿宋" w:eastAsia="仿宋" w:hAnsi="仿宋" w:cs="仿宋" w:hint="eastAsia"/>
          <w:sz w:val="28"/>
          <w:lang w:eastAsia="zh-CN"/>
        </w:rPr>
        <w:t>二、烟煤项目建设背景及必要性分析</w:t>
      </w:r>
      <w:bookmarkEnd w:id="6"/>
    </w:p>
    <w:p>
      <w:pPr>
        <w:pStyle w:val="Heading2"/>
        <w:rPr>
          <w:rFonts w:ascii="仿宋" w:eastAsia="仿宋" w:hAnsi="仿宋" w:cs="仿宋" w:hint="eastAsia"/>
          <w:lang w:eastAsia="zh-CN"/>
        </w:rPr>
      </w:pPr>
      <w:bookmarkStart w:id="7" w:name="_Toc32546"/>
      <w:r>
        <w:rPr>
          <w:rFonts w:ascii="仿宋" w:eastAsia="仿宋" w:hAnsi="仿宋" w:cs="仿宋" w:hint="eastAsia"/>
          <w:lang w:eastAsia="zh-CN"/>
        </w:rPr>
        <w:t>(一)、烟煤项目背景分析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我们的背景分析将深入挖掘当前行业的发展趋势，通过对竞争态势的全面审视，找到烟煤项目在这个潮流中的定位。同时，我们将关注行业内涌现的新兴机遇，以便烟煤项目更好地融入行业发展的潮流中。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煤项目提供了强大的发展动力。我们将聚焦于行业内最新的技术发展趋势，包括但不限于人工智能、大数据分析、物联网等领域。通过深度的技术研究，我们将确保烟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煤项目发展的源泉。我们将投入更多的精力对市场需求进行深入剖析，超越表面的需求，深入挖掘潜在的市场痛点和机遇。通过对市场需求的细致了解，烟煤项目将更有针对性地设计解决方案，满足市场的多样化需求，从而更好地促进烟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煤项目战略至关重要。我们将对竞争态势进行更为深入的分析，包括但不限于市场份额、产品特点、客户满意度等多个维度。通过深度的竞争分析，烟煤项目将能够更准确地把握市场脉搏，制定具有竞争力的烟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烟煤项目的发展具有直接的影响。我们将进行更为全面的法规和政策分析，了解行业发展中的潜在法律风险和合规挑战。通过充分了解和遵守相关法规，烟煤项目将确保在法律框架内合法合规运营，为烟煤项目的稳健发展提供有力支持。</w:t>
      </w:r>
    </w:p>
    <w:p>
      <w:pPr>
        <w:pStyle w:val="Heading2"/>
        <w:ind w:firstLine="560" w:firstLineChars="200"/>
        <w:rPr>
          <w:rFonts w:ascii="仿宋" w:eastAsia="仿宋" w:hAnsi="仿宋" w:cs="仿宋" w:hint="eastAsia"/>
          <w:sz w:val="28"/>
          <w:lang w:eastAsia="zh-CN"/>
        </w:rPr>
      </w:pPr>
      <w:bookmarkStart w:id="8" w:name="_Toc19905"/>
      <w:r>
        <w:rPr>
          <w:rFonts w:ascii="仿宋" w:eastAsia="仿宋" w:hAnsi="仿宋" w:cs="仿宋" w:hint="eastAsia"/>
          <w:sz w:val="28"/>
          <w:lang w:eastAsia="zh-CN"/>
        </w:rPr>
        <w:t>(二)、烟煤项目建设必要性分析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的迫切性源于对行业发展趋势的深刻洞察。我们正处于一个行业变革的时代，科技创新、数字化转型成为企业发展的关键动力。烟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不仅仅是为了跟上潮流，更是为了通过技术创新推动企业的持续发展。通过引入先进的技术和解决方案，烟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煤项目的建设成为必然选择，通过提高产品质量、拓展服务领域，从而在竞争中获得更多的机会。烟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烟煤项目建设的必要性体现在对客户需求更精准的满足。通过烟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的背后是对企业持续创新的追求。只有通过不断创新，企业才能在竞争中立于不败之地。烟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569"/>
      <w:r>
        <w:rPr>
          <w:rFonts w:ascii="仿宋" w:eastAsia="仿宋" w:hAnsi="仿宋" w:cs="仿宋" w:hint="eastAsia"/>
          <w:sz w:val="28"/>
          <w:lang w:eastAsia="zh-CN"/>
        </w:rPr>
        <w:t>三、烟煤项目危机管理</w:t>
      </w:r>
      <w:bookmarkEnd w:id="9"/>
    </w:p>
    <w:p>
      <w:pPr>
        <w:pStyle w:val="Heading2"/>
        <w:rPr>
          <w:rFonts w:ascii="仿宋" w:eastAsia="仿宋" w:hAnsi="仿宋" w:cs="仿宋" w:hint="eastAsia"/>
          <w:lang w:eastAsia="zh-CN"/>
        </w:rPr>
      </w:pPr>
      <w:bookmarkStart w:id="10" w:name="_Toc180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危机管理中，危机预警与识别是确保烟煤项目稳健运行的核心步骤。通过建立全面的监测机制，烟煤项目团队旨在及时发现和理解潜在的风险和危机因素，以便采取及时的预防和应对措施，确保烟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首先，通过深入的风险评估，烟煤项目团队全面分析了整个烟煤项目和各个阶段可能存在的威胁。这包括准确评估每个潜在风险的发生概率和可能影响的程度，为后续危机预警提供了有力支持。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煤项目团队着重于明确定义烟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煤项目进展的持续监控，团队能够及时发现潜在问题并作出迅速反应。烟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在这一阶段，团队的专业素养和反应速度将发挥至关重要的作用，以确保潜在危机能够在初期得到有效的处理，最大程度地减轻负面影响。通过危机预警与识别，烟煤项目得以更有序、可控地推进。</w:t>
      </w:r>
    </w:p>
    <w:p>
      <w:pPr>
        <w:pStyle w:val="Heading2"/>
        <w:ind w:firstLine="560" w:firstLineChars="200"/>
        <w:rPr>
          <w:rFonts w:ascii="仿宋" w:eastAsia="仿宋" w:hAnsi="仿宋" w:cs="仿宋" w:hint="eastAsia"/>
          <w:sz w:val="28"/>
          <w:lang w:eastAsia="zh-CN"/>
        </w:rPr>
      </w:pPr>
      <w:bookmarkStart w:id="11" w:name="_Toc277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暂停烟煤项目进度：为遏制危机蔓延，烟煤项目暂时停止进行，以便全面评估当前状况。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实时沟通：与关键利益相关者建立实时沟通机制，向他们传递烟煤项目危机的实际状况，保障烟煤项目核心利益。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随着危机得到初步控制，烟煤项目团队转向制定恢复计划，以确保烟煤项目能够从中迅速恢复。主要恢复计划包括：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修复受损的进度计划：重新评估烟煤项目进度，制定修复计划，确保烟煤项目尽快回归正常进程。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788"/>
      <w:r>
        <w:rPr>
          <w:rFonts w:ascii="仿宋" w:eastAsia="仿宋" w:hAnsi="仿宋" w:cs="仿宋" w:hint="eastAsia"/>
          <w:sz w:val="28"/>
          <w:lang w:eastAsia="zh-CN"/>
        </w:rPr>
        <w:t>四、烟煤项目可持续发展</w:t>
      </w:r>
      <w:bookmarkEnd w:id="12"/>
    </w:p>
    <w:p>
      <w:pPr>
        <w:pStyle w:val="Heading2"/>
        <w:rPr>
          <w:rFonts w:ascii="仿宋" w:eastAsia="仿宋" w:hAnsi="仿宋" w:cs="仿宋" w:hint="eastAsia"/>
          <w:lang w:eastAsia="zh-CN"/>
        </w:rPr>
      </w:pPr>
      <w:bookmarkStart w:id="13" w:name="_Toc66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中，烟煤项目团队着眼于未来，明确了可持续发展的战略方向。制定的具体可持续发展目标包括降低资源使用、采用环保技术、最大化社会效益等。这一步骤不仅有助于烟煤项目在环保和社会责任方面达到最高标准，也为未来提供了明确的指引，确保烟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煤项目管理周期。从烟煤项目规划开始，烟煤项目团队就考虑了环境和社会的因素。在执行阶段，烟煤项目团队积极推动绿色技术的应用，优化资源利用。此外，关注员工的社会责任，通过培训和沟通活动提高员工对可持续发展的认知，使他们能够在日常工作中践行可持续实践。这些举措不仅为烟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1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扎根于烟煤项目的可持续发展理念，我们深信环保与社会责任是烟煤项目成功的关键支柱。在烟煤项目的每一步，我们都致力于通过创新和实践，履行对环境和社会的坚定责任。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团队通过引入先进的环保技术、建立高效的废物处理系统以及推动能源节约措施，积极履行环保责任。定期的环保监测和评估确保烟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不仅致力于自身可持续发展，还注重对社会的回馈。通过支持社区烟煤项目、参与慈善事业、提供培训机会等方式，烟煤项目积极履行社会责任。与当地社区建立积极互动，关注员工的工作与生活平衡，以及员工的身心健康，是烟煤项目在社会责任层面的关键举措。这样的实践不仅增强了烟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988"/>
      <w:r>
        <w:rPr>
          <w:rFonts w:ascii="仿宋" w:eastAsia="仿宋" w:hAnsi="仿宋" w:cs="仿宋" w:hint="eastAsia"/>
          <w:sz w:val="28"/>
          <w:lang w:eastAsia="zh-CN"/>
        </w:rPr>
        <w:t>五、烟煤项目选址可行性分析</w:t>
      </w:r>
      <w:bookmarkEnd w:id="15"/>
    </w:p>
    <w:p>
      <w:pPr>
        <w:pStyle w:val="Heading2"/>
        <w:rPr>
          <w:rFonts w:ascii="仿宋" w:eastAsia="仿宋" w:hAnsi="仿宋" w:cs="仿宋" w:hint="eastAsia"/>
          <w:lang w:eastAsia="zh-CN"/>
        </w:rPr>
      </w:pPr>
      <w:bookmarkStart w:id="16" w:name="_Toc8373"/>
      <w:r>
        <w:rPr>
          <w:rFonts w:ascii="仿宋" w:eastAsia="仿宋" w:hAnsi="仿宋" w:cs="仿宋" w:hint="eastAsia"/>
          <w:lang w:eastAsia="zh-CN"/>
        </w:rPr>
        <w:t>(一)、烟煤项目选址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该烟煤项目选址位于XX省XX市XX区XXX街道</w:t>
      </w:r>
    </w:p>
    <w:p>
      <w:pPr>
        <w:pStyle w:val="Heading2"/>
        <w:ind w:firstLine="560" w:firstLineChars="200"/>
        <w:rPr>
          <w:rFonts w:ascii="仿宋" w:eastAsia="仿宋" w:hAnsi="仿宋" w:cs="仿宋" w:hint="eastAsia"/>
          <w:sz w:val="28"/>
          <w:lang w:eastAsia="zh-CN"/>
        </w:rPr>
      </w:pPr>
      <w:bookmarkStart w:id="17" w:name="_Toc261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烟煤项目的征地面积将根据烟煤项目的实际规模和需求进行精确规划。具体面积XXX平方米，旨在确保烟煤项目不仅能够满足当前的发展需求，还能够预留空间以适应未来的扩展。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烟煤项目计划建设的建筑总规模具体面积XXX平方米。这一规模的确定综合考虑了烟煤项目的性质、规模，以及城市规划的相关要求，确保建筑布局与周边环境协调一致。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绿地率是烟煤项目用地中被规划为绿地的比例。具体面积XXX平方米，旨在通过合理规划绿地，改善烟煤项目周边环境，提升居民生活质量，并符合城市整体绿化规划。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确保烟煤项目选址与当地城市规划相一致，具体面积XXX平方米。通过与城市规划部门深入沟通，确保烟煤项目不仅符合城市的整体发展方向，还能够融入城市的发展布局，为城市的长远发展贡献力量。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充分了解并确保烟煤项目选址符合当地产业政策，具体面积XXX平方米。这包括烟煤项目对当地经济的促进作用，以及对相关产业的带动效应，确保烟煤项目与地方政府的产业政策保持一致，促进共赢合作。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确保烟煤项目选址具备必要的公共设施配套，具体面积XXX平方米。这包括交通便利性、教育、医疗等基础设施，以提高居民生活品质，使得烟煤项目选址更具吸引力。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考虑用地总体要求对当地社会稳定性的影响，具体面积XXX平方米。通过深入了解当地社区反馈，确保烟煤项目的选址和建设过程对当地社会和谐稳定产生积极作用。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煤项目选址不仅符合法规和规划，还在实际操作中具有可行性。这一全面规划将为烟煤项目的成功实施提供坚实的基础，确保烟煤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98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煤项目的设备规划和空间设计中，我们将采取灵活设备布局的措施。设备布局将根据实际需求进行灵活设计，避免不必要的浪费。通过合理规划设备摆放位置，我们将提高设备的利用率，减少设备间距，以确保烟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煤项目内部引入共享设施的概念，例如共享会议室、办公区等。通过这种方式，我们可以减少对资源的重复建设，提高资源共享效率，从而减小烟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78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煤项目的总图布置中，我们将不同功能区域进行明确的规划，以最大程度满足烟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https://d.book118.com/365242233021011112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E62F8"/>
    <w:rsid w:val="748E6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422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2024-02-21T08:32:00Z</dcterms:created>
  <dcterms:modified xsi:type="dcterms:W3CDTF">2024-02-21T08:32:34Z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3C1B12F31C6641E8BC28DF56021ED30F_11</vt:lpwstr>
  </property>
  <property fmtid="{D5CDD505-2E9C-101B-9397-08002B2CF9AE}" pid="3" name="KSOProductBuildVer">
    <vt:lpwstr>2052-12.1.0.16250</vt:lpwstr>
  </property>
</Properties>
</file>