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自卸载重车项目评价分析报告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18" w:history="1">
        <w:r>
          <w:rPr>
            <w:rFonts w:ascii="仿宋" w:eastAsia="仿宋" w:hAnsi="仿宋" w:cs="仿宋" w:hint="eastAsia"/>
            <w:lang w:eastAsia="zh-CN"/>
          </w:rPr>
          <w:t>序言</w:t>
        </w:r>
        <w:r>
          <w:tab/>
        </w:r>
        <w:r>
          <w:fldChar w:fldCharType="begin"/>
        </w:r>
        <w:r>
          <w:instrText xml:space="preserve"> PAGEREF _Toc22518 \h </w:instrText>
        </w:r>
        <w:r>
          <w:fldChar w:fldCharType="separate"/>
        </w:r>
        <w:r>
          <w:t>3</w:t>
        </w:r>
        <w:r>
          <w:fldChar w:fldCharType="end"/>
        </w:r>
      </w:hyperlink>
    </w:p>
    <w:p>
      <w:pPr>
        <w:pStyle w:val="TOC1"/>
        <w:tabs>
          <w:tab w:val="right" w:leader="dot" w:pos="8306"/>
        </w:tabs>
      </w:pPr>
      <w:hyperlink w:anchor="_Toc1110" w:history="1">
        <w:r>
          <w:rPr>
            <w:rFonts w:ascii="仿宋" w:eastAsia="仿宋" w:hAnsi="仿宋" w:cs="仿宋" w:hint="eastAsia"/>
            <w:lang w:eastAsia="zh-CN"/>
          </w:rPr>
          <w:t>一、发展策略</w:t>
        </w:r>
        <w:r>
          <w:tab/>
        </w:r>
        <w:r>
          <w:fldChar w:fldCharType="begin"/>
        </w:r>
        <w:r>
          <w:instrText xml:space="preserve"> PAGEREF _Toc1110 \h </w:instrText>
        </w:r>
        <w:r>
          <w:fldChar w:fldCharType="separate"/>
        </w:r>
        <w:r>
          <w:t>3</w:t>
        </w:r>
        <w:r>
          <w:fldChar w:fldCharType="end"/>
        </w:r>
      </w:hyperlink>
    </w:p>
    <w:p>
      <w:pPr>
        <w:pStyle w:val="TOC2"/>
        <w:tabs>
          <w:tab w:val="right" w:leader="dot" w:pos="8306"/>
        </w:tabs>
      </w:pPr>
      <w:hyperlink w:anchor="_Toc16365" w:history="1">
        <w:r>
          <w:rPr>
            <w:rFonts w:ascii="仿宋" w:eastAsia="仿宋" w:hAnsi="仿宋" w:cs="仿宋" w:hint="eastAsia"/>
            <w:lang w:eastAsia="zh-CN"/>
          </w:rPr>
          <w:t>(一)、公司发展计划</w:t>
        </w:r>
        <w:r>
          <w:tab/>
        </w:r>
        <w:r>
          <w:fldChar w:fldCharType="begin"/>
        </w:r>
        <w:r>
          <w:instrText xml:space="preserve"> PAGEREF _Toc16365 \h </w:instrText>
        </w:r>
        <w:r>
          <w:fldChar w:fldCharType="separate"/>
        </w:r>
        <w:r>
          <w:t>3</w:t>
        </w:r>
        <w:r>
          <w:fldChar w:fldCharType="end"/>
        </w:r>
      </w:hyperlink>
    </w:p>
    <w:p>
      <w:pPr>
        <w:pStyle w:val="TOC2"/>
        <w:tabs>
          <w:tab w:val="right" w:leader="dot" w:pos="8306"/>
        </w:tabs>
      </w:pPr>
      <w:hyperlink w:anchor="_Toc10993" w:history="1">
        <w:r>
          <w:rPr>
            <w:rFonts w:ascii="仿宋" w:eastAsia="仿宋" w:hAnsi="仿宋" w:cs="仿宋" w:hint="eastAsia"/>
            <w:lang w:eastAsia="zh-CN"/>
          </w:rPr>
          <w:t>(二)、执行保障措施</w:t>
        </w:r>
        <w:r>
          <w:tab/>
        </w:r>
        <w:r>
          <w:fldChar w:fldCharType="begin"/>
        </w:r>
        <w:r>
          <w:instrText xml:space="preserve"> PAGEREF _Toc10993 \h </w:instrText>
        </w:r>
        <w:r>
          <w:fldChar w:fldCharType="separate"/>
        </w:r>
        <w:r>
          <w:t>4</w:t>
        </w:r>
        <w:r>
          <w:fldChar w:fldCharType="end"/>
        </w:r>
      </w:hyperlink>
    </w:p>
    <w:p>
      <w:pPr>
        <w:pStyle w:val="TOC1"/>
        <w:tabs>
          <w:tab w:val="right" w:leader="dot" w:pos="8306"/>
        </w:tabs>
      </w:pPr>
      <w:hyperlink w:anchor="_Toc12471" w:history="1">
        <w:r>
          <w:rPr>
            <w:rFonts w:ascii="仿宋" w:eastAsia="仿宋" w:hAnsi="仿宋" w:cs="仿宋" w:hint="eastAsia"/>
            <w:lang w:eastAsia="zh-CN"/>
          </w:rPr>
          <w:t>二、组织架构与人力资源配置</w:t>
        </w:r>
        <w:r>
          <w:tab/>
        </w:r>
        <w:r>
          <w:fldChar w:fldCharType="begin"/>
        </w:r>
        <w:r>
          <w:instrText xml:space="preserve"> PAGEREF _Toc12471 \h </w:instrText>
        </w:r>
        <w:r>
          <w:fldChar w:fldCharType="separate"/>
        </w:r>
        <w:r>
          <w:t>6</w:t>
        </w:r>
        <w:r>
          <w:fldChar w:fldCharType="end"/>
        </w:r>
      </w:hyperlink>
    </w:p>
    <w:p>
      <w:pPr>
        <w:pStyle w:val="TOC2"/>
        <w:tabs>
          <w:tab w:val="right" w:leader="dot" w:pos="8306"/>
        </w:tabs>
      </w:pPr>
      <w:hyperlink w:anchor="_Toc10851" w:history="1">
        <w:r>
          <w:rPr>
            <w:rFonts w:ascii="仿宋" w:eastAsia="仿宋" w:hAnsi="仿宋" w:cs="仿宋" w:hint="eastAsia"/>
            <w:lang w:eastAsia="zh-CN"/>
          </w:rPr>
          <w:t>(一)、人员资源需求</w:t>
        </w:r>
        <w:r>
          <w:tab/>
        </w:r>
        <w:r>
          <w:fldChar w:fldCharType="begin"/>
        </w:r>
        <w:r>
          <w:instrText xml:space="preserve"> PAGEREF _Toc10851 \h </w:instrText>
        </w:r>
        <w:r>
          <w:fldChar w:fldCharType="separate"/>
        </w:r>
        <w:r>
          <w:t>6</w:t>
        </w:r>
        <w:r>
          <w:fldChar w:fldCharType="end"/>
        </w:r>
      </w:hyperlink>
    </w:p>
    <w:p>
      <w:pPr>
        <w:pStyle w:val="TOC2"/>
        <w:tabs>
          <w:tab w:val="right" w:leader="dot" w:pos="8306"/>
        </w:tabs>
      </w:pPr>
      <w:hyperlink w:anchor="_Toc15896" w:history="1">
        <w:r>
          <w:rPr>
            <w:rFonts w:ascii="仿宋" w:eastAsia="仿宋" w:hAnsi="仿宋" w:cs="仿宋" w:hint="eastAsia"/>
            <w:lang w:eastAsia="zh-CN"/>
          </w:rPr>
          <w:t>(二)、员工培训与发展</w:t>
        </w:r>
        <w:r>
          <w:tab/>
        </w:r>
        <w:r>
          <w:fldChar w:fldCharType="begin"/>
        </w:r>
        <w:r>
          <w:instrText xml:space="preserve"> PAGEREF _Toc15896 \h </w:instrText>
        </w:r>
        <w:r>
          <w:fldChar w:fldCharType="separate"/>
        </w:r>
        <w:r>
          <w:t>8</w:t>
        </w:r>
        <w:r>
          <w:fldChar w:fldCharType="end"/>
        </w:r>
      </w:hyperlink>
    </w:p>
    <w:p>
      <w:pPr>
        <w:pStyle w:val="TOC1"/>
        <w:tabs>
          <w:tab w:val="right" w:leader="dot" w:pos="8306"/>
        </w:tabs>
      </w:pPr>
      <w:hyperlink w:anchor="_Toc23485" w:history="1">
        <w:r>
          <w:rPr>
            <w:rFonts w:ascii="仿宋" w:eastAsia="仿宋" w:hAnsi="仿宋" w:cs="仿宋" w:hint="eastAsia"/>
            <w:lang w:eastAsia="zh-CN"/>
          </w:rPr>
          <w:t>三、技术方案与建筑物规划</w:t>
        </w:r>
        <w:r>
          <w:tab/>
        </w:r>
        <w:r>
          <w:fldChar w:fldCharType="begin"/>
        </w:r>
        <w:r>
          <w:instrText xml:space="preserve"> PAGEREF _Toc23485 \h </w:instrText>
        </w:r>
        <w:r>
          <w:fldChar w:fldCharType="separate"/>
        </w:r>
        <w:r>
          <w:t>10</w:t>
        </w:r>
        <w:r>
          <w:fldChar w:fldCharType="end"/>
        </w:r>
      </w:hyperlink>
    </w:p>
    <w:p>
      <w:pPr>
        <w:pStyle w:val="TOC2"/>
        <w:tabs>
          <w:tab w:val="right" w:leader="dot" w:pos="8306"/>
        </w:tabs>
      </w:pPr>
      <w:hyperlink w:anchor="_Toc10167" w:history="1">
        <w:r>
          <w:rPr>
            <w:rFonts w:ascii="仿宋" w:eastAsia="仿宋" w:hAnsi="仿宋" w:cs="仿宋" w:hint="eastAsia"/>
            <w:lang w:eastAsia="zh-CN"/>
          </w:rPr>
          <w:t>(一)、设计原则与自卸载重车项目工程概述</w:t>
        </w:r>
        <w:r>
          <w:tab/>
        </w:r>
        <w:r>
          <w:fldChar w:fldCharType="begin"/>
        </w:r>
        <w:r>
          <w:instrText xml:space="preserve"> PAGEREF _Toc10167 \h </w:instrText>
        </w:r>
        <w:r>
          <w:fldChar w:fldCharType="separate"/>
        </w:r>
        <w:r>
          <w:t>10</w:t>
        </w:r>
        <w:r>
          <w:fldChar w:fldCharType="end"/>
        </w:r>
      </w:hyperlink>
    </w:p>
    <w:p>
      <w:pPr>
        <w:pStyle w:val="TOC2"/>
        <w:tabs>
          <w:tab w:val="right" w:leader="dot" w:pos="8306"/>
        </w:tabs>
      </w:pPr>
      <w:hyperlink w:anchor="_Toc1914" w:history="1">
        <w:r>
          <w:rPr>
            <w:rFonts w:ascii="仿宋" w:eastAsia="仿宋" w:hAnsi="仿宋" w:cs="仿宋" w:hint="eastAsia"/>
            <w:lang w:eastAsia="zh-CN"/>
          </w:rPr>
          <w:t>(二)、建设选项</w:t>
        </w:r>
        <w:r>
          <w:tab/>
        </w:r>
        <w:r>
          <w:fldChar w:fldCharType="begin"/>
        </w:r>
        <w:r>
          <w:instrText xml:space="preserve"> PAGEREF _Toc1914 \h </w:instrText>
        </w:r>
        <w:r>
          <w:fldChar w:fldCharType="separate"/>
        </w:r>
        <w:r>
          <w:t>11</w:t>
        </w:r>
        <w:r>
          <w:fldChar w:fldCharType="end"/>
        </w:r>
      </w:hyperlink>
    </w:p>
    <w:p>
      <w:pPr>
        <w:pStyle w:val="TOC2"/>
        <w:tabs>
          <w:tab w:val="right" w:leader="dot" w:pos="8306"/>
        </w:tabs>
      </w:pPr>
      <w:hyperlink w:anchor="_Toc17867" w:history="1">
        <w:r>
          <w:rPr>
            <w:rFonts w:ascii="仿宋" w:eastAsia="仿宋" w:hAnsi="仿宋" w:cs="仿宋" w:hint="eastAsia"/>
            <w:lang w:eastAsia="zh-CN"/>
          </w:rPr>
          <w:t>(三)、建筑物规划与设备标准</w:t>
        </w:r>
        <w:r>
          <w:tab/>
        </w:r>
        <w:r>
          <w:fldChar w:fldCharType="begin"/>
        </w:r>
        <w:r>
          <w:instrText xml:space="preserve"> PAGEREF _Toc17867 \h </w:instrText>
        </w:r>
        <w:r>
          <w:fldChar w:fldCharType="separate"/>
        </w:r>
        <w:r>
          <w:t>12</w:t>
        </w:r>
        <w:r>
          <w:fldChar w:fldCharType="end"/>
        </w:r>
      </w:hyperlink>
    </w:p>
    <w:p>
      <w:pPr>
        <w:pStyle w:val="TOC1"/>
        <w:tabs>
          <w:tab w:val="right" w:leader="dot" w:pos="8306"/>
        </w:tabs>
      </w:pPr>
      <w:hyperlink w:anchor="_Toc14335" w:history="1">
        <w:r>
          <w:rPr>
            <w:rFonts w:ascii="仿宋" w:eastAsia="仿宋" w:hAnsi="仿宋" w:cs="仿宋" w:hint="eastAsia"/>
            <w:lang w:eastAsia="zh-CN"/>
          </w:rPr>
          <w:t>四、自卸载重车项目基本情况</w:t>
        </w:r>
        <w:r>
          <w:tab/>
        </w:r>
        <w:r>
          <w:fldChar w:fldCharType="begin"/>
        </w:r>
        <w:r>
          <w:instrText xml:space="preserve"> PAGEREF _Toc14335 \h </w:instrText>
        </w:r>
        <w:r>
          <w:fldChar w:fldCharType="separate"/>
        </w:r>
        <w:r>
          <w:t>14</w:t>
        </w:r>
        <w:r>
          <w:fldChar w:fldCharType="end"/>
        </w:r>
      </w:hyperlink>
    </w:p>
    <w:p>
      <w:pPr>
        <w:pStyle w:val="TOC2"/>
        <w:tabs>
          <w:tab w:val="right" w:leader="dot" w:pos="8306"/>
        </w:tabs>
      </w:pPr>
      <w:hyperlink w:anchor="_Toc18465" w:history="1">
        <w:r>
          <w:rPr>
            <w:rFonts w:ascii="仿宋" w:eastAsia="仿宋" w:hAnsi="仿宋" w:cs="仿宋" w:hint="eastAsia"/>
            <w:lang w:eastAsia="zh-CN"/>
          </w:rPr>
          <w:t>(一)、自卸载重车项目名称及自卸载重车项目单位</w:t>
        </w:r>
        <w:r>
          <w:tab/>
        </w:r>
        <w:r>
          <w:fldChar w:fldCharType="begin"/>
        </w:r>
        <w:r>
          <w:instrText xml:space="preserve"> PAGEREF _Toc18465 \h </w:instrText>
        </w:r>
        <w:r>
          <w:fldChar w:fldCharType="separate"/>
        </w:r>
        <w:r>
          <w:t>14</w:t>
        </w:r>
        <w:r>
          <w:fldChar w:fldCharType="end"/>
        </w:r>
      </w:hyperlink>
    </w:p>
    <w:p>
      <w:pPr>
        <w:pStyle w:val="TOC2"/>
        <w:tabs>
          <w:tab w:val="right" w:leader="dot" w:pos="8306"/>
        </w:tabs>
      </w:pPr>
      <w:hyperlink w:anchor="_Toc22766" w:history="1">
        <w:r>
          <w:rPr>
            <w:rFonts w:ascii="仿宋" w:eastAsia="仿宋" w:hAnsi="仿宋" w:cs="仿宋" w:hint="eastAsia"/>
            <w:lang w:eastAsia="zh-CN"/>
          </w:rPr>
          <w:t>(二)、自卸载重车项目建设地点</w:t>
        </w:r>
        <w:r>
          <w:tab/>
        </w:r>
        <w:r>
          <w:fldChar w:fldCharType="begin"/>
        </w:r>
        <w:r>
          <w:instrText xml:space="preserve"> PAGEREF _Toc22766 \h </w:instrText>
        </w:r>
        <w:r>
          <w:fldChar w:fldCharType="separate"/>
        </w:r>
        <w:r>
          <w:t>14</w:t>
        </w:r>
        <w:r>
          <w:fldChar w:fldCharType="end"/>
        </w:r>
      </w:hyperlink>
    </w:p>
    <w:p>
      <w:pPr>
        <w:pStyle w:val="TOC2"/>
        <w:tabs>
          <w:tab w:val="right" w:leader="dot" w:pos="8306"/>
        </w:tabs>
      </w:pPr>
      <w:hyperlink w:anchor="_Toc17051" w:history="1">
        <w:r>
          <w:rPr>
            <w:rFonts w:ascii="仿宋" w:eastAsia="仿宋" w:hAnsi="仿宋" w:cs="仿宋" w:hint="eastAsia"/>
            <w:lang w:eastAsia="zh-CN"/>
          </w:rPr>
          <w:t>(三)、调查与分析的范围</w:t>
        </w:r>
        <w:r>
          <w:tab/>
        </w:r>
        <w:r>
          <w:fldChar w:fldCharType="begin"/>
        </w:r>
        <w:r>
          <w:instrText xml:space="preserve"> PAGEREF _Toc17051 \h </w:instrText>
        </w:r>
        <w:r>
          <w:fldChar w:fldCharType="separate"/>
        </w:r>
        <w:r>
          <w:t>15</w:t>
        </w:r>
        <w:r>
          <w:fldChar w:fldCharType="end"/>
        </w:r>
      </w:hyperlink>
    </w:p>
    <w:p>
      <w:pPr>
        <w:pStyle w:val="TOC2"/>
        <w:tabs>
          <w:tab w:val="right" w:leader="dot" w:pos="8306"/>
        </w:tabs>
      </w:pPr>
      <w:hyperlink w:anchor="_Toc21064" w:history="1">
        <w:r>
          <w:rPr>
            <w:rFonts w:ascii="仿宋" w:eastAsia="仿宋" w:hAnsi="仿宋" w:cs="仿宋" w:hint="eastAsia"/>
            <w:lang w:eastAsia="zh-CN"/>
          </w:rPr>
          <w:t>(四)、参考依据和技术原则</w:t>
        </w:r>
        <w:r>
          <w:tab/>
        </w:r>
        <w:r>
          <w:fldChar w:fldCharType="begin"/>
        </w:r>
        <w:r>
          <w:instrText xml:space="preserve"> PAGEREF _Toc21064 \h </w:instrText>
        </w:r>
        <w:r>
          <w:fldChar w:fldCharType="separate"/>
        </w:r>
        <w:r>
          <w:t>15</w:t>
        </w:r>
        <w:r>
          <w:fldChar w:fldCharType="end"/>
        </w:r>
      </w:hyperlink>
    </w:p>
    <w:p>
      <w:pPr>
        <w:pStyle w:val="TOC2"/>
        <w:tabs>
          <w:tab w:val="right" w:leader="dot" w:pos="8306"/>
        </w:tabs>
      </w:pPr>
      <w:hyperlink w:anchor="_Toc6738" w:history="1">
        <w:r>
          <w:rPr>
            <w:rFonts w:ascii="仿宋" w:eastAsia="仿宋" w:hAnsi="仿宋" w:cs="仿宋" w:hint="eastAsia"/>
            <w:lang w:eastAsia="zh-CN"/>
          </w:rPr>
          <w:t>(五)、规模和范围</w:t>
        </w:r>
        <w:r>
          <w:tab/>
        </w:r>
        <w:r>
          <w:fldChar w:fldCharType="begin"/>
        </w:r>
        <w:r>
          <w:instrText xml:space="preserve"> PAGEREF _Toc6738 \h </w:instrText>
        </w:r>
        <w:r>
          <w:fldChar w:fldCharType="separate"/>
        </w:r>
        <w:r>
          <w:t>17</w:t>
        </w:r>
        <w:r>
          <w:fldChar w:fldCharType="end"/>
        </w:r>
      </w:hyperlink>
    </w:p>
    <w:p>
      <w:pPr>
        <w:pStyle w:val="TOC2"/>
        <w:tabs>
          <w:tab w:val="right" w:leader="dot" w:pos="8306"/>
        </w:tabs>
      </w:pPr>
      <w:hyperlink w:anchor="_Toc1397" w:history="1">
        <w:r>
          <w:rPr>
            <w:rFonts w:ascii="仿宋" w:eastAsia="仿宋" w:hAnsi="仿宋" w:cs="仿宋" w:hint="eastAsia"/>
            <w:lang w:eastAsia="zh-CN"/>
          </w:rPr>
          <w:t>(六)、自卸载重车项目建设进展</w:t>
        </w:r>
        <w:r>
          <w:tab/>
        </w:r>
        <w:r>
          <w:fldChar w:fldCharType="begin"/>
        </w:r>
        <w:r>
          <w:instrText xml:space="preserve"> PAGEREF _Toc1397 \h </w:instrText>
        </w:r>
        <w:r>
          <w:fldChar w:fldCharType="separate"/>
        </w:r>
        <w:r>
          <w:t>17</w:t>
        </w:r>
        <w:r>
          <w:fldChar w:fldCharType="end"/>
        </w:r>
      </w:hyperlink>
    </w:p>
    <w:p>
      <w:pPr>
        <w:pStyle w:val="TOC2"/>
        <w:tabs>
          <w:tab w:val="right" w:leader="dot" w:pos="8306"/>
        </w:tabs>
      </w:pPr>
      <w:hyperlink w:anchor="_Toc16629" w:history="1">
        <w:r>
          <w:rPr>
            <w:rFonts w:ascii="仿宋" w:eastAsia="仿宋" w:hAnsi="仿宋" w:cs="仿宋" w:hint="eastAsia"/>
            <w:lang w:eastAsia="zh-CN"/>
          </w:rPr>
          <w:t>(七)、原材料与设备需求</w:t>
        </w:r>
        <w:r>
          <w:tab/>
        </w:r>
        <w:r>
          <w:fldChar w:fldCharType="begin"/>
        </w:r>
        <w:r>
          <w:instrText xml:space="preserve"> PAGEREF _Toc16629 \h </w:instrText>
        </w:r>
        <w:r>
          <w:fldChar w:fldCharType="separate"/>
        </w:r>
        <w:r>
          <w:t>19</w:t>
        </w:r>
        <w:r>
          <w:fldChar w:fldCharType="end"/>
        </w:r>
      </w:hyperlink>
    </w:p>
    <w:p>
      <w:pPr>
        <w:pStyle w:val="TOC2"/>
        <w:tabs>
          <w:tab w:val="right" w:leader="dot" w:pos="8306"/>
        </w:tabs>
      </w:pPr>
      <w:hyperlink w:anchor="_Toc934" w:history="1">
        <w:r>
          <w:rPr>
            <w:rFonts w:ascii="仿宋" w:eastAsia="仿宋" w:hAnsi="仿宋" w:cs="仿宋" w:hint="eastAsia"/>
            <w:lang w:eastAsia="zh-CN"/>
          </w:rPr>
          <w:t>(八)、环境影响与可行性</w:t>
        </w:r>
        <w:r>
          <w:tab/>
        </w:r>
        <w:r>
          <w:fldChar w:fldCharType="begin"/>
        </w:r>
        <w:r>
          <w:instrText xml:space="preserve"> PAGEREF _Toc934 \h </w:instrText>
        </w:r>
        <w:r>
          <w:fldChar w:fldCharType="separate"/>
        </w:r>
        <w:r>
          <w:t>20</w:t>
        </w:r>
        <w:r>
          <w:fldChar w:fldCharType="end"/>
        </w:r>
      </w:hyperlink>
    </w:p>
    <w:p>
      <w:pPr>
        <w:pStyle w:val="TOC2"/>
        <w:tabs>
          <w:tab w:val="right" w:leader="dot" w:pos="8306"/>
        </w:tabs>
      </w:pPr>
      <w:hyperlink w:anchor="_Toc22576" w:history="1">
        <w:r>
          <w:rPr>
            <w:rFonts w:ascii="仿宋" w:eastAsia="仿宋" w:hAnsi="仿宋" w:cs="仿宋" w:hint="eastAsia"/>
            <w:lang w:eastAsia="zh-CN"/>
          </w:rPr>
          <w:t>(九)、预计投资成本</w:t>
        </w:r>
        <w:r>
          <w:tab/>
        </w:r>
        <w:r>
          <w:fldChar w:fldCharType="begin"/>
        </w:r>
        <w:r>
          <w:instrText xml:space="preserve"> PAGEREF _Toc22576 \h </w:instrText>
        </w:r>
        <w:r>
          <w:fldChar w:fldCharType="separate"/>
        </w:r>
        <w:r>
          <w:t>21</w:t>
        </w:r>
        <w:r>
          <w:fldChar w:fldCharType="end"/>
        </w:r>
      </w:hyperlink>
    </w:p>
    <w:p>
      <w:pPr>
        <w:pStyle w:val="TOC2"/>
        <w:tabs>
          <w:tab w:val="right" w:leader="dot" w:pos="8306"/>
        </w:tabs>
      </w:pPr>
      <w:hyperlink w:anchor="_Toc20527" w:history="1">
        <w:r>
          <w:rPr>
            <w:rFonts w:ascii="仿宋" w:eastAsia="仿宋" w:hAnsi="仿宋" w:cs="仿宋" w:hint="eastAsia"/>
            <w:lang w:eastAsia="zh-CN"/>
          </w:rPr>
          <w:t>(十)、1自卸载重车项目关键技术与经济指标</w:t>
        </w:r>
        <w:r>
          <w:tab/>
        </w:r>
        <w:r>
          <w:fldChar w:fldCharType="begin"/>
        </w:r>
        <w:r>
          <w:instrText xml:space="preserve"> PAGEREF _Toc20527 \h </w:instrText>
        </w:r>
        <w:r>
          <w:fldChar w:fldCharType="separate"/>
        </w:r>
        <w:r>
          <w:t>22</w:t>
        </w:r>
        <w:r>
          <w:fldChar w:fldCharType="end"/>
        </w:r>
      </w:hyperlink>
    </w:p>
    <w:p>
      <w:pPr>
        <w:pStyle w:val="TOC2"/>
        <w:tabs>
          <w:tab w:val="right" w:leader="dot" w:pos="8306"/>
        </w:tabs>
      </w:pPr>
      <w:hyperlink w:anchor="_Toc25870" w:history="1">
        <w:r>
          <w:rPr>
            <w:rFonts w:ascii="仿宋" w:eastAsia="仿宋" w:hAnsi="仿宋" w:cs="仿宋" w:hint="eastAsia"/>
            <w:lang w:eastAsia="zh-CN"/>
          </w:rPr>
          <w:t>(十一)、1总结与建议</w:t>
        </w:r>
        <w:r>
          <w:tab/>
        </w:r>
        <w:r>
          <w:fldChar w:fldCharType="begin"/>
        </w:r>
        <w:r>
          <w:instrText xml:space="preserve"> PAGEREF _Toc25870 \h </w:instrText>
        </w:r>
        <w:r>
          <w:fldChar w:fldCharType="separate"/>
        </w:r>
        <w:r>
          <w:t>23</w:t>
        </w:r>
        <w:r>
          <w:fldChar w:fldCharType="end"/>
        </w:r>
      </w:hyperlink>
    </w:p>
    <w:p>
      <w:pPr>
        <w:pStyle w:val="TOC1"/>
        <w:tabs>
          <w:tab w:val="right" w:leader="dot" w:pos="8306"/>
        </w:tabs>
      </w:pPr>
      <w:hyperlink w:anchor="_Toc22218" w:history="1">
        <w:r>
          <w:rPr>
            <w:rFonts w:ascii="仿宋" w:eastAsia="仿宋" w:hAnsi="仿宋" w:cs="仿宋" w:hint="eastAsia"/>
            <w:lang w:eastAsia="zh-CN"/>
          </w:rPr>
          <w:t>五、风险评估与应对策略</w:t>
        </w:r>
        <w:r>
          <w:tab/>
        </w:r>
        <w:r>
          <w:fldChar w:fldCharType="begin"/>
        </w:r>
        <w:r>
          <w:instrText xml:space="preserve"> PAGEREF _Toc22218 \h </w:instrText>
        </w:r>
        <w:r>
          <w:fldChar w:fldCharType="separate"/>
        </w:r>
        <w:r>
          <w:t>24</w:t>
        </w:r>
        <w:r>
          <w:fldChar w:fldCharType="end"/>
        </w:r>
      </w:hyperlink>
    </w:p>
    <w:p>
      <w:pPr>
        <w:pStyle w:val="TOC2"/>
        <w:tabs>
          <w:tab w:val="right" w:leader="dot" w:pos="8306"/>
        </w:tabs>
      </w:pPr>
      <w:hyperlink w:anchor="_Toc15293" w:history="1">
        <w:r>
          <w:rPr>
            <w:rFonts w:ascii="仿宋" w:eastAsia="仿宋" w:hAnsi="仿宋" w:cs="仿宋" w:hint="eastAsia"/>
            <w:lang w:eastAsia="zh-CN"/>
          </w:rPr>
          <w:t>(一)、自卸载重车项目风险分析</w:t>
        </w:r>
        <w:r>
          <w:tab/>
        </w:r>
        <w:r>
          <w:fldChar w:fldCharType="begin"/>
        </w:r>
        <w:r>
          <w:instrText xml:space="preserve"> PAGEREF _Toc15293 \h </w:instrText>
        </w:r>
        <w:r>
          <w:fldChar w:fldCharType="separate"/>
        </w:r>
        <w:r>
          <w:t>24</w:t>
        </w:r>
        <w:r>
          <w:fldChar w:fldCharType="end"/>
        </w:r>
      </w:hyperlink>
    </w:p>
    <w:p>
      <w:pPr>
        <w:pStyle w:val="TOC2"/>
        <w:tabs>
          <w:tab w:val="right" w:leader="dot" w:pos="8306"/>
        </w:tabs>
      </w:pPr>
      <w:hyperlink w:anchor="_Toc15588" w:history="1">
        <w:r>
          <w:rPr>
            <w:rFonts w:ascii="仿宋" w:eastAsia="仿宋" w:hAnsi="仿宋" w:cs="仿宋" w:hint="eastAsia"/>
            <w:lang w:eastAsia="zh-CN"/>
          </w:rPr>
          <w:t>(二)、风险管理与应对方法</w:t>
        </w:r>
        <w:r>
          <w:tab/>
        </w:r>
        <w:r>
          <w:fldChar w:fldCharType="begin"/>
        </w:r>
        <w:r>
          <w:instrText xml:space="preserve"> PAGEREF _Toc15588 \h </w:instrText>
        </w:r>
        <w:r>
          <w:fldChar w:fldCharType="separate"/>
        </w:r>
        <w:r>
          <w:t>26</w:t>
        </w:r>
        <w:r>
          <w:fldChar w:fldCharType="end"/>
        </w:r>
      </w:hyperlink>
    </w:p>
    <w:p>
      <w:pPr>
        <w:pStyle w:val="TOC1"/>
        <w:tabs>
          <w:tab w:val="right" w:leader="dot" w:pos="8306"/>
        </w:tabs>
      </w:pPr>
      <w:hyperlink w:anchor="_Toc19994" w:history="1">
        <w:r>
          <w:rPr>
            <w:rFonts w:ascii="仿宋" w:eastAsia="仿宋" w:hAnsi="仿宋" w:cs="仿宋" w:hint="eastAsia"/>
            <w:lang w:eastAsia="zh-CN"/>
          </w:rPr>
          <w:t>六、原辅材料供应</w:t>
        </w:r>
        <w:r>
          <w:tab/>
        </w:r>
        <w:r>
          <w:fldChar w:fldCharType="begin"/>
        </w:r>
        <w:r>
          <w:instrText xml:space="preserve"> PAGEREF _Toc19994 \h </w:instrText>
        </w:r>
        <w:r>
          <w:fldChar w:fldCharType="separate"/>
        </w:r>
        <w:r>
          <w:t>28</w:t>
        </w:r>
        <w:r>
          <w:fldChar w:fldCharType="end"/>
        </w:r>
      </w:hyperlink>
    </w:p>
    <w:p>
      <w:pPr>
        <w:pStyle w:val="TOC2"/>
        <w:tabs>
          <w:tab w:val="right" w:leader="dot" w:pos="8306"/>
        </w:tabs>
      </w:pPr>
      <w:hyperlink w:anchor="_Toc11878" w:history="1">
        <w:r>
          <w:rPr>
            <w:rFonts w:ascii="仿宋" w:eastAsia="仿宋" w:hAnsi="仿宋" w:cs="仿宋" w:hint="eastAsia"/>
            <w:lang w:eastAsia="zh-CN"/>
          </w:rPr>
          <w:t>(一)、建设期原材料供应情况</w:t>
        </w:r>
        <w:r>
          <w:tab/>
        </w:r>
        <w:r>
          <w:fldChar w:fldCharType="begin"/>
        </w:r>
        <w:r>
          <w:instrText xml:space="preserve"> PAGEREF _Toc11878 \h </w:instrText>
        </w:r>
        <w:r>
          <w:fldChar w:fldCharType="separate"/>
        </w:r>
        <w:r>
          <w:t>28</w:t>
        </w:r>
        <w:r>
          <w:fldChar w:fldCharType="end"/>
        </w:r>
      </w:hyperlink>
    </w:p>
    <w:p>
      <w:pPr>
        <w:pStyle w:val="TOC2"/>
        <w:tabs>
          <w:tab w:val="right" w:leader="dot" w:pos="8306"/>
        </w:tabs>
      </w:pPr>
      <w:hyperlink w:anchor="_Toc7148" w:history="1">
        <w:r>
          <w:rPr>
            <w:rFonts w:ascii="仿宋" w:eastAsia="仿宋" w:hAnsi="仿宋" w:cs="仿宋" w:hint="eastAsia"/>
            <w:lang w:eastAsia="zh-CN"/>
          </w:rPr>
          <w:t>(二)、运营期原材料供应与质量控制</w:t>
        </w:r>
        <w:r>
          <w:tab/>
        </w:r>
        <w:r>
          <w:fldChar w:fldCharType="begin"/>
        </w:r>
        <w:r>
          <w:instrText xml:space="preserve"> PAGEREF _Toc7148 \h </w:instrText>
        </w:r>
        <w:r>
          <w:fldChar w:fldCharType="separate"/>
        </w:r>
        <w:r>
          <w:t>29</w:t>
        </w:r>
        <w:r>
          <w:fldChar w:fldCharType="end"/>
        </w:r>
      </w:hyperlink>
    </w:p>
    <w:p>
      <w:pPr>
        <w:pStyle w:val="TOC1"/>
        <w:tabs>
          <w:tab w:val="right" w:leader="dot" w:pos="8306"/>
        </w:tabs>
      </w:pPr>
      <w:hyperlink w:anchor="_Toc2446" w:history="1">
        <w:r>
          <w:rPr>
            <w:rFonts w:ascii="仿宋" w:eastAsia="仿宋" w:hAnsi="仿宋" w:cs="仿宋" w:hint="eastAsia"/>
            <w:lang w:eastAsia="zh-CN"/>
          </w:rPr>
          <w:t>七、市场调研与竞争分析</w:t>
        </w:r>
        <w:r>
          <w:tab/>
        </w:r>
        <w:r>
          <w:fldChar w:fldCharType="begin"/>
        </w:r>
        <w:r>
          <w:instrText xml:space="preserve"> PAGEREF _Toc2446 \h </w:instrText>
        </w:r>
        <w:r>
          <w:fldChar w:fldCharType="separate"/>
        </w:r>
        <w:r>
          <w:t>30</w:t>
        </w:r>
        <w:r>
          <w:fldChar w:fldCharType="end"/>
        </w:r>
      </w:hyperlink>
    </w:p>
    <w:p>
      <w:pPr>
        <w:pStyle w:val="TOC2"/>
        <w:tabs>
          <w:tab w:val="right" w:leader="dot" w:pos="8306"/>
        </w:tabs>
      </w:pPr>
      <w:hyperlink w:anchor="_Toc14782" w:history="1">
        <w:r>
          <w:rPr>
            <w:rFonts w:ascii="仿宋" w:eastAsia="仿宋" w:hAnsi="仿宋" w:cs="仿宋" w:hint="eastAsia"/>
            <w:lang w:eastAsia="zh-CN"/>
          </w:rPr>
          <w:t>(一)、市场状况概览</w:t>
        </w:r>
        <w:r>
          <w:tab/>
        </w:r>
        <w:r>
          <w:fldChar w:fldCharType="begin"/>
        </w:r>
        <w:r>
          <w:instrText xml:space="preserve"> PAGEREF _Toc14782 \h </w:instrText>
        </w:r>
        <w:r>
          <w:fldChar w:fldCharType="separate"/>
        </w:r>
        <w:r>
          <w:t>30</w:t>
        </w:r>
        <w:r>
          <w:fldChar w:fldCharType="end"/>
        </w:r>
      </w:hyperlink>
    </w:p>
    <w:p>
      <w:pPr>
        <w:pStyle w:val="TOC2"/>
        <w:tabs>
          <w:tab w:val="right" w:leader="dot" w:pos="8306"/>
        </w:tabs>
      </w:pPr>
      <w:hyperlink w:anchor="_Toc10969" w:history="1">
        <w:r>
          <w:rPr>
            <w:rFonts w:ascii="仿宋" w:eastAsia="仿宋" w:hAnsi="仿宋" w:cs="仿宋" w:hint="eastAsia"/>
            <w:lang w:eastAsia="zh-CN"/>
          </w:rPr>
          <w:t>(二)、市场细分与目标市场</w:t>
        </w:r>
        <w:r>
          <w:tab/>
        </w:r>
        <w:r>
          <w:fldChar w:fldCharType="begin"/>
        </w:r>
        <w:r>
          <w:instrText xml:space="preserve"> PAGEREF _Toc10969 \h </w:instrText>
        </w:r>
        <w:r>
          <w:fldChar w:fldCharType="separate"/>
        </w:r>
        <w:r>
          <w:t>31</w:t>
        </w:r>
        <w:r>
          <w:fldChar w:fldCharType="end"/>
        </w:r>
      </w:hyperlink>
    </w:p>
    <w:p>
      <w:pPr>
        <w:pStyle w:val="TOC2"/>
        <w:tabs>
          <w:tab w:val="right" w:leader="dot" w:pos="8306"/>
        </w:tabs>
      </w:pPr>
      <w:hyperlink w:anchor="_Toc19379" w:history="1">
        <w:r>
          <w:rPr>
            <w:rFonts w:ascii="仿宋" w:eastAsia="仿宋" w:hAnsi="仿宋" w:cs="仿宋" w:hint="eastAsia"/>
            <w:lang w:eastAsia="zh-CN"/>
          </w:rPr>
          <w:t>(三)、竞争对手分析</w:t>
        </w:r>
        <w:r>
          <w:tab/>
        </w:r>
        <w:r>
          <w:fldChar w:fldCharType="begin"/>
        </w:r>
        <w:r>
          <w:instrText xml:space="preserve"> PAGEREF _Toc19379 \h </w:instrText>
        </w:r>
        <w:r>
          <w:fldChar w:fldCharType="separate"/>
        </w:r>
        <w:r>
          <w:t>32</w:t>
        </w:r>
        <w:r>
          <w:fldChar w:fldCharType="end"/>
        </w:r>
      </w:hyperlink>
    </w:p>
    <w:p>
      <w:pPr>
        <w:pStyle w:val="TOC2"/>
        <w:tabs>
          <w:tab w:val="right" w:leader="dot" w:pos="8306"/>
        </w:tabs>
      </w:pPr>
      <w:hyperlink w:anchor="_Toc24855" w:history="1">
        <w:r>
          <w:rPr>
            <w:rFonts w:ascii="仿宋" w:eastAsia="仿宋" w:hAnsi="仿宋" w:cs="仿宋" w:hint="eastAsia"/>
            <w:lang w:eastAsia="zh-CN"/>
          </w:rPr>
          <w:t>(四)、市场机会与挑战</w:t>
        </w:r>
        <w:r>
          <w:tab/>
        </w:r>
        <w:r>
          <w:fldChar w:fldCharType="begin"/>
        </w:r>
        <w:r>
          <w:instrText xml:space="preserve"> PAGEREF _Toc24855 \h </w:instrText>
        </w:r>
        <w:r>
          <w:fldChar w:fldCharType="separate"/>
        </w:r>
        <w:r>
          <w:t>34</w:t>
        </w:r>
        <w:r>
          <w:fldChar w:fldCharType="end"/>
        </w:r>
      </w:hyperlink>
    </w:p>
    <w:p>
      <w:pPr>
        <w:pStyle w:val="TOC2"/>
        <w:tabs>
          <w:tab w:val="right" w:leader="dot" w:pos="8306"/>
        </w:tabs>
      </w:pPr>
      <w:hyperlink w:anchor="_Toc31687" w:history="1">
        <w:r>
          <w:rPr>
            <w:rFonts w:ascii="仿宋" w:eastAsia="仿宋" w:hAnsi="仿宋" w:cs="仿宋" w:hint="eastAsia"/>
            <w:lang w:eastAsia="zh-CN"/>
          </w:rPr>
          <w:t>(五)、市场战略</w:t>
        </w:r>
        <w:r>
          <w:tab/>
        </w:r>
        <w:r>
          <w:fldChar w:fldCharType="begin"/>
        </w:r>
        <w:r>
          <w:instrText xml:space="preserve"> PAGEREF _Toc31687 \h </w:instrText>
        </w:r>
        <w:r>
          <w:fldChar w:fldCharType="separate"/>
        </w:r>
        <w:r>
          <w:t>35</w:t>
        </w:r>
        <w:r>
          <w:fldChar w:fldCharType="end"/>
        </w:r>
      </w:hyperlink>
    </w:p>
    <w:p>
      <w:pPr>
        <w:pStyle w:val="TOC1"/>
        <w:tabs>
          <w:tab w:val="right" w:leader="dot" w:pos="8306"/>
        </w:tabs>
      </w:pPr>
      <w:hyperlink w:anchor="_Toc4878" w:history="1">
        <w:r>
          <w:rPr>
            <w:rFonts w:ascii="仿宋" w:eastAsia="仿宋" w:hAnsi="仿宋" w:cs="仿宋" w:hint="eastAsia"/>
            <w:lang w:eastAsia="zh-CN"/>
          </w:rPr>
          <w:t>八、劳动安全生产分析</w:t>
        </w:r>
        <w:r>
          <w:tab/>
        </w:r>
        <w:r>
          <w:fldChar w:fldCharType="begin"/>
        </w:r>
        <w:r>
          <w:instrText xml:space="preserve"> PAGEREF _Toc4878 \h </w:instrText>
        </w:r>
        <w:r>
          <w:fldChar w:fldCharType="separate"/>
        </w:r>
        <w:r>
          <w:t>37</w:t>
        </w:r>
        <w:r>
          <w:fldChar w:fldCharType="end"/>
        </w:r>
      </w:hyperlink>
    </w:p>
    <w:p>
      <w:pPr>
        <w:pStyle w:val="TOC2"/>
        <w:tabs>
          <w:tab w:val="right" w:leader="dot" w:pos="8306"/>
        </w:tabs>
      </w:pPr>
      <w:hyperlink w:anchor="_Toc28513" w:history="1">
        <w:r>
          <w:rPr>
            <w:rFonts w:ascii="仿宋" w:eastAsia="仿宋" w:hAnsi="仿宋" w:cs="仿宋" w:hint="eastAsia"/>
            <w:lang w:eastAsia="zh-CN"/>
          </w:rPr>
          <w:t>(一)、安全法规与依据</w:t>
        </w:r>
        <w:r>
          <w:tab/>
        </w:r>
        <w:r>
          <w:fldChar w:fldCharType="begin"/>
        </w:r>
        <w:r>
          <w:instrText xml:space="preserve"> PAGEREF _Toc28513 \h </w:instrText>
        </w:r>
        <w:r>
          <w:fldChar w:fldCharType="separate"/>
        </w:r>
        <w:r>
          <w:t>37</w:t>
        </w:r>
        <w:r>
          <w:fldChar w:fldCharType="end"/>
        </w:r>
      </w:hyperlink>
    </w:p>
    <w:p>
      <w:pPr>
        <w:pStyle w:val="TOC2"/>
        <w:tabs>
          <w:tab w:val="right" w:leader="dot" w:pos="8306"/>
        </w:tabs>
      </w:pPr>
      <w:hyperlink w:anchor="_Toc11107" w:history="1">
        <w:r>
          <w:rPr>
            <w:rFonts w:ascii="仿宋" w:eastAsia="仿宋" w:hAnsi="仿宋" w:cs="仿宋" w:hint="eastAsia"/>
            <w:lang w:eastAsia="zh-CN"/>
          </w:rPr>
          <w:t>(二)、安全措施与效果预估</w:t>
        </w:r>
        <w:r>
          <w:tab/>
        </w:r>
        <w:r>
          <w:fldChar w:fldCharType="begin"/>
        </w:r>
        <w:r>
          <w:instrText xml:space="preserve"> PAGEREF _Toc11107 \h </w:instrText>
        </w:r>
        <w:r>
          <w:fldChar w:fldCharType="separate"/>
        </w:r>
        <w:r>
          <w:t>37</w:t>
        </w:r>
        <w:r>
          <w:fldChar w:fldCharType="end"/>
        </w:r>
      </w:hyperlink>
    </w:p>
    <w:p>
      <w:pPr>
        <w:pStyle w:val="TOC1"/>
        <w:tabs>
          <w:tab w:val="right" w:leader="dot" w:pos="8306"/>
        </w:tabs>
      </w:pPr>
      <w:hyperlink w:anchor="_Toc7708" w:history="1">
        <w:r>
          <w:rPr>
            <w:rFonts w:ascii="仿宋" w:eastAsia="仿宋" w:hAnsi="仿宋" w:cs="仿宋" w:hint="eastAsia"/>
            <w:lang w:eastAsia="zh-CN"/>
          </w:rPr>
          <w:t>九、技术与研发计划</w:t>
        </w:r>
        <w:r>
          <w:tab/>
        </w:r>
        <w:r>
          <w:fldChar w:fldCharType="begin"/>
        </w:r>
        <w:r>
          <w:instrText xml:space="preserve"> PAGEREF _Toc7708 \h </w:instrText>
        </w:r>
        <w:r>
          <w:fldChar w:fldCharType="separate"/>
        </w:r>
        <w:r>
          <w:t>40</w:t>
        </w:r>
        <w:r>
          <w:fldChar w:fldCharType="end"/>
        </w:r>
      </w:hyperlink>
    </w:p>
    <w:p>
      <w:pPr>
        <w:pStyle w:val="TOC2"/>
        <w:tabs>
          <w:tab w:val="right" w:leader="dot" w:pos="8306"/>
        </w:tabs>
      </w:pPr>
      <w:hyperlink w:anchor="_Toc17569" w:history="1">
        <w:r>
          <w:rPr>
            <w:rFonts w:ascii="仿宋" w:eastAsia="仿宋" w:hAnsi="仿宋" w:cs="仿宋" w:hint="eastAsia"/>
            <w:lang w:eastAsia="zh-CN"/>
          </w:rPr>
          <w:t>(一)、技术开发策略</w:t>
        </w:r>
        <w:r>
          <w:tab/>
        </w:r>
        <w:r>
          <w:fldChar w:fldCharType="begin"/>
        </w:r>
        <w:r>
          <w:instrText xml:space="preserve"> PAGEREF _Toc17569 \h </w:instrText>
        </w:r>
        <w:r>
          <w:fldChar w:fldCharType="separate"/>
        </w:r>
        <w:r>
          <w:t>40</w:t>
        </w:r>
        <w:r>
          <w:fldChar w:fldCharType="end"/>
        </w:r>
      </w:hyperlink>
    </w:p>
    <w:p>
      <w:pPr>
        <w:pStyle w:val="TOC2"/>
        <w:tabs>
          <w:tab w:val="right" w:leader="dot" w:pos="8306"/>
        </w:tabs>
      </w:pPr>
      <w:hyperlink w:anchor="_Toc15410" w:history="1">
        <w:r>
          <w:rPr>
            <w:rFonts w:ascii="仿宋" w:eastAsia="仿宋" w:hAnsi="仿宋" w:cs="仿宋" w:hint="eastAsia"/>
            <w:lang w:eastAsia="zh-CN"/>
          </w:rPr>
          <w:t>(二)、研发团队与资源配置</w:t>
        </w:r>
        <w:r>
          <w:tab/>
        </w:r>
        <w:r>
          <w:fldChar w:fldCharType="begin"/>
        </w:r>
        <w:r>
          <w:instrText xml:space="preserve"> PAGEREF _Toc15410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25" w:history="1">
        <w:r>
          <w:rPr>
            <w:rFonts w:ascii="仿宋" w:eastAsia="仿宋" w:hAnsi="仿宋" w:cs="仿宋" w:hint="eastAsia"/>
            <w:lang w:eastAsia="zh-CN"/>
          </w:rPr>
          <w:t>(三)、新产品开发计划</w:t>
        </w:r>
        <w:r>
          <w:tab/>
        </w:r>
        <w:r>
          <w:fldChar w:fldCharType="begin"/>
        </w:r>
        <w:r>
          <w:instrText xml:space="preserve"> PAGEREF _Toc7825 \h </w:instrText>
        </w:r>
        <w:r>
          <w:fldChar w:fldCharType="separate"/>
        </w:r>
        <w:r>
          <w:t>42</w:t>
        </w:r>
        <w:r>
          <w:fldChar w:fldCharType="end"/>
        </w:r>
      </w:hyperlink>
    </w:p>
    <w:p>
      <w:pPr>
        <w:pStyle w:val="TOC2"/>
        <w:tabs>
          <w:tab w:val="right" w:leader="dot" w:pos="8306"/>
        </w:tabs>
      </w:pPr>
      <w:hyperlink w:anchor="_Toc15601" w:history="1">
        <w:r>
          <w:rPr>
            <w:rFonts w:ascii="仿宋" w:eastAsia="仿宋" w:hAnsi="仿宋" w:cs="仿宋" w:hint="eastAsia"/>
            <w:lang w:eastAsia="zh-CN"/>
          </w:rPr>
          <w:t>(四)、技术创新与竞争优势</w:t>
        </w:r>
        <w:r>
          <w:tab/>
        </w:r>
        <w:r>
          <w:fldChar w:fldCharType="begin"/>
        </w:r>
        <w:r>
          <w:instrText xml:space="preserve"> PAGEREF _Toc15601 \h </w:instrText>
        </w:r>
        <w:r>
          <w:fldChar w:fldCharType="separate"/>
        </w:r>
        <w:r>
          <w:t>43</w:t>
        </w:r>
        <w:r>
          <w:fldChar w:fldCharType="end"/>
        </w:r>
      </w:hyperlink>
    </w:p>
    <w:p>
      <w:pPr>
        <w:pStyle w:val="TOC1"/>
        <w:tabs>
          <w:tab w:val="right" w:leader="dot" w:pos="8306"/>
        </w:tabs>
      </w:pPr>
      <w:hyperlink w:anchor="_Toc28484" w:history="1">
        <w:r>
          <w:rPr>
            <w:rFonts w:ascii="仿宋" w:eastAsia="仿宋" w:hAnsi="仿宋" w:cs="仿宋" w:hint="eastAsia"/>
            <w:lang w:eastAsia="zh-CN"/>
          </w:rPr>
          <w:t>十、营销策略与品牌推广</w:t>
        </w:r>
        <w:r>
          <w:tab/>
        </w:r>
        <w:r>
          <w:fldChar w:fldCharType="begin"/>
        </w:r>
        <w:r>
          <w:instrText xml:space="preserve"> PAGEREF _Toc28484 \h </w:instrText>
        </w:r>
        <w:r>
          <w:fldChar w:fldCharType="separate"/>
        </w:r>
        <w:r>
          <w:t>44</w:t>
        </w:r>
        <w:r>
          <w:fldChar w:fldCharType="end"/>
        </w:r>
      </w:hyperlink>
    </w:p>
    <w:p>
      <w:pPr>
        <w:pStyle w:val="TOC2"/>
        <w:tabs>
          <w:tab w:val="right" w:leader="dot" w:pos="8306"/>
        </w:tabs>
      </w:pPr>
      <w:hyperlink w:anchor="_Toc22048" w:history="1">
        <w:r>
          <w:rPr>
            <w:rFonts w:ascii="仿宋" w:eastAsia="仿宋" w:hAnsi="仿宋" w:cs="仿宋" w:hint="eastAsia"/>
            <w:lang w:eastAsia="zh-CN"/>
          </w:rPr>
          <w:t>(一)、营销策略制定</w:t>
        </w:r>
        <w:r>
          <w:tab/>
        </w:r>
        <w:r>
          <w:fldChar w:fldCharType="begin"/>
        </w:r>
        <w:r>
          <w:instrText xml:space="preserve"> PAGEREF _Toc22048 \h </w:instrText>
        </w:r>
        <w:r>
          <w:fldChar w:fldCharType="separate"/>
        </w:r>
        <w:r>
          <w:t>44</w:t>
        </w:r>
        <w:r>
          <w:fldChar w:fldCharType="end"/>
        </w:r>
      </w:hyperlink>
    </w:p>
    <w:p>
      <w:pPr>
        <w:pStyle w:val="TOC2"/>
        <w:tabs>
          <w:tab w:val="right" w:leader="dot" w:pos="8306"/>
        </w:tabs>
      </w:pPr>
      <w:hyperlink w:anchor="_Toc30078" w:history="1">
        <w:r>
          <w:rPr>
            <w:rFonts w:ascii="仿宋" w:eastAsia="仿宋" w:hAnsi="仿宋" w:cs="仿宋" w:hint="eastAsia"/>
            <w:lang w:eastAsia="zh-CN"/>
          </w:rPr>
          <w:t>(二)、产品定位与定价策略</w:t>
        </w:r>
        <w:r>
          <w:tab/>
        </w:r>
        <w:r>
          <w:fldChar w:fldCharType="begin"/>
        </w:r>
        <w:r>
          <w:instrText xml:space="preserve"> PAGEREF _Toc30078 \h </w:instrText>
        </w:r>
        <w:r>
          <w:fldChar w:fldCharType="separate"/>
        </w:r>
        <w:r>
          <w:t>46</w:t>
        </w:r>
        <w:r>
          <w:fldChar w:fldCharType="end"/>
        </w:r>
      </w:hyperlink>
    </w:p>
    <w:p>
      <w:pPr>
        <w:pStyle w:val="TOC2"/>
        <w:tabs>
          <w:tab w:val="right" w:leader="dot" w:pos="8306"/>
        </w:tabs>
      </w:pPr>
      <w:hyperlink w:anchor="_Toc29502" w:history="1">
        <w:r>
          <w:rPr>
            <w:rFonts w:ascii="仿宋" w:eastAsia="仿宋" w:hAnsi="仿宋" w:cs="仿宋" w:hint="eastAsia"/>
            <w:lang w:eastAsia="zh-CN"/>
          </w:rPr>
          <w:t>(三)、促销与广告战略</w:t>
        </w:r>
        <w:r>
          <w:tab/>
        </w:r>
        <w:r>
          <w:fldChar w:fldCharType="begin"/>
        </w:r>
        <w:r>
          <w:instrText xml:space="preserve"> PAGEREF _Toc29502 \h </w:instrText>
        </w:r>
        <w:r>
          <w:fldChar w:fldCharType="separate"/>
        </w:r>
        <w:r>
          <w:t>47</w:t>
        </w:r>
        <w:r>
          <w:fldChar w:fldCharType="end"/>
        </w:r>
      </w:hyperlink>
    </w:p>
    <w:p>
      <w:pPr>
        <w:pStyle w:val="TOC2"/>
        <w:tabs>
          <w:tab w:val="right" w:leader="dot" w:pos="8306"/>
        </w:tabs>
      </w:pPr>
      <w:hyperlink w:anchor="_Toc8034" w:history="1">
        <w:r>
          <w:rPr>
            <w:rFonts w:ascii="仿宋" w:eastAsia="仿宋" w:hAnsi="仿宋" w:cs="仿宋" w:hint="eastAsia"/>
            <w:lang w:eastAsia="zh-CN"/>
          </w:rPr>
          <w:t>(四)、品牌推广计划</w:t>
        </w:r>
        <w:r>
          <w:tab/>
        </w:r>
        <w:r>
          <w:fldChar w:fldCharType="begin"/>
        </w:r>
        <w:r>
          <w:instrText xml:space="preserve"> PAGEREF _Toc8034 \h </w:instrText>
        </w:r>
        <w:r>
          <w:fldChar w:fldCharType="separate"/>
        </w:r>
        <w:r>
          <w:t>49</w:t>
        </w:r>
        <w:r>
          <w:fldChar w:fldCharType="end"/>
        </w:r>
      </w:hyperlink>
    </w:p>
    <w:p>
      <w:pPr>
        <w:pStyle w:val="TOC1"/>
        <w:tabs>
          <w:tab w:val="right" w:leader="dot" w:pos="8306"/>
        </w:tabs>
      </w:pPr>
      <w:hyperlink w:anchor="_Toc16381" w:history="1">
        <w:r>
          <w:rPr>
            <w:rFonts w:ascii="仿宋" w:eastAsia="仿宋" w:hAnsi="仿宋" w:cs="仿宋" w:hint="eastAsia"/>
            <w:lang w:eastAsia="zh-CN"/>
          </w:rPr>
          <w:t>十一、战略合作伙伴与投资者关系</w:t>
        </w:r>
        <w:r>
          <w:tab/>
        </w:r>
        <w:r>
          <w:fldChar w:fldCharType="begin"/>
        </w:r>
        <w:r>
          <w:instrText xml:space="preserve"> PAGEREF _Toc16381 \h </w:instrText>
        </w:r>
        <w:r>
          <w:fldChar w:fldCharType="separate"/>
        </w:r>
        <w:r>
          <w:t>50</w:t>
        </w:r>
        <w:r>
          <w:fldChar w:fldCharType="end"/>
        </w:r>
      </w:hyperlink>
    </w:p>
    <w:p>
      <w:pPr>
        <w:pStyle w:val="TOC2"/>
        <w:tabs>
          <w:tab w:val="right" w:leader="dot" w:pos="8306"/>
        </w:tabs>
      </w:pPr>
      <w:hyperlink w:anchor="_Toc28555" w:history="1">
        <w:r>
          <w:rPr>
            <w:rFonts w:ascii="仿宋" w:eastAsia="仿宋" w:hAnsi="仿宋" w:cs="仿宋" w:hint="eastAsia"/>
            <w:lang w:eastAsia="zh-CN"/>
          </w:rPr>
          <w:t>(一)、投资者关系管理</w:t>
        </w:r>
        <w:r>
          <w:tab/>
        </w:r>
        <w:r>
          <w:fldChar w:fldCharType="begin"/>
        </w:r>
        <w:r>
          <w:instrText xml:space="preserve"> PAGEREF _Toc28555 \h </w:instrText>
        </w:r>
        <w:r>
          <w:fldChar w:fldCharType="separate"/>
        </w:r>
        <w:r>
          <w:t>50</w:t>
        </w:r>
        <w:r>
          <w:fldChar w:fldCharType="end"/>
        </w:r>
      </w:hyperlink>
    </w:p>
    <w:p>
      <w:pPr>
        <w:pStyle w:val="TOC2"/>
        <w:tabs>
          <w:tab w:val="right" w:leader="dot" w:pos="8306"/>
        </w:tabs>
      </w:pPr>
      <w:hyperlink w:anchor="_Toc27504" w:history="1">
        <w:r>
          <w:rPr>
            <w:rFonts w:ascii="仿宋" w:eastAsia="仿宋" w:hAnsi="仿宋" w:cs="仿宋" w:hint="eastAsia"/>
            <w:lang w:eastAsia="zh-CN"/>
          </w:rPr>
          <w:t>(二)、战略合作伙伴关系管理</w:t>
        </w:r>
        <w:r>
          <w:tab/>
        </w:r>
        <w:r>
          <w:fldChar w:fldCharType="begin"/>
        </w:r>
        <w:r>
          <w:instrText xml:space="preserve"> PAGEREF _Toc27504 \h </w:instrText>
        </w:r>
        <w:r>
          <w:fldChar w:fldCharType="separate"/>
        </w:r>
        <w:r>
          <w:t>50</w:t>
        </w:r>
        <w:r>
          <w:fldChar w:fldCharType="end"/>
        </w:r>
      </w:hyperlink>
    </w:p>
    <w:p>
      <w:pPr>
        <w:pStyle w:val="TOC2"/>
        <w:tabs>
          <w:tab w:val="right" w:leader="dot" w:pos="8306"/>
        </w:tabs>
      </w:pPr>
      <w:hyperlink w:anchor="_Toc23554" w:history="1">
        <w:r>
          <w:rPr>
            <w:rFonts w:ascii="仿宋" w:eastAsia="仿宋" w:hAnsi="仿宋" w:cs="仿宋" w:hint="eastAsia"/>
            <w:lang w:eastAsia="zh-CN"/>
          </w:rPr>
          <w:t>(三)、投资者关系沟通</w:t>
        </w:r>
        <w:r>
          <w:tab/>
        </w:r>
        <w:r>
          <w:fldChar w:fldCharType="begin"/>
        </w:r>
        <w:r>
          <w:instrText xml:space="preserve"> PAGEREF _Toc23554 \h </w:instrText>
        </w:r>
        <w:r>
          <w:fldChar w:fldCharType="separate"/>
        </w:r>
        <w:r>
          <w:t>51</w:t>
        </w:r>
        <w:r>
          <w:fldChar w:fldCharType="end"/>
        </w:r>
      </w:hyperlink>
    </w:p>
    <w:p>
      <w:pPr>
        <w:pStyle w:val="TOC2"/>
        <w:tabs>
          <w:tab w:val="right" w:leader="dot" w:pos="8306"/>
        </w:tabs>
      </w:pPr>
      <w:hyperlink w:anchor="_Toc4543" w:history="1">
        <w:r>
          <w:rPr>
            <w:rFonts w:ascii="仿宋" w:eastAsia="仿宋" w:hAnsi="仿宋" w:cs="仿宋" w:hint="eastAsia"/>
            <w:lang w:eastAsia="zh-CN"/>
          </w:rPr>
          <w:t>(四)、投资者服务计划</w:t>
        </w:r>
        <w:r>
          <w:tab/>
        </w:r>
        <w:r>
          <w:fldChar w:fldCharType="begin"/>
        </w:r>
        <w:r>
          <w:instrText xml:space="preserve"> PAGEREF _Toc4543 \h </w:instrText>
        </w:r>
        <w:r>
          <w:fldChar w:fldCharType="separate"/>
        </w:r>
        <w:r>
          <w:t>51</w:t>
        </w:r>
        <w:r>
          <w:fldChar w:fldCharType="end"/>
        </w:r>
      </w:hyperlink>
    </w:p>
    <w:p>
      <w:pPr>
        <w:pStyle w:val="TOC1"/>
        <w:tabs>
          <w:tab w:val="right" w:leader="dot" w:pos="8306"/>
        </w:tabs>
      </w:pPr>
      <w:hyperlink w:anchor="_Toc32161" w:history="1">
        <w:r>
          <w:rPr>
            <w:rFonts w:ascii="仿宋" w:eastAsia="仿宋" w:hAnsi="仿宋" w:cs="仿宋" w:hint="eastAsia"/>
            <w:lang w:eastAsia="zh-CN"/>
          </w:rPr>
          <w:t>十二、自卸载重车项目可行性风险分析</w:t>
        </w:r>
        <w:r>
          <w:tab/>
        </w:r>
        <w:r>
          <w:fldChar w:fldCharType="begin"/>
        </w:r>
        <w:r>
          <w:instrText xml:space="preserve"> PAGEREF _Toc32161 \h </w:instrText>
        </w:r>
        <w:r>
          <w:fldChar w:fldCharType="separate"/>
        </w:r>
        <w:r>
          <w:t>52</w:t>
        </w:r>
        <w:r>
          <w:fldChar w:fldCharType="end"/>
        </w:r>
      </w:hyperlink>
    </w:p>
    <w:p>
      <w:pPr>
        <w:pStyle w:val="TOC2"/>
        <w:tabs>
          <w:tab w:val="right" w:leader="dot" w:pos="8306"/>
        </w:tabs>
      </w:pPr>
      <w:hyperlink w:anchor="_Toc26718" w:history="1">
        <w:r>
          <w:rPr>
            <w:rFonts w:ascii="仿宋" w:eastAsia="仿宋" w:hAnsi="仿宋" w:cs="仿宋" w:hint="eastAsia"/>
            <w:lang w:eastAsia="zh-CN"/>
          </w:rPr>
          <w:t>(一)、自卸载重车项目风险识别</w:t>
        </w:r>
        <w:r>
          <w:tab/>
        </w:r>
        <w:r>
          <w:fldChar w:fldCharType="begin"/>
        </w:r>
        <w:r>
          <w:instrText xml:space="preserve"> PAGEREF _Toc26718 \h </w:instrText>
        </w:r>
        <w:r>
          <w:fldChar w:fldCharType="separate"/>
        </w:r>
        <w:r>
          <w:t>52</w:t>
        </w:r>
        <w:r>
          <w:fldChar w:fldCharType="end"/>
        </w:r>
      </w:hyperlink>
    </w:p>
    <w:p>
      <w:pPr>
        <w:pStyle w:val="TOC2"/>
        <w:tabs>
          <w:tab w:val="right" w:leader="dot" w:pos="8306"/>
        </w:tabs>
      </w:pPr>
      <w:hyperlink w:anchor="_Toc23533" w:history="1">
        <w:r>
          <w:rPr>
            <w:rFonts w:ascii="仿宋" w:eastAsia="仿宋" w:hAnsi="仿宋" w:cs="仿宋" w:hint="eastAsia"/>
            <w:lang w:eastAsia="zh-CN"/>
          </w:rPr>
          <w:t>(二)、风险评估和定量分析</w:t>
        </w:r>
        <w:r>
          <w:tab/>
        </w:r>
        <w:r>
          <w:fldChar w:fldCharType="begin"/>
        </w:r>
        <w:r>
          <w:instrText xml:space="preserve"> PAGEREF _Toc23533 \h </w:instrText>
        </w:r>
        <w:r>
          <w:fldChar w:fldCharType="separate"/>
        </w:r>
        <w:r>
          <w:t>52</w:t>
        </w:r>
        <w:r>
          <w:fldChar w:fldCharType="end"/>
        </w:r>
      </w:hyperlink>
    </w:p>
    <w:p>
      <w:pPr>
        <w:pStyle w:val="TOC2"/>
        <w:tabs>
          <w:tab w:val="right" w:leader="dot" w:pos="8306"/>
        </w:tabs>
      </w:pPr>
      <w:hyperlink w:anchor="_Toc26907" w:history="1">
        <w:r>
          <w:rPr>
            <w:rFonts w:ascii="仿宋" w:eastAsia="仿宋" w:hAnsi="仿宋" w:cs="仿宋" w:hint="eastAsia"/>
            <w:lang w:eastAsia="zh-CN"/>
          </w:rPr>
          <w:t>(三)、风险管理计划</w:t>
        </w:r>
        <w:r>
          <w:tab/>
        </w:r>
        <w:r>
          <w:fldChar w:fldCharType="begin"/>
        </w:r>
        <w:r>
          <w:instrText xml:space="preserve"> PAGEREF _Toc26907 \h </w:instrText>
        </w:r>
        <w:r>
          <w:fldChar w:fldCharType="separate"/>
        </w:r>
        <w:r>
          <w:t>53</w:t>
        </w:r>
        <w:r>
          <w:fldChar w:fldCharType="end"/>
        </w:r>
      </w:hyperlink>
    </w:p>
    <w:p>
      <w:pPr>
        <w:pStyle w:val="TOC2"/>
        <w:tabs>
          <w:tab w:val="right" w:leader="dot" w:pos="8306"/>
        </w:tabs>
      </w:pPr>
      <w:hyperlink w:anchor="_Toc16498" w:history="1">
        <w:r>
          <w:rPr>
            <w:rFonts w:ascii="仿宋" w:eastAsia="仿宋" w:hAnsi="仿宋" w:cs="仿宋" w:hint="eastAsia"/>
            <w:lang w:eastAsia="zh-CN"/>
          </w:rPr>
          <w:t>(四)、风险缓解策略</w:t>
        </w:r>
        <w:r>
          <w:tab/>
        </w:r>
        <w:r>
          <w:fldChar w:fldCharType="begin"/>
        </w:r>
        <w:r>
          <w:instrText xml:space="preserve"> PAGEREF _Toc16498 \h </w:instrText>
        </w:r>
        <w:r>
          <w:fldChar w:fldCharType="separate"/>
        </w:r>
        <w:r>
          <w:t>53</w:t>
        </w:r>
        <w:r>
          <w:fldChar w:fldCharType="end"/>
        </w:r>
      </w:hyperlink>
    </w:p>
    <w:p>
      <w:pPr>
        <w:pStyle w:val="TOC1"/>
        <w:tabs>
          <w:tab w:val="right" w:leader="dot" w:pos="8306"/>
        </w:tabs>
      </w:pPr>
      <w:hyperlink w:anchor="_Toc23166" w:history="1">
        <w:r>
          <w:rPr>
            <w:rFonts w:ascii="仿宋" w:eastAsia="仿宋" w:hAnsi="仿宋" w:cs="仿宋" w:hint="eastAsia"/>
            <w:lang w:eastAsia="zh-CN"/>
          </w:rPr>
          <w:t>十三、可持续发展战略</w:t>
        </w:r>
        <w:r>
          <w:tab/>
        </w:r>
        <w:r>
          <w:fldChar w:fldCharType="begin"/>
        </w:r>
        <w:r>
          <w:instrText xml:space="preserve"> PAGEREF _Toc23166 \h </w:instrText>
        </w:r>
        <w:r>
          <w:fldChar w:fldCharType="separate"/>
        </w:r>
        <w:r>
          <w:t>54</w:t>
        </w:r>
        <w:r>
          <w:fldChar w:fldCharType="end"/>
        </w:r>
      </w:hyperlink>
    </w:p>
    <w:p>
      <w:pPr>
        <w:pStyle w:val="TOC2"/>
        <w:tabs>
          <w:tab w:val="right" w:leader="dot" w:pos="8306"/>
        </w:tabs>
      </w:pPr>
      <w:hyperlink w:anchor="_Toc5651" w:history="1">
        <w:r>
          <w:rPr>
            <w:rFonts w:ascii="仿宋" w:eastAsia="仿宋" w:hAnsi="仿宋" w:cs="仿宋" w:hint="eastAsia"/>
            <w:lang w:eastAsia="zh-CN"/>
          </w:rPr>
          <w:t>(一)、可持续发展目标</w:t>
        </w:r>
        <w:r>
          <w:tab/>
        </w:r>
        <w:r>
          <w:fldChar w:fldCharType="begin"/>
        </w:r>
        <w:r>
          <w:instrText xml:space="preserve"> PAGEREF _Toc5651 \h </w:instrText>
        </w:r>
        <w:r>
          <w:fldChar w:fldCharType="separate"/>
        </w:r>
        <w:r>
          <w:t>54</w:t>
        </w:r>
        <w:r>
          <w:fldChar w:fldCharType="end"/>
        </w:r>
      </w:hyperlink>
    </w:p>
    <w:p>
      <w:pPr>
        <w:pStyle w:val="TOC2"/>
        <w:tabs>
          <w:tab w:val="right" w:leader="dot" w:pos="8306"/>
        </w:tabs>
      </w:pPr>
      <w:hyperlink w:anchor="_Toc18517" w:history="1">
        <w:r>
          <w:rPr>
            <w:rFonts w:ascii="仿宋" w:eastAsia="仿宋" w:hAnsi="仿宋" w:cs="仿宋" w:hint="eastAsia"/>
            <w:lang w:eastAsia="zh-CN"/>
          </w:rPr>
          <w:t>(二)、环境友好措施</w:t>
        </w:r>
        <w:r>
          <w:tab/>
        </w:r>
        <w:r>
          <w:fldChar w:fldCharType="begin"/>
        </w:r>
        <w:r>
          <w:instrText xml:space="preserve"> PAGEREF _Toc18517 \h </w:instrText>
        </w:r>
        <w:r>
          <w:fldChar w:fldCharType="separate"/>
        </w:r>
        <w:r>
          <w:t>55</w:t>
        </w:r>
        <w:r>
          <w:fldChar w:fldCharType="end"/>
        </w:r>
      </w:hyperlink>
    </w:p>
    <w:p>
      <w:pPr>
        <w:pStyle w:val="TOC2"/>
        <w:tabs>
          <w:tab w:val="right" w:leader="dot" w:pos="8306"/>
        </w:tabs>
      </w:pPr>
      <w:hyperlink w:anchor="_Toc15361" w:history="1">
        <w:r>
          <w:rPr>
            <w:rFonts w:ascii="仿宋" w:eastAsia="仿宋" w:hAnsi="仿宋" w:cs="仿宋" w:hint="eastAsia"/>
            <w:lang w:eastAsia="zh-CN"/>
          </w:rPr>
          <w:t>(三)、社会影响与贡献</w:t>
        </w:r>
        <w:r>
          <w:tab/>
        </w:r>
        <w:r>
          <w:fldChar w:fldCharType="begin"/>
        </w:r>
        <w:r>
          <w:instrText xml:space="preserve"> PAGEREF _Toc15361 \h </w:instrText>
        </w:r>
        <w:r>
          <w:fldChar w:fldCharType="separate"/>
        </w:r>
        <w:r>
          <w:t>55</w:t>
        </w:r>
        <w:r>
          <w:fldChar w:fldCharType="end"/>
        </w:r>
      </w:hyperlink>
    </w:p>
    <w:p>
      <w:pPr>
        <w:pStyle w:val="TOC2"/>
        <w:tabs>
          <w:tab w:val="right" w:leader="dot" w:pos="8306"/>
        </w:tabs>
      </w:pPr>
      <w:hyperlink w:anchor="_Toc21849" w:history="1">
        <w:r>
          <w:rPr>
            <w:rFonts w:ascii="仿宋" w:eastAsia="仿宋" w:hAnsi="仿宋" w:cs="仿宋" w:hint="eastAsia"/>
            <w:lang w:eastAsia="zh-CN"/>
          </w:rPr>
          <w:t>(四)、环境保护和社会责任</w:t>
        </w:r>
        <w:r>
          <w:tab/>
        </w:r>
        <w:r>
          <w:fldChar w:fldCharType="begin"/>
        </w:r>
        <w:r>
          <w:instrText xml:space="preserve"> PAGEREF _Toc21849 \h </w:instrText>
        </w:r>
        <w:r>
          <w:fldChar w:fldCharType="separate"/>
        </w:r>
        <w:r>
          <w:t>56</w:t>
        </w:r>
        <w:r>
          <w:fldChar w:fldCharType="end"/>
        </w:r>
      </w:hyperlink>
    </w:p>
    <w:p>
      <w:pPr>
        <w:pStyle w:val="TOC1"/>
        <w:tabs>
          <w:tab w:val="right" w:leader="dot" w:pos="8306"/>
        </w:tabs>
      </w:pPr>
      <w:hyperlink w:anchor="_Toc12587" w:history="1">
        <w:r>
          <w:rPr>
            <w:rFonts w:ascii="仿宋" w:eastAsia="仿宋" w:hAnsi="仿宋" w:cs="仿宋" w:hint="eastAsia"/>
            <w:lang w:eastAsia="zh-CN"/>
          </w:rPr>
          <w:t>十四、自卸载重车项目监督与评估</w:t>
        </w:r>
        <w:r>
          <w:tab/>
        </w:r>
        <w:r>
          <w:fldChar w:fldCharType="begin"/>
        </w:r>
        <w:r>
          <w:instrText xml:space="preserve"> PAGEREF _Toc12587 \h </w:instrText>
        </w:r>
        <w:r>
          <w:fldChar w:fldCharType="separate"/>
        </w:r>
        <w:r>
          <w:t>56</w:t>
        </w:r>
        <w:r>
          <w:fldChar w:fldCharType="end"/>
        </w:r>
      </w:hyperlink>
    </w:p>
    <w:p>
      <w:pPr>
        <w:pStyle w:val="TOC2"/>
        <w:tabs>
          <w:tab w:val="right" w:leader="dot" w:pos="8306"/>
        </w:tabs>
      </w:pPr>
      <w:hyperlink w:anchor="_Toc22358" w:history="1">
        <w:r>
          <w:rPr>
            <w:rFonts w:ascii="仿宋" w:eastAsia="仿宋" w:hAnsi="仿宋" w:cs="仿宋" w:hint="eastAsia"/>
            <w:lang w:eastAsia="zh-CN"/>
          </w:rPr>
          <w:t>(一)、自卸载重车项目监督体系</w:t>
        </w:r>
        <w:r>
          <w:tab/>
        </w:r>
        <w:r>
          <w:fldChar w:fldCharType="begin"/>
        </w:r>
        <w:r>
          <w:instrText xml:space="preserve"> PAGEREF _Toc22358 \h </w:instrText>
        </w:r>
        <w:r>
          <w:fldChar w:fldCharType="separate"/>
        </w:r>
        <w:r>
          <w:t>56</w:t>
        </w:r>
        <w:r>
          <w:fldChar w:fldCharType="end"/>
        </w:r>
      </w:hyperlink>
    </w:p>
    <w:p>
      <w:pPr>
        <w:pStyle w:val="TOC2"/>
        <w:tabs>
          <w:tab w:val="right" w:leader="dot" w:pos="8306"/>
        </w:tabs>
      </w:pPr>
      <w:hyperlink w:anchor="_Toc25700" w:history="1">
        <w:r>
          <w:rPr>
            <w:rFonts w:ascii="仿宋" w:eastAsia="仿宋" w:hAnsi="仿宋" w:cs="仿宋" w:hint="eastAsia"/>
            <w:lang w:eastAsia="zh-CN"/>
          </w:rPr>
          <w:t>(二)、绩效评估与指标</w:t>
        </w:r>
        <w:r>
          <w:tab/>
        </w:r>
        <w:r>
          <w:fldChar w:fldCharType="begin"/>
        </w:r>
        <w:r>
          <w:instrText xml:space="preserve"> PAGEREF _Toc25700 \h </w:instrText>
        </w:r>
        <w:r>
          <w:fldChar w:fldCharType="separate"/>
        </w:r>
        <w:r>
          <w:t>57</w:t>
        </w:r>
        <w:r>
          <w:fldChar w:fldCharType="end"/>
        </w:r>
      </w:hyperlink>
    </w:p>
    <w:p>
      <w:pPr>
        <w:pStyle w:val="TOC2"/>
        <w:tabs>
          <w:tab w:val="right" w:leader="dot" w:pos="8306"/>
        </w:tabs>
      </w:pPr>
      <w:hyperlink w:anchor="_Toc31036" w:history="1">
        <w:r>
          <w:rPr>
            <w:rFonts w:ascii="仿宋" w:eastAsia="仿宋" w:hAnsi="仿宋" w:cs="仿宋" w:hint="eastAsia"/>
            <w:lang w:eastAsia="zh-CN"/>
          </w:rPr>
          <w:t>(三)、变更管理与调整</w:t>
        </w:r>
        <w:r>
          <w:tab/>
        </w:r>
        <w:r>
          <w:fldChar w:fldCharType="begin"/>
        </w:r>
        <w:r>
          <w:instrText xml:space="preserve"> PAGEREF _Toc31036 \h </w:instrText>
        </w:r>
        <w:r>
          <w:fldChar w:fldCharType="separate"/>
        </w:r>
        <w:r>
          <w:t>58</w:t>
        </w:r>
        <w:r>
          <w:fldChar w:fldCharType="end"/>
        </w:r>
      </w:hyperlink>
    </w:p>
    <w:p>
      <w:pPr>
        <w:pStyle w:val="TOC2"/>
        <w:tabs>
          <w:tab w:val="right" w:leader="dot" w:pos="8306"/>
        </w:tabs>
      </w:pPr>
      <w:hyperlink w:anchor="_Toc5786" w:history="1">
        <w:r>
          <w:rPr>
            <w:rFonts w:ascii="仿宋" w:eastAsia="仿宋" w:hAnsi="仿宋" w:cs="仿宋" w:hint="eastAsia"/>
            <w:lang w:eastAsia="zh-CN"/>
          </w:rPr>
          <w:t>(四)、定期报告与审计</w:t>
        </w:r>
        <w:r>
          <w:tab/>
        </w:r>
        <w:r>
          <w:fldChar w:fldCharType="begin"/>
        </w:r>
        <w:r>
          <w:instrText xml:space="preserve"> PAGEREF _Toc5786 \h </w:instrText>
        </w:r>
        <w:r>
          <w:fldChar w:fldCharType="separate"/>
        </w:r>
        <w:r>
          <w:t>59</w:t>
        </w:r>
        <w:r>
          <w:fldChar w:fldCharType="end"/>
        </w:r>
      </w:hyperlink>
    </w:p>
    <w:p>
      <w:pPr>
        <w:pStyle w:val="TOC1"/>
        <w:tabs>
          <w:tab w:val="right" w:leader="dot" w:pos="8306"/>
        </w:tabs>
      </w:pPr>
      <w:hyperlink w:anchor="_Toc15103" w:history="1">
        <w:r>
          <w:rPr>
            <w:rFonts w:ascii="仿宋" w:eastAsia="仿宋" w:hAnsi="仿宋" w:cs="仿宋" w:hint="eastAsia"/>
            <w:lang w:eastAsia="zh-CN"/>
          </w:rPr>
          <w:t>十五、未来展望与增长策略</w:t>
        </w:r>
        <w:r>
          <w:tab/>
        </w:r>
        <w:r>
          <w:fldChar w:fldCharType="begin"/>
        </w:r>
        <w:r>
          <w:instrText xml:space="preserve"> PAGEREF _Toc15103 \h </w:instrText>
        </w:r>
        <w:r>
          <w:fldChar w:fldCharType="separate"/>
        </w:r>
        <w:r>
          <w:t>60</w:t>
        </w:r>
        <w:r>
          <w:fldChar w:fldCharType="end"/>
        </w:r>
      </w:hyperlink>
    </w:p>
    <w:p>
      <w:pPr>
        <w:pStyle w:val="TOC2"/>
        <w:tabs>
          <w:tab w:val="right" w:leader="dot" w:pos="8306"/>
        </w:tabs>
      </w:pPr>
      <w:hyperlink w:anchor="_Toc26568" w:history="1">
        <w:r>
          <w:rPr>
            <w:rFonts w:ascii="仿宋" w:eastAsia="仿宋" w:hAnsi="仿宋" w:cs="仿宋" w:hint="eastAsia"/>
            <w:lang w:eastAsia="zh-CN"/>
          </w:rPr>
          <w:t>(一)、未来市场趋势分析</w:t>
        </w:r>
        <w:r>
          <w:tab/>
        </w:r>
        <w:r>
          <w:fldChar w:fldCharType="begin"/>
        </w:r>
        <w:r>
          <w:instrText xml:space="preserve"> PAGEREF _Toc26568 \h </w:instrText>
        </w:r>
        <w:r>
          <w:fldChar w:fldCharType="separate"/>
        </w:r>
        <w:r>
          <w:t>60</w:t>
        </w:r>
        <w:r>
          <w:fldChar w:fldCharType="end"/>
        </w:r>
      </w:hyperlink>
    </w:p>
    <w:p>
      <w:pPr>
        <w:pStyle w:val="TOC2"/>
        <w:tabs>
          <w:tab w:val="right" w:leader="dot" w:pos="8306"/>
        </w:tabs>
      </w:pPr>
      <w:hyperlink w:anchor="_Toc9521" w:history="1">
        <w:r>
          <w:rPr>
            <w:rFonts w:ascii="仿宋" w:eastAsia="仿宋" w:hAnsi="仿宋" w:cs="仿宋" w:hint="eastAsia"/>
            <w:lang w:eastAsia="zh-CN"/>
          </w:rPr>
          <w:t>(二)、增长机会与战略</w:t>
        </w:r>
        <w:r>
          <w:tab/>
        </w:r>
        <w:r>
          <w:fldChar w:fldCharType="begin"/>
        </w:r>
        <w:r>
          <w:instrText xml:space="preserve"> PAGEREF _Toc9521 \h </w:instrText>
        </w:r>
        <w:r>
          <w:fldChar w:fldCharType="separate"/>
        </w:r>
        <w:r>
          <w:t>61</w:t>
        </w:r>
        <w:r>
          <w:fldChar w:fldCharType="end"/>
        </w:r>
      </w:hyperlink>
    </w:p>
    <w:p>
      <w:pPr>
        <w:pStyle w:val="TOC2"/>
        <w:tabs>
          <w:tab w:val="right" w:leader="dot" w:pos="8306"/>
        </w:tabs>
      </w:pPr>
      <w:hyperlink w:anchor="_Toc11414" w:history="1">
        <w:r>
          <w:rPr>
            <w:rFonts w:ascii="仿宋" w:eastAsia="仿宋" w:hAnsi="仿宋" w:cs="仿宋" w:hint="eastAsia"/>
            <w:lang w:eastAsia="zh-CN"/>
          </w:rPr>
          <w:t>(三)、扩展计划与新市场进入</w:t>
        </w:r>
        <w:r>
          <w:tab/>
        </w:r>
        <w:r>
          <w:fldChar w:fldCharType="begin"/>
        </w:r>
        <w:r>
          <w:instrText xml:space="preserve"> PAGEREF _Toc11414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1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对公司自卸载重车项目进行评价分析，旨在提供参考意见和改进建议，帮助企业优化项目管理和提升产品竞争力。所有数据和分析结果均基于项目实际情况，并经过严格的数据处理和统计分析。本报告仅限于学习交流使用，不可做为商业用途。我们希望通过对自卸载重车项目的综合评估，为企业的决策提供有力支持。</w:t>
      </w:r>
    </w:p>
    <w:p>
      <w:pPr>
        <w:pStyle w:val="Heading1"/>
        <w:ind w:firstLine="560" w:firstLineChars="200"/>
        <w:rPr>
          <w:rFonts w:ascii="仿宋" w:eastAsia="仿宋" w:hAnsi="仿宋" w:cs="仿宋" w:hint="eastAsia"/>
          <w:sz w:val="28"/>
          <w:lang w:eastAsia="zh-CN"/>
        </w:rPr>
      </w:pPr>
      <w:bookmarkStart w:id="2" w:name="_Toc1110"/>
      <w:r>
        <w:rPr>
          <w:rFonts w:ascii="仿宋" w:eastAsia="仿宋" w:hAnsi="仿宋" w:cs="仿宋" w:hint="eastAsia"/>
          <w:sz w:val="28"/>
          <w:lang w:eastAsia="zh-CN"/>
        </w:rPr>
        <w:t>一、发展策略</w:t>
      </w:r>
      <w:bookmarkEnd w:id="2"/>
    </w:p>
    <w:p>
      <w:pPr>
        <w:pStyle w:val="Heading2"/>
        <w:rPr>
          <w:rFonts w:ascii="仿宋" w:eastAsia="仿宋" w:hAnsi="仿宋" w:cs="仿宋" w:hint="eastAsia"/>
          <w:lang w:eastAsia="zh-CN"/>
        </w:rPr>
      </w:pPr>
      <w:bookmarkStart w:id="3" w:name="_Toc16365"/>
      <w:r>
        <w:rPr>
          <w:rFonts w:ascii="仿宋" w:eastAsia="仿宋" w:hAnsi="仿宋" w:cs="仿宋" w:hint="eastAsia"/>
          <w:lang w:eastAsia="zh-CN"/>
        </w:rPr>
        <w:t>(一)、公司发展计划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未来发展计划包括资产规模、业务拓展、员工队伍、以及资金投入等各个方面的持续扩张。随着公司规模的不断增加，管理面临的挑战也越来越大。公司组织结构的复杂性将会随着业务的扩展而增加，因此需要在战略规划、组织设计、资源分配、市场策略、资金管理和内部控制等领域迎接新的挑战。公司将不断提升管理能力，以确保能够持续推动业务增长，实现发展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为了满足快速发展的资金需求，公司将采取多样化的融资方式。这将包括根据市场条件和公司资金需求的具体情况，选择合适的融资方式，包括银行贷款、股权配售、股票增发以及发行可转换债券等方式。公司计划合理安排融资计划，进一步优化资本结构，确保充足的资金支持业务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加大对高层管理人员和员工的引进和培训力度，以满足业务扩展的需要。公司将投入更多资金，建立有效的激励机制，以激发员工的积极性和创造力，提高员工对公司的忠诚度。公司将加强员工培训，培养高素质的营销人员、服务人员和管理人员。此外，公司将积极引入有丰富行业经验的高层管理人员，以确保核心团队的竞争力。公司还计划建立包括物质奖励、职业生涯规划和长期股权激励等多层次的激励机制，以提高员工的投入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范公司运营，公司将严格遵守相关法律法规，不断完善公司法人治理结构。公司将建立适应现代企业制度要求的决策和用人机制，以发挥董事会在关键决策、高级管理人员任命等方面的作用。公司还将进一步完善内部决策程序和内部控制制度，以确保财务运营的合理性和合法性。公司将根据市场的实际情况和自身的业务需求，调整组织结构，不断创新机制，以应对不断扩大的业务和市场竞争。这些举措将有助于公司实现长期发展战略，应对挑战，推动业务增长。</w:t>
      </w:r>
    </w:p>
    <w:p>
      <w:pPr>
        <w:pStyle w:val="Heading2"/>
        <w:ind w:firstLine="560" w:firstLineChars="200"/>
        <w:rPr>
          <w:rFonts w:ascii="仿宋" w:eastAsia="仿宋" w:hAnsi="仿宋" w:cs="仿宋" w:hint="eastAsia"/>
          <w:sz w:val="28"/>
          <w:lang w:eastAsia="zh-CN"/>
        </w:rPr>
      </w:pPr>
      <w:bookmarkStart w:id="4" w:name="_Toc10993"/>
      <w:r>
        <w:rPr>
          <w:rFonts w:ascii="仿宋" w:eastAsia="仿宋" w:hAnsi="仿宋" w:cs="仿宋" w:hint="eastAsia"/>
          <w:sz w:val="28"/>
          <w:lang w:eastAsia="zh-CN"/>
        </w:rPr>
        <w:t>(二)、执行保障措施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领导层的坚定支持： 公司高层领导应明确支持公司的战略目标和计划，积极传达这一支持，以激发员工的信心和合作精神。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明确定义目标和指标： 确保战略目标和具体指标得以明确定义，以便员工能够理解和关注到关键绩效指标。这将有助于全员关注公司的优先事项。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制定详细计划：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将公司的战略目标分解成具体的行动计划，以明确谁在做什么、何时完成、需要什么资源等细节。这将有助于减少混乱和提高执行效率。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资源分配： 需要明确分配足够的资源来支持战略目标的实现，包括财务、技术、人力资源等。确保资源的充足和合理分配。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培训和发展： 提供员工培训和发展机会，以提高他们的技能和知识，以胜任新的任务和角色。员工需要有能力实现公司的战略目标。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6. 沟通和反馈机制： 建立有效的沟通渠道，使公司各级员工能够理解公司战略，提出建议，并提供反馈。沟通有助于保持员工的参与和投入。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7. 绩效评估和激励： 设定清晰的绩效指标，与公司战略目标保持一致，并与员工绩效评估和激励机制相结合。这将激发员工积极性，使他们关注公司战略目标的实现。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风险管理： 公司应识别和管理与战略执行相关的风险。风险评估和风险管理计划有助于减少执行过程中的干扰和障碍。</w:t>
      </w:r>
    </w:p>
    <w:p>
      <w:pPr>
        <w:ind w:firstLine="560" w:firstLineChars="200"/>
        <w:rPr>
          <w:rFonts w:ascii="仿宋" w:eastAsia="仿宋" w:hAnsi="仿宋" w:cs="仿宋" w:hint="eastAsia"/>
          <w:sz w:val="28"/>
        </w:rPr>
      </w:pPr>
      <w:r>
        <w:rPr>
          <w:rFonts w:ascii="仿宋" w:eastAsia="仿宋" w:hAnsi="仿宋" w:cs="仿宋" w:hint="eastAsia"/>
          <w:sz w:val="28"/>
          <w:lang w:eastAsia="zh-CN"/>
        </w:rPr>
        <w:t>9. 监督和追踪： 设立监督机制，定期追踪公司战略目标的实施情况。这可以通过定期的报告和会议来实现，以确保公司在正确的轨道上。</w:t>
      </w:r>
    </w:p>
    <w:p>
      <w:pPr>
        <w:ind w:firstLine="560" w:firstLineChars="200"/>
        <w:rPr>
          <w:rFonts w:ascii="仿宋" w:eastAsia="仿宋" w:hAnsi="仿宋" w:cs="仿宋" w:hint="eastAsia"/>
          <w:sz w:val="28"/>
        </w:rPr>
      </w:pPr>
      <w:r>
        <w:rPr>
          <w:rFonts w:ascii="仿宋" w:eastAsia="仿宋" w:hAnsi="仿宋" w:cs="仿宋" w:hint="eastAsia"/>
          <w:sz w:val="28"/>
          <w:lang w:eastAsia="zh-CN"/>
        </w:rPr>
        <w:t>10. 不断改进： 公司应采取学习型组织的方法，鼓励员工不断反思、学习和改进。通过持续改进，公司能够更好地适应不断变化的市场和环境。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这些执行保障措施将帮助确保公司能够有效地实施战略目标，克服潜在的障碍，并实现长期的业务成功。</w:t>
      </w:r>
    </w:p>
    <w:p>
      <w:pPr>
        <w:pStyle w:val="Heading1"/>
        <w:ind w:firstLine="560" w:firstLineChars="200"/>
        <w:rPr>
          <w:rFonts w:ascii="仿宋" w:eastAsia="仿宋" w:hAnsi="仿宋" w:cs="仿宋" w:hint="eastAsia"/>
          <w:sz w:val="28"/>
          <w:lang w:eastAsia="zh-CN"/>
        </w:rPr>
      </w:pPr>
      <w:bookmarkStart w:id="5" w:name="_Toc12471"/>
      <w:r>
        <w:rPr>
          <w:rFonts w:ascii="仿宋" w:eastAsia="仿宋" w:hAnsi="仿宋" w:cs="仿宋" w:hint="eastAsia"/>
          <w:sz w:val="28"/>
          <w:lang w:eastAsia="zh-CN"/>
        </w:rPr>
        <w:t>二、组织架构与人力资源配置</w:t>
      </w:r>
      <w:bookmarkEnd w:id="5"/>
    </w:p>
    <w:p>
      <w:pPr>
        <w:pStyle w:val="Heading2"/>
        <w:rPr>
          <w:rFonts w:ascii="仿宋" w:eastAsia="仿宋" w:hAnsi="仿宋" w:cs="仿宋" w:hint="eastAsia"/>
          <w:lang w:eastAsia="zh-CN"/>
        </w:rPr>
      </w:pPr>
      <w:bookmarkStart w:id="6" w:name="_Toc10851"/>
      <w:r>
        <w:rPr>
          <w:rFonts w:ascii="仿宋" w:eastAsia="仿宋" w:hAnsi="仿宋" w:cs="仿宋" w:hint="eastAsia"/>
          <w:lang w:eastAsia="zh-CN"/>
        </w:rPr>
        <w:t>(一)、人员资源需求</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当考虑公司的人员资源需求时，需要具体考虑不同职能领域的要求和每个职位的具体需求。每个领域的具体人员资源需求：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核心管理团队：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总裁：高度战略和领导能力，有丰富的管理经验，能够制定公司的长期战略和目标。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副总裁：各自负责公司的不同领域，例如市场、销售、财务等。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财务总监：负责财务管理、预算控制和财务报告，需要具备财务专业背景和相关资格认证。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市场总监：负责市场推广、品牌建设和市场战略制定，需要熟悉市场分析和竞争对手情况。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专业技术人员：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工程师：根据自卸载重车项目需求，需要不同领域的工程师，例如电子工程师、机械工程师、软件工程师等。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科学家：从事研究和开发工作，需要相关学科的博士学位和研究经验。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设计师：负责产品设计和创新，需要创造力和设计技能。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3. 销售和市场人员：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销售代表：负责销售产品或服务，需要沟通和谈判技巧。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市场营销经理：制定市场策略、广告计划和推广活动，需要市场分析和策略制定的经验。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客户关系管理人员：维护客户关系，提供客户支持和解决问题。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4. 运营和生产人员：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生产工人：从事产品制造，需要相关领域的技术知识。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供应链管理人员：负责供应链规划、物流和库存管理。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质量控制专员：确保产品质量，进行质量检测和控制。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行政和支持人员：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行政助理：协助日常行政工作，如文件管理、会议组织。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人力资源专员：招聘、员工培训、绩效评估和员工关系管理。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会计师：负责财务和会计工作，如账目处理、报表编制。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6. 研发和创新人员：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研究员：从事研究和开发工作，需要具备相关领域的专业知识。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创新团队：推动新产品和技术的研发，需要具备创新和创造力。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人才招聘和管理：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人力资源经理：负责招聘策略、员工绩效评估和薪酬管理。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培训专员：设计和执行培训计划，提高员工的技能和知识。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8. 多元文化团队：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多语种客户服务团队：满足不同市场的多语种需求。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跨文化专家：了解不同文化和市场的差异，以更好地服务客户。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9. 高级管理培训：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高级管理培训师：制定高级管理培训计划，培养未来的领导者。</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每个职能领域的具体需求将取决于公司的业务规模、行业、战略目标和市场需求。公司应该根据实际情况拟定招聘计划，确保有足够的人才来支持公司的长期发展。</w:t>
      </w:r>
    </w:p>
    <w:p>
      <w:pPr>
        <w:pStyle w:val="Heading2"/>
        <w:ind w:firstLine="560" w:firstLineChars="200"/>
        <w:rPr>
          <w:rFonts w:ascii="仿宋" w:eastAsia="仿宋" w:hAnsi="仿宋" w:cs="仿宋" w:hint="eastAsia"/>
          <w:sz w:val="28"/>
          <w:lang w:eastAsia="zh-CN"/>
        </w:rPr>
      </w:pPr>
      <w:bookmarkStart w:id="7" w:name="_Toc15896"/>
      <w:r>
        <w:rPr>
          <w:rFonts w:ascii="仿宋" w:eastAsia="仿宋" w:hAnsi="仿宋" w:cs="仿宋" w:hint="eastAsia"/>
          <w:sz w:val="28"/>
          <w:lang w:eastAsia="zh-CN"/>
        </w:rPr>
        <w:t>(二)、员工培训与发展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为确保生产线的顺利投产并保障生产安全与产品质量，公司将有序组织技术人员和生产操作人员的培训，这一培训过程将分阶段进行：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1. 设备安装初期培训：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安装的初期，生产骨干和技术人员将前往施工现场与施工队伍一同协作，参与设备的安装工作。这个阶段的目标是在设备安装的过程中，让技术人员熟悉设备结构，以便为后续的单机调试和试生产做好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2. 理论培训与实际操作训练：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试车前的两个月左右，公司将组织主要生产岗位的操作人员进行培训。这个过程将分阶段、分批次进行。首先，员工将接受理论培训，然后进行实际操作训练。此外，操作人员还将有机会前往同类型、同规模的工厂进行实习操作，以提高他们的操作技能和熟练度，为设备调试和生产做好充分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3. 调试前详细介绍：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前，技术人员和操作工人将接受详细介绍，包括工艺流程、设备特点、操作要点、安全生产规程等内容。此阶段的目标是确保所有相关人员对整个生产线的工艺和设备有充分的了解，并能熟练掌握各工艺工序的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在设备调试过程中，操作人员将在安装调试人员和设计人员的指导监督下，逐渐掌握各工艺工序的操作，了解并掌握各工段设备的操作规程。这一阶段的培训将直接应用于设备的调试和准备投产。</w:t>
      </w:r>
    </w:p>
    <w:p>
      <w:pPr>
        <w:ind w:firstLine="560" w:firstLineChars="200"/>
        <w:rPr>
          <w:rFonts w:ascii="仿宋" w:eastAsia="仿宋" w:hAnsi="仿宋" w:cs="仿宋" w:hint="eastAsia"/>
          <w:sz w:val="28"/>
        </w:rPr>
      </w:pPr>
      <w:r>
        <w:rPr>
          <w:rFonts w:ascii="仿宋" w:eastAsia="仿宋" w:hAnsi="仿宋" w:cs="仿宋" w:hint="eastAsia"/>
          <w:sz w:val="28"/>
          <w:lang w:eastAsia="zh-CN"/>
        </w:rPr>
        <w:t>5. 投产前技术讲座：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投产前，公司将组织有关技术讲座，以确保公司技术人员充分了解生产工艺、技术装备以及自卸载重车项目采用的技术发展情况。这有助于确保技术人员的专业知识与技术水平与自卸载重车项目要求保持一致。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严格考核与操作上岗：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在投产前，公司将对操作人员进行严格的考核。只有经过考核并合格的员工才能上岗操作，以确保他们在操作生产线时具备足够的操作技能和知识水平。</w:t>
      </w:r>
    </w:p>
    <w:p>
      <w:pPr>
        <w:pStyle w:val="Heading1"/>
        <w:ind w:firstLine="560" w:firstLineChars="200"/>
        <w:rPr>
          <w:rFonts w:ascii="仿宋" w:eastAsia="仿宋" w:hAnsi="仿宋" w:cs="仿宋" w:hint="eastAsia"/>
          <w:sz w:val="28"/>
          <w:lang w:eastAsia="zh-CN"/>
        </w:rPr>
      </w:pPr>
      <w:bookmarkStart w:id="8" w:name="_Toc23485"/>
      <w:r>
        <w:rPr>
          <w:rFonts w:ascii="仿宋" w:eastAsia="仿宋" w:hAnsi="仿宋" w:cs="仿宋" w:hint="eastAsia"/>
          <w:sz w:val="28"/>
          <w:lang w:eastAsia="zh-CN"/>
        </w:rPr>
        <w:t>三、技术方案与建筑物规划</w:t>
      </w:r>
      <w:bookmarkEnd w:id="8"/>
    </w:p>
    <w:p>
      <w:pPr>
        <w:pStyle w:val="Heading2"/>
        <w:rPr>
          <w:rFonts w:ascii="仿宋" w:eastAsia="仿宋" w:hAnsi="仿宋" w:cs="仿宋" w:hint="eastAsia"/>
          <w:lang w:eastAsia="zh-CN"/>
        </w:rPr>
      </w:pPr>
      <w:bookmarkStart w:id="9" w:name="_Toc10167"/>
      <w:r>
        <w:rPr>
          <w:rFonts w:ascii="仿宋" w:eastAsia="仿宋" w:hAnsi="仿宋" w:cs="仿宋" w:hint="eastAsia"/>
          <w:lang w:eastAsia="zh-CN"/>
        </w:rPr>
        <w:t>(一)、设计原则与自卸载重车项目工程概述</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总图布置原则：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以人为本：设计注重人、建筑、环境、交通和空间之间的和谐关系，以创建适宜的工作环境。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资源合理配置：充分优化自然资源的使用，确保自卸载重车项目设施之间协调发展。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适应工艺需求：建筑内容、面积和结构应满足工艺布置的需求，满足生产功能要求。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生态友好：根据地形地质条件采取因地制宜的方式，降低土石方工程量，注重生态环境的保护。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成本效益：在满足功能和质量的前提下，努力降低建设成本，有效利用资金。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风格协调：建筑风格应与周边环境和其他建筑协调一致。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7. 多方面考虑：设计要符合环保、安全、卫生、绿化、消防、节能和土地利用的原则。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总体规划原则：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合理布局：确保总体平面布置合理，充分考虑土地的有效利用，并预留未来的发展潜力。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分区功能：根据不同的功能划分区域，包括生产区、动力区和办公生活区，以满足不同需求。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交通便捷：设计主要道路以确保生产物料流通畅，道路和管网连接畅通。</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环保绿化：在厂区道路两旁和建筑物周围进行充分的绿化，特别关注厂区空地和入口处的绿化，以创造文明的生产环境。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地域特色：确保建筑风格与周边建筑风格协调一致，体现地域特色。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6. 多方面原则：贯彻环保、安全、卫生、绿化、消防、节能和土地利用等设计原则。</w:t>
      </w:r>
    </w:p>
    <w:p>
      <w:pPr>
        <w:pStyle w:val="Heading2"/>
        <w:ind w:firstLine="560" w:firstLineChars="200"/>
        <w:rPr>
          <w:rFonts w:ascii="仿宋" w:eastAsia="仿宋" w:hAnsi="仿宋" w:cs="仿宋" w:hint="eastAsia"/>
          <w:sz w:val="28"/>
          <w:lang w:eastAsia="zh-CN"/>
        </w:rPr>
      </w:pPr>
      <w:bookmarkStart w:id="10" w:name="_Toc1914"/>
      <w:r>
        <w:rPr>
          <w:rFonts w:ascii="仿宋" w:eastAsia="仿宋" w:hAnsi="仿宋" w:cs="仿宋" w:hint="eastAsia"/>
          <w:sz w:val="28"/>
          <w:lang w:eastAsia="zh-CN"/>
        </w:rPr>
        <w:t>(二)、建设选项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结构方案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1. 规范依据：设计将严格遵循国家和地区相关的建筑规范、结构设计规定，以确保工程的结构设计符合法律法规的要求，并能够应对各种自然和人为因素的挑战。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建筑物结构设计：主要建筑物的结构设计将侧重于确保其强度、稳定性和安全性。工程设计团队将进行详尽的计算和模拟，以满足自卸载重车项目的需要，并在可能的情况下采用先进的建筑材料和技术，以提高结构的抗震、抗风和抗灾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建筑立面设计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建筑立面设计将注重以下几个方面：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外观美观：设计团队将追求建筑外观的美学价值，确保建筑在周边环境中显得和谐、吸引人，并反映出现代感和创新性。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材料选择：根据自卸载重车项目的性质和功能，选择适宜的建筑材料，以确保立面的质感和质量，同时降低维护成本。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节能与环保：设计将注重立面的节能性能，采用符合节能标准的材料和绝缘技术，以减少能源消耗。此外，将考虑环保因素，减少对环境的负面影响，如减少废弃物和污染物的排放。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结构与功能：立面设计将与建筑的功能相匹配，满足内部空间的采光、通风和隐私需求。同时，建筑立面将与结构方案协调，以确保结构的一致性和稳定性。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城市融合：立面设计将与城市环境融合，考虑周边建筑、道路和公共空间，以创造和谐的城市景观。</w:t>
      </w:r>
    </w:p>
    <w:p>
      <w:pPr>
        <w:pStyle w:val="Heading2"/>
        <w:ind w:firstLine="560" w:firstLineChars="200"/>
        <w:rPr>
          <w:rFonts w:ascii="仿宋" w:eastAsia="仿宋" w:hAnsi="仿宋" w:cs="仿宋" w:hint="eastAsia"/>
          <w:sz w:val="28"/>
          <w:lang w:eastAsia="zh-CN"/>
        </w:rPr>
      </w:pPr>
      <w:bookmarkStart w:id="11" w:name="_Toc17867"/>
      <w:r>
        <w:rPr>
          <w:rFonts w:ascii="仿宋" w:eastAsia="仿宋" w:hAnsi="仿宋" w:cs="仿宋" w:hint="eastAsia"/>
          <w:sz w:val="28"/>
          <w:lang w:eastAsia="zh-CN"/>
        </w:rPr>
        <w:t>(三)、建筑物规划与设备标准</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本期自卸载重车项目的建筑规划和设备标准将充分满足自卸载重车项目的需求，并确保高效、安全的运营。具体细则如下：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建筑面积：本自卸载重车项目的总建筑面积为XXX平方米，细分为不同用途的区域，包括生产工程、仓储工程、行政办公及生活服务设施，以及公共工程。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生产工程：生产工程的建筑面积将满足生产设备的布局和员工工作区域的需求，以确保生产活动的高效性和流畅性。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仓储工程：仓储工程的设计将符合物料储存的标准，包括储存设备的安排和货物的管理，以确保货物的安全和便捷存储。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行政办公及生活服务设施：行政办公区域将提供员工办公和休息的空间，包括办公室、休息室等。生活服务设施将提供员工必要的生活支持。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公共工程：公共工程将包括自卸载重车项目所需的基础设施，例如电力、给排水、通讯等，以支持自卸载重车项目的正常运营。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设备标准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生产设备：自卸载重车项目将采用符合国家和行业标准的现代化生产设备，以确保高效的生产过程。这些设备将包括XXX、XXX、以及其他必要的生产设备，以满足自卸载重车项目的产能需求。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仓储设备：为了有效管理和储存物料，自卸载重车项目将采用适当的仓储设备，如货架、叉车、和物料搬运设备，以提高物料管理的效率。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办公设备：行政办公区域将配备现代化的办公设备，如计算机、打印机、电话系统等，以支持员工的日常工作。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检测设备：为确保产品质量，自卸载重车项目将配置必要的检测和测试设备，以进行产品质量控制和检测。</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环保设备：自卸载重车项目将采用符合环保标准的设备，如废水处理设备、废气处理设备等，以确保自卸载重车项目的环保合规性。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2" w:name="_Toc14335"/>
      <w:r>
        <w:rPr>
          <w:rFonts w:ascii="仿宋" w:eastAsia="仿宋" w:hAnsi="仿宋" w:cs="仿宋" w:hint="eastAsia"/>
          <w:sz w:val="28"/>
          <w:lang w:eastAsia="zh-CN"/>
        </w:rPr>
        <w:t>四、自卸载重车项目基本情况</w:t>
      </w:r>
      <w:bookmarkEnd w:id="12"/>
    </w:p>
    <w:p>
      <w:pPr>
        <w:pStyle w:val="Heading2"/>
        <w:rPr>
          <w:rFonts w:ascii="仿宋" w:eastAsia="仿宋" w:hAnsi="仿宋" w:cs="仿宋" w:hint="eastAsia"/>
          <w:lang w:eastAsia="zh-CN"/>
        </w:rPr>
      </w:pPr>
      <w:bookmarkStart w:id="13" w:name="_Toc18465"/>
      <w:r>
        <w:rPr>
          <w:rFonts w:ascii="仿宋" w:eastAsia="仿宋" w:hAnsi="仿宋" w:cs="仿宋" w:hint="eastAsia"/>
          <w:lang w:eastAsia="zh-CN"/>
        </w:rPr>
        <w:t>(一)、自卸载重车项目名称及自卸载重车项目单位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一、自卸载重车项目名称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自卸载重车项目名称：XXX自卸载重车项目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二、自卸载重车项目单位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自卸载重车项目单位：XXX有限公司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是一家经过合法注册的企业，总部位于[总部所在地]。公司的法定代表人为[法定代表人姓名]，具有丰富的行业经验。公司专注于[公司主要业务领域]，致力于提供高质量的产品和服务。公司的联系地址为[公司地址]，联系电话为[公司电话]，电子邮件为[公司电子邮件]。公司以其稳定的发展和卓越的绩效而闻名，为实施XXX自卸载重车项目提供坚实的支持和保障。</w:t>
      </w:r>
    </w:p>
    <w:p>
      <w:pPr>
        <w:pStyle w:val="Heading2"/>
        <w:ind w:firstLine="560" w:firstLineChars="200"/>
        <w:rPr>
          <w:rFonts w:ascii="仿宋" w:eastAsia="仿宋" w:hAnsi="仿宋" w:cs="仿宋" w:hint="eastAsia"/>
          <w:sz w:val="28"/>
          <w:lang w:eastAsia="zh-CN"/>
        </w:rPr>
      </w:pPr>
      <w:bookmarkStart w:id="14" w:name="_Toc22766"/>
      <w:r>
        <w:rPr>
          <w:rFonts w:ascii="仿宋" w:eastAsia="仿宋" w:hAnsi="仿宋" w:cs="仿宋" w:hint="eastAsia"/>
          <w:sz w:val="28"/>
          <w:lang w:eastAsia="zh-CN"/>
        </w:rPr>
        <w:t>(二)、自卸载重车项目建设地点</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轮自卸载重车项目选址中，我们的目标地位于待定地点，拟定占地约XXXX亩的土地面积。此自卸载重车项目选址的独特之处在于其地理位置极为优越，交通便捷，而且周边公用设施如电力、供水、排水和通讯等已完备，为本自卸载重车项目的建设提供了理想的基础条件。因此，我们认为此地点是本期自卸载重车项目的最佳选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一区域的地理位置优越，靠近重要的交通干道，有利于原材料和成品的运输，同时，通讯便捷，有助于及时反馈产品市场信息。此外，对各种设施用地进行统筹安排，将提高土地综合利用效率，同时，采用先进的工艺技术和设备，以达到“节约能源、节约土地资源”的目标。</w:t>
      </w:r>
    </w:p>
    <w:p>
      <w:pPr>
        <w:pStyle w:val="Heading2"/>
        <w:ind w:firstLine="560" w:firstLineChars="200"/>
        <w:rPr>
          <w:rFonts w:ascii="仿宋" w:eastAsia="仿宋" w:hAnsi="仿宋" w:cs="仿宋" w:hint="eastAsia"/>
          <w:sz w:val="28"/>
          <w:lang w:eastAsia="zh-CN"/>
        </w:rPr>
      </w:pPr>
      <w:bookmarkStart w:id="15" w:name="_Toc17051"/>
      <w:r>
        <w:rPr>
          <w:rFonts w:ascii="仿宋" w:eastAsia="仿宋" w:hAnsi="仿宋" w:cs="仿宋" w:hint="eastAsia"/>
          <w:sz w:val="28"/>
          <w:lang w:eastAsia="zh-CN"/>
        </w:rPr>
        <w:t>(三)、调查与分析的范围</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本报告综合研究和分析了以下自卸载重车项目建设相关方面的内容，以为有关部门的决策和自卸载重车项目建设提供准确可靠的参考依据：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自卸载重车项目建设的背景和概况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市场需求的预测和建设必要性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建设条件的评估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工程技术方案的详细描述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5. 自卸载重车项目的组织管理和劳动定员</w:t>
      </w:r>
    </w:p>
    <w:p>
      <w:pPr>
        <w:ind w:firstLine="560" w:firstLineChars="200"/>
        <w:rPr>
          <w:rFonts w:ascii="仿宋" w:eastAsia="仿宋" w:hAnsi="仿宋" w:cs="仿宋" w:hint="eastAsia"/>
          <w:sz w:val="28"/>
        </w:rPr>
      </w:pPr>
      <w:r>
        <w:rPr>
          <w:rFonts w:ascii="仿宋" w:eastAsia="仿宋" w:hAnsi="仿宋" w:cs="仿宋" w:hint="eastAsia"/>
          <w:sz w:val="28"/>
          <w:lang w:eastAsia="zh-CN"/>
        </w:rPr>
        <w:t>6. 自卸载重车项目实施计划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环境保护和消防安全措施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8. 自卸载重车项目招投标方案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投资估算与资金筹措计划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10. 自卸载重车项目效益的全面评价</w:t>
      </w:r>
    </w:p>
    <w:p>
      <w:pPr>
        <w:pStyle w:val="Heading2"/>
        <w:ind w:firstLine="560" w:firstLineChars="200"/>
        <w:rPr>
          <w:rFonts w:ascii="仿宋" w:eastAsia="仿宋" w:hAnsi="仿宋" w:cs="仿宋" w:hint="eastAsia"/>
          <w:sz w:val="28"/>
          <w:lang w:eastAsia="zh-CN"/>
        </w:rPr>
      </w:pPr>
      <w:bookmarkStart w:id="16" w:name="_Toc21064"/>
      <w:r>
        <w:rPr>
          <w:rFonts w:ascii="仿宋" w:eastAsia="仿宋" w:hAnsi="仿宋" w:cs="仿宋" w:hint="eastAsia"/>
          <w:sz w:val="28"/>
          <w:lang w:eastAsia="zh-CN"/>
        </w:rPr>
        <w:t>(四)、参考依据和技术原则</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编制依据和技术原则是为了确保自卸载重车项目的顺利进行，以满足国家政策和地区规划的要求，我们明确了以下原则：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本自卸载重车项目的创建基于详细的自卸载重车项目建议书，确保了自卸载重车项目的基础和可行性。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我们得到了相关部门对自卸载重车项目建议书的明确批复，确保了自卸载重车项目的合法性。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自卸载重车项目的地点与相关产业发展规划一致，满足地区产业需求。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自卸载重车项目承办单位的可行性研究报告提供了自卸载重车项目实施的明确指导。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5. 自卸载重车项目承办单位提供了其他相关资料，用于支持自卸载重车项目的具体实施。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自卸载重车项目建设必须遵循国家政策和法规，符合国家产业政策，同时满足地区规划的要求。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我们将采用最先进、高效的工艺技术，确保自卸载重车项目的可持续运行，并最大程度地减少资源浪费和环境影响。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我们将确保自卸载重车项目产品在市场上具备竞争力，不仅在性能上，也在价格方面具备竞争优势。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4. 我们高度重视环境保护、安全生产和工业卫生，确保自卸载重车项目运行安全，最小化环境影响。</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5. 污染物的排放将符合国家标准，以保护环境并维护员工健康。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6. 自卸载重车项目规划要满足未来发展需求，确保自卸载重车项目具备扩展和升级的潜力。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我们将以市场为导向，进行全面市场调研，以最大程度减少自卸载重车项目建设投资。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8. 自卸载重车项目将依靠科学和实际经验，全面评估自卸载重车项目的经济效益，确保自卸载重车项目可持续盈利。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这些原则将成为自卸载重车项目实施的指导原则，以确保自卸载重车项目能够满足政策和市场需求，同时确保自卸载重车项目的环保和安全。</w:t>
      </w:r>
    </w:p>
    <w:p>
      <w:pPr>
        <w:pStyle w:val="Heading2"/>
        <w:ind w:firstLine="560" w:firstLineChars="200"/>
        <w:rPr>
          <w:rFonts w:ascii="仿宋" w:eastAsia="仿宋" w:hAnsi="仿宋" w:cs="仿宋" w:hint="eastAsia"/>
          <w:sz w:val="28"/>
          <w:lang w:eastAsia="zh-CN"/>
        </w:rPr>
      </w:pPr>
      <w:bookmarkStart w:id="17" w:name="_Toc6738"/>
      <w:r>
        <w:rPr>
          <w:rFonts w:ascii="仿宋" w:eastAsia="仿宋" w:hAnsi="仿宋" w:cs="仿宋" w:hint="eastAsia"/>
          <w:sz w:val="28"/>
          <w:lang w:eastAsia="zh-CN"/>
        </w:rPr>
        <w:t>(五)、规模和范围</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自卸载重车项目总占地面积为XX平方米，相当于约XX亩的土地。预计场区规划的总建筑面积将达到XX平方米，其中包括生产工程占XX平方米，仓储工程占XX平方米，行政办公及生活服务设施占XX平方米，以及公共工程占XX平方米。自卸载重车项目建成后，预计将实现年产XX的生产能力。这一规模将有助于满足市场需求，提高竞争力，并为未来的发展提供足够的空间。</w:t>
      </w:r>
    </w:p>
    <w:p>
      <w:pPr>
        <w:pStyle w:val="Heading2"/>
        <w:ind w:firstLine="560" w:firstLineChars="200"/>
        <w:rPr>
          <w:rFonts w:ascii="仿宋" w:eastAsia="仿宋" w:hAnsi="仿宋" w:cs="仿宋" w:hint="eastAsia"/>
          <w:sz w:val="28"/>
          <w:lang w:eastAsia="zh-CN"/>
        </w:rPr>
      </w:pPr>
      <w:bookmarkStart w:id="18" w:name="_Toc1397"/>
      <w:r>
        <w:rPr>
          <w:rFonts w:ascii="仿宋" w:eastAsia="仿宋" w:hAnsi="仿宋" w:cs="仿宋" w:hint="eastAsia"/>
          <w:sz w:val="28"/>
          <w:lang w:eastAsia="zh-CN"/>
        </w:rPr>
        <w:t>(六)、自卸载重车项目建设进展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自卸载重车项目的建设进度将按以下时间表展开：</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前期准备阶段：自卸载重车项目前期准备工作已经开始，包括规划、设计、审批、土地准备等。这个阶段预计将在接下来的XX个月内完成。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基础设施建设：一旦前期准备工作完成，将立即开始基础设施建设，包括道路、水电供应、污水处理等。这个阶段预计将在接下来的XX个月内完成。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主体工程建设：主体工程包括生产工程、仓储工程等，将在基础设施完成后展开。预计将在接下来的XX个月内完成。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设备采购和安装：自卸载重车项目所需的设备将在主体工程完成后采购和安装。这个阶段预计将在接下来的XX个月内完成。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环保设施建设：自卸载重车项目将注重环保，包括污染防治设施和噪声控制设施的建设。这个阶段预计将在接下来的XX个月内完成。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6. 系统测试与调试：在主体工程和设备安装完成后，将进行系统测试和调试，以确保一切正常运行。这个阶段预计将在接下来的XX个月内完成。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7. 试生产与调整：试生产阶段将在系统测试与调试后展开，以确保生产流程的平稳运行。这个阶段预计将在接下来的XX个月内完成。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8. 正式投产：一旦试生产和调整完成，自卸载重车项目将正式投入运营，预计将在接下来的XX个月内实现。</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请注意，以上时间表仅供参考，具体的建设进度将受到多种因素的影响，包括天气、供应链、政策变化等。自卸载重车项目管理团队将密切监视进度，以确保自卸载重车项目按计划进行。</w:t>
      </w:r>
    </w:p>
    <w:p>
      <w:pPr>
        <w:pStyle w:val="Heading2"/>
        <w:ind w:firstLine="560" w:firstLineChars="200"/>
        <w:rPr>
          <w:rFonts w:ascii="仿宋" w:eastAsia="仿宋" w:hAnsi="仿宋" w:cs="仿宋" w:hint="eastAsia"/>
          <w:sz w:val="28"/>
          <w:lang w:eastAsia="zh-CN"/>
        </w:rPr>
      </w:pPr>
      <w:bookmarkStart w:id="19" w:name="_Toc16629"/>
      <w:r>
        <w:rPr>
          <w:rFonts w:ascii="仿宋" w:eastAsia="仿宋" w:hAnsi="仿宋" w:cs="仿宋" w:hint="eastAsia"/>
          <w:sz w:val="28"/>
          <w:lang w:eastAsia="zh-CN"/>
        </w:rPr>
        <w:t>(七)、原材料与设备需求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原辅材料：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1. 原材料1：用于生产主要产品的基础原材料，质量必须稳定，满足产品制造要求。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原材料2：辅助产品制造过程中所需的原材料，以提高产品的性能和质量。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包装材料：用于包装和运输成品产品，确保产品在运输和储存中不受损坏。</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环保材料：用于污染控制和环境保护设施的建设，包括净化剂和过滤材料等。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安全材料：用于建设和维护安全设施的原材料，以确保员工和设备的安全。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生产设备：包括生产线、机械设备和自动化系统，用于产品的生产和制造。</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仓储设备：用于原材料和成品产品的储存和管理，包括仓储架、叉车等。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办公设备：用于公司办公和管理工作，包括计算机、打印机、复印机等。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环保设备：用于污染控制和环境保护，包括废水处理设备、废气净化设备等。</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安全设备：用于保障员工和设备安全的设备，包括监控摄像头、安全警报系统等。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通信设备：用于内部和外部沟通的设备，包括电话系统、网络设备等。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般自卸载重车项目可能使用的原辅材料和设备的类别。具体的原辅材料和设备将根据自卸载重车项目的性质和需求进行进一步细化和确定，以满足自卸载重车项目建设和运营的需要。自卸载重车项目管理团队将负责采购、管理和维护这些原辅材料和设备，以确保自卸载重车项目的顺利进行。</w:t>
      </w:r>
    </w:p>
    <w:p>
      <w:pPr>
        <w:pStyle w:val="Heading2"/>
        <w:ind w:firstLine="560" w:firstLineChars="200"/>
        <w:rPr>
          <w:rFonts w:ascii="仿宋" w:eastAsia="仿宋" w:hAnsi="仿宋" w:cs="仿宋" w:hint="eastAsia"/>
          <w:sz w:val="28"/>
          <w:lang w:eastAsia="zh-CN"/>
        </w:rPr>
      </w:pPr>
      <w:bookmarkStart w:id="20" w:name="_Toc934"/>
      <w:r>
        <w:rPr>
          <w:rFonts w:ascii="仿宋" w:eastAsia="仿宋" w:hAnsi="仿宋" w:cs="仿宋" w:hint="eastAsia"/>
          <w:sz w:val="28"/>
          <w:lang w:eastAsia="zh-CN"/>
        </w:rPr>
        <w:t>(八)、环境影响与可行性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自卸载重车项目的建设和运营将对环境产生一定的影响，包括以下几个方面的考虑：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环境影响：自卸载重车项目的运营可能会导致排放物质进入大气，包括废气和粉尘。因此，必须采取适当的控制措施，确保废气排放符合国家和地方的排放标准。这可能涉及使用废气净化设备，定期检查和维护设备，以减少对大气环境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境影响：自卸载重车项目的运营可能产生废水排放，这些废水必须经过处理，以确保水质达到相关的排放标准。必须建立合适的废水处理系统，包括废水处理设备和设施。此外，自卸载重车项目的用水需求也需要充分考虑，以确保充足的水资源供应。</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环境影响：自卸载重车项目的运营可能产生各种固体废弃物，如废渣、废弃包装材料等。必须建立妥善的废弃物管理系统，包括分类、收集、处理和处置。回收和再利用固体废弃物也应成为一个重要的环境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噪声环境影响：自卸载重车项目的设备和机械设备可能会产生噪音，对周围环境和社区居民产生影响。应采取噪音控制措施，如声屏障、隔音设备等，以减少噪音水平，确保环境中的噪音水平在可接受范围内。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生态环境影响：自卸载重车项目的建设和运营可能对周围的生态环境产生影响，如土壤质量、植被和野生动植物。必须采取保护措施，以减少对生态系统的破坏，并在可能的情况下进行生态修复。</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安全环境影响：自卸载重车项目的运营可能涉及危险化学品或其他安全风险。因此，必须建立紧急应对计划和设施，以应对潜在的事故和紧急情况，以最大程度地减少安全环境风险。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自卸载重车项目的环境影响需要进行详细的评估和管理，以确保自卸载重车项目在建设和运营过程中对环境的影响降到最低。这将需要制定相应的环境管理计划，遵守国家和地方环境法规，并定期进行环境监测和报告，以确保自卸载重车项目的环境表现合规。</w:t>
      </w:r>
    </w:p>
    <w:p>
      <w:pPr>
        <w:pStyle w:val="Heading2"/>
        <w:ind w:firstLine="560" w:firstLineChars="200"/>
        <w:rPr>
          <w:rFonts w:ascii="仿宋" w:eastAsia="仿宋" w:hAnsi="仿宋" w:cs="仿宋" w:hint="eastAsia"/>
          <w:sz w:val="28"/>
          <w:lang w:eastAsia="zh-CN"/>
        </w:rPr>
      </w:pPr>
      <w:bookmarkStart w:id="21" w:name="_Toc22576"/>
      <w:r>
        <w:rPr>
          <w:rFonts w:ascii="仿宋" w:eastAsia="仿宋" w:hAnsi="仿宋" w:cs="仿宋" w:hint="eastAsia"/>
          <w:sz w:val="28"/>
          <w:lang w:eastAsia="zh-CN"/>
        </w:rPr>
        <w:t>(九)、预计投资成本</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（一）自卸载重车项目总投资构成分析</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自卸载重车项目总投资主要包括建设投资、建设期利息和流动资金。根据慎重的财务估算，自卸载重车项目的总投资为XXX万元。具体构成如下：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建设投资：自卸载重车项目的建设投资占总投资的XXX%，共计XXX万元。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建设期利息：建设期利息占总投资的XXX%，总额为XXX万元。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流动资金：流动资金在总投资中占XXX%，金额为XXX万元。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（二）建设投资构成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自卸载重车项目的建设投资总额为XXX万元，主要包括以下三个方面的费用：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工程费用：工程费用占建设投资的XXX%，总计XXX万元，主要用于自卸载重车项目的基础设施和设备建设。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工程建设其他费用：这部分费用为XXX万元，占建设投资的XXX%，包括建设期间的材料采购、施工管理等其他相关费用。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预备费：自卸载重车项目预备费为XXX万元，占建设投资的XXX%，用于应对建设期间可能出现的不确定因素和紧急情况。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以上构成分析对自卸载重车项目的财务计划和资金筹措提供了重要的参考依据，以确保自卸载重车项目能够按计划进行并达到预期的效益。</w:t>
      </w:r>
    </w:p>
    <w:p>
      <w:pPr>
        <w:pStyle w:val="Heading2"/>
        <w:ind w:firstLine="560" w:firstLineChars="200"/>
        <w:rPr>
          <w:rFonts w:ascii="仿宋" w:eastAsia="仿宋" w:hAnsi="仿宋" w:cs="仿宋" w:hint="eastAsia"/>
          <w:sz w:val="28"/>
          <w:lang w:eastAsia="zh-CN"/>
        </w:rPr>
      </w:pPr>
      <w:bookmarkStart w:id="22" w:name="_Toc20527"/>
      <w:r>
        <w:rPr>
          <w:rFonts w:ascii="仿宋" w:eastAsia="仿宋" w:hAnsi="仿宋" w:cs="仿宋" w:hint="eastAsia"/>
          <w:sz w:val="28"/>
          <w:lang w:eastAsia="zh-CN"/>
        </w:rPr>
        <w:t>(十)、1自卸载重车项目关键技术与经济指标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关键技术：</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1. 先进工艺技术： 自卸载重车项目采用先进的生产工艺技术，以确保产品质量和生产效率。这包括生产线的自动化程度、原材料加工技术、产品制造工艺等。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环保技术： 自卸载重车项目注重环境保护，采用先进的污染防治技术，以确保排放物在国家标准内，保护周边环境。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节能技术： 自卸载重车项目引入节能技术，以减少能源消耗，提高生产效率，并减少能源成本。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信息技术应用： 自卸载重车项目利用信息技术进行生产管理和质量控制，提高生产过程的可控性和可预测性。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根据细致的财务测算，一旦自卸载重车项目达到全面产能，预计每年的营业收入将达到XXX万元。综合计算自卸载重车项目的总成本和费用为XXX万元。在此基础上，纳税总额将达到XXX万元，净利润将达到XXX万元。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自卸载重车项目的财务内部收益率（IRR）为XXX%，这表明自卸载重车项目的年均投资回报率相当可观。此外，自卸载重车项目的财务净现值（NPV）为XXX万元，这表明自卸载重车项目具有良好的净经济效益。最后，自卸载重车项目的全部投资回收期为XXX年，这意味着自卸载重车项目的初始投资将在较短时间内实现回收。</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这些财务指标表明该自卸载重车项目在财务上具有吸引力，有望取得可观的经济效益，同时也为投资者提供了可观的回报机会。</w:t>
      </w:r>
    </w:p>
    <w:p>
      <w:pPr>
        <w:pStyle w:val="Heading2"/>
        <w:ind w:firstLine="560" w:firstLineChars="200"/>
        <w:rPr>
          <w:rFonts w:ascii="仿宋" w:eastAsia="仿宋" w:hAnsi="仿宋" w:cs="仿宋" w:hint="eastAsia"/>
          <w:sz w:val="28"/>
          <w:lang w:eastAsia="zh-CN"/>
        </w:rPr>
      </w:pPr>
      <w:bookmarkStart w:id="23" w:name="_Toc25870"/>
      <w:r>
        <w:rPr>
          <w:rFonts w:ascii="仿宋" w:eastAsia="仿宋" w:hAnsi="仿宋" w:cs="仿宋" w:hint="eastAsia"/>
          <w:sz w:val="28"/>
          <w:lang w:eastAsia="zh-CN"/>
        </w:rPr>
        <w:t>(十一)、1总结与建议</w:t>
      </w:r>
      <w:bookmarkEnd w:id="23"/>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经分析，本期自卸载重车项目符合国家产业相关政策，自卸载重车项目建设及投产的各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项指标均表现较好，财务评价的各项指标均高于行业平均水平，自卸载重车项目</w:t>
      </w:r>
      <w:r>
        <w:rPr>
          <w:rFonts w:ascii="仿宋" w:eastAsia="仿宋" w:hAnsi="仿宋" w:cs="仿宋" w:hint="eastAsia"/>
          <w:sz w:val="28"/>
          <w:lang w:eastAsia="zh-CN"/>
        </w:rPr>
        <w:t xml:space="preserve"> 的社会效益、环境效益较好，因此，自卸载重车项目投资建设各项评价均可行。</w:t>
      </w:r>
      <w:r>
        <w:rPr>
          <w:rFonts w:ascii="仿宋" w:eastAsia="仿宋" w:hAnsi="仿宋" w:cs="仿宋" w:hint="eastAsia"/>
          <w:sz w:val="28"/>
          <w:lang w:eastAsia="zh-CN"/>
        </w:rPr>
        <w:t xml:space="preserve"> 建议自卸载重车项目建设过程中控制好成本，制定好自卸载重车项目的详细规划及资金使用</w:t>
      </w:r>
      <w:r>
        <w:rPr>
          <w:rFonts w:ascii="仿宋" w:eastAsia="仿宋" w:hAnsi="仿宋" w:cs="仿宋" w:hint="eastAsia"/>
          <w:sz w:val="28"/>
          <w:lang w:eastAsia="zh-CN"/>
        </w:rPr>
        <w:t xml:space="preserve"> 计划，加强自卸载重车项目建设期的建设管理及自卸载重车项目运营期的生产管理，特别是</w:t>
      </w:r>
      <w:r>
        <w:rPr>
          <w:rFonts w:ascii="仿宋" w:eastAsia="仿宋" w:hAnsi="仿宋" w:cs="仿宋" w:hint="eastAsia"/>
          <w:sz w:val="28"/>
          <w:lang w:eastAsia="zh-CN"/>
        </w:rPr>
        <w:t xml:space="preserve"> 加强产品生产的现金流管理，确保企业现金流充足，同时保证各产业</w:t>
      </w:r>
      <w:r>
        <w:rPr>
          <w:rFonts w:ascii="仿宋" w:eastAsia="仿宋" w:hAnsi="仿宋" w:cs="仿宋" w:hint="eastAsia"/>
          <w:sz w:val="28"/>
          <w:lang w:eastAsia="zh-CN"/>
        </w:rPr>
        <w:t xml:space="preserve"> 链及各工序之间的衔接，控制产品的次品率，赢得市场和打造企业良</w:t>
      </w:r>
    </w:p>
    <w:p>
      <w:pPr>
        <w:ind w:firstLine="560" w:firstLineChars="200"/>
        <w:rPr>
          <w:rFonts w:ascii="仿宋" w:eastAsia="仿宋" w:hAnsi="仿宋" w:cs="仿宋" w:hint="eastAsia"/>
          <w:sz w:val="28"/>
        </w:rPr>
      </w:pPr>
      <w:r>
        <w:rPr>
          <w:rFonts w:ascii="仿宋" w:eastAsia="仿宋" w:hAnsi="仿宋" w:cs="仿宋" w:hint="eastAsia"/>
          <w:sz w:val="28"/>
          <w:lang w:eastAsia="zh-CN"/>
        </w:rPr>
        <w:t>好发展的局面。</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4" w:name="_Toc22218"/>
      <w:r>
        <w:rPr>
          <w:rFonts w:ascii="仿宋" w:eastAsia="仿宋" w:hAnsi="仿宋" w:cs="仿宋" w:hint="eastAsia"/>
          <w:sz w:val="28"/>
          <w:lang w:eastAsia="zh-CN"/>
        </w:rPr>
        <w:t>五、风险评估与应对策略</w:t>
      </w:r>
      <w:bookmarkEnd w:id="24"/>
    </w:p>
    <w:p>
      <w:pPr>
        <w:pStyle w:val="Heading2"/>
        <w:rPr>
          <w:rFonts w:ascii="仿宋" w:eastAsia="仿宋" w:hAnsi="仿宋" w:cs="仿宋" w:hint="eastAsia"/>
          <w:lang w:eastAsia="zh-CN"/>
        </w:rPr>
      </w:pPr>
      <w:bookmarkStart w:id="25" w:name="_Toc15293"/>
      <w:r>
        <w:rPr>
          <w:rFonts w:ascii="仿宋" w:eastAsia="仿宋" w:hAnsi="仿宋" w:cs="仿宋" w:hint="eastAsia"/>
          <w:lang w:eastAsia="zh-CN"/>
        </w:rPr>
        <w:t>(一)、自卸载重车项目风险分析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市场竞争：自卸载重车项目所在行业竞争激烈，可能有其他竞争对手加入市场，导致价格战和市场份额下降。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市场需求：市场需求可能会因宏观经济因素、消费者偏好变化或竞争对手产品创新而波动，影响自卸载重车项目销售。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技术风险：</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 xml:space="preserve">   技术创新：自卸载重车项目需要不断投入研发，以保持产品技术领先地位。技术革新可能会影响自卸载重车项目现有技术的陈旧性。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设备故障：设备可能会出现故障，导致生产中断和额外的维修成本。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资金需求：如果自卸载重车项目的资金需求高于预期，可能会导致资金短缺，影响自卸载重车项目的正常运营。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汇率波动：如果自卸载重车项目依赖进口原材料或出口产品，汇率波动可能会影响成本和收入。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4. 法律和政策风险：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政策变化：政府政策和法规的变化可能会影响自卸载重车项目的经营环境和成本结构。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知识产权：知识产权侵权诉讼可能会导致公司财务和声誉受损。</w:t>
      </w:r>
    </w:p>
    <w:p>
      <w:pPr>
        <w:ind w:firstLine="560" w:firstLineChars="200"/>
        <w:rPr>
          <w:rFonts w:ascii="仿宋" w:eastAsia="仿宋" w:hAnsi="仿宋" w:cs="仿宋" w:hint="eastAsia"/>
          <w:sz w:val="28"/>
        </w:rPr>
      </w:pPr>
      <w:r>
        <w:rPr>
          <w:rFonts w:ascii="仿宋" w:eastAsia="仿宋" w:hAnsi="仿宋" w:cs="仿宋" w:hint="eastAsia"/>
          <w:sz w:val="28"/>
          <w:lang w:eastAsia="zh-CN"/>
        </w:rPr>
        <w:t>5. 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原材料供应：原材料供应商的问题，如交付延误或质量问题，可能会影响生产进程。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供应链中断：供应链中断，如自然灾害或政治动荡，可能会导致原材料短缺。</w:t>
      </w:r>
    </w:p>
    <w:p>
      <w:pPr>
        <w:ind w:firstLine="560" w:firstLineChars="200"/>
        <w:rPr>
          <w:rFonts w:ascii="仿宋" w:eastAsia="仿宋" w:hAnsi="仿宋" w:cs="仿宋" w:hint="eastAsia"/>
          <w:sz w:val="28"/>
        </w:rPr>
      </w:pPr>
      <w:r>
        <w:rPr>
          <w:rFonts w:ascii="仿宋" w:eastAsia="仿宋" w:hAnsi="仿宋" w:cs="仿宋" w:hint="eastAsia"/>
          <w:sz w:val="28"/>
          <w:lang w:eastAsia="zh-CN"/>
        </w:rPr>
        <w:t>6. 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管理能力：自卸载重车项目管理团队的能力和经验可能会影响自卸载重车项目的决策制定和执行。</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 xml:space="preserve">   人员流动：关键员工的离职或流动可能会对自卸载重车项目造成不利影响。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自卸载重车项目管理团队将采取以下措施来降低这些风险：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市场风险：定期进行市场调研，制定灵活的市场策略。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技术风险：不断投入研发，建立紧密的供应商关系。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财务风险：严格控制成本和现金流，制定资金管理计划。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法律和政策风险：密切关注法规变化，保持合规性。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供应链风险：建立备用供应商，监控供应链的可靠性。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管理风险：招聘和培训优秀的管理团队，建立知识转移机制。</w:t>
      </w:r>
    </w:p>
    <w:p>
      <w:pPr>
        <w:pStyle w:val="Heading2"/>
        <w:ind w:firstLine="560" w:firstLineChars="200"/>
        <w:rPr>
          <w:rFonts w:ascii="仿宋" w:eastAsia="仿宋" w:hAnsi="仿宋" w:cs="仿宋" w:hint="eastAsia"/>
          <w:sz w:val="28"/>
          <w:lang w:eastAsia="zh-CN"/>
        </w:rPr>
      </w:pPr>
      <w:bookmarkStart w:id="26" w:name="_Toc15588"/>
      <w:r>
        <w:rPr>
          <w:rFonts w:ascii="仿宋" w:eastAsia="仿宋" w:hAnsi="仿宋" w:cs="仿宋" w:hint="eastAsia"/>
          <w:sz w:val="28"/>
          <w:lang w:eastAsia="zh-CN"/>
        </w:rPr>
        <w:t>(二)、风险管理与应对方法</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风险：市场需求下降或市场竞争激烈。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应对方法：积极的市场研究和竞争分析，以便随时调整市场策略。多元化产品和服务，以降低单一市场的依赖性。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风险：技术更新速度快，设备故障。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应对方法：定期的设备维护和保养，建立备用设备库存。不断的研发和技术更新，以保持技术竞争力。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风险：资金不足或汇率波动。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应对方法：建立充足的紧急备用资金，制定资金需求预测计划。使用金融工具来对冲汇率风险，如期权或远期合同。</w:t>
      </w:r>
    </w:p>
    <w:p>
      <w:pPr>
        <w:ind w:firstLine="560" w:firstLineChars="200"/>
        <w:rPr>
          <w:rFonts w:ascii="仿宋" w:eastAsia="仿宋" w:hAnsi="仿宋" w:cs="仿宋" w:hint="eastAsia"/>
          <w:sz w:val="28"/>
        </w:rPr>
      </w:pPr>
      <w:r>
        <w:rPr>
          <w:rFonts w:ascii="仿宋" w:eastAsia="仿宋" w:hAnsi="仿宋" w:cs="仿宋" w:hint="eastAsia"/>
          <w:sz w:val="28"/>
          <w:lang w:eastAsia="zh-CN"/>
        </w:rPr>
        <w:t>4. 法律和政策风险：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https://d.book118.com/365244244310011121</w:t>
        </w:r>
      </w:hyperlink>
    </w:p>
    <w:p>
      <w:pPr>
        <w:ind w:firstLine="560" w:firstLineChars="200"/>
        <w:rPr>
          <w:rFonts w:ascii="仿宋" w:eastAsia="仿宋" w:hAnsi="仿宋" w:cs="仿宋" w:hint="eastAsia"/>
          <w:sz w:val="28"/>
        </w:rPr>
      </w:pPr>
    </w:p>
    <w:sectPr>
      <w:headerReference w:type="default" r:id="rId57"/>
      <w:footerReference w:type="default" r:id="rId58"/>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自卸载重车项目评价分析报告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6F0346"/>
    <w:rsid w:val="626F03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yperlink" Target="https://d.book118.com/365244244310011121" TargetMode="Externa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theme" Target="theme/theme1.xml" /><Relationship Id="rId6" Type="http://schemas.openxmlformats.org/officeDocument/2006/relationships/header" Target="header2.xml" /><Relationship Id="rId60"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2024-01-15T19:21:00Z</dcterms:created>
  <dcterms:modified xsi:type="dcterms:W3CDTF">2024-01-15T19:21:38Z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77B6CEDF9A4A4CC7BD51A73E74EE7515_11</vt:lpwstr>
  </property>
  <property fmtid="{D5CDD505-2E9C-101B-9397-08002B2CF9AE}" pid="3" name="KSOProductBuildVer">
    <vt:lpwstr>2052-12.1.0.16120</vt:lpwstr>
  </property>
</Properties>
</file>