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航天军工模块电源项目规划设计方案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0" w:history="1">
        <w:r>
          <w:rPr>
            <w:rFonts w:ascii="仿宋" w:eastAsia="仿宋" w:hAnsi="仿宋" w:cs="仿宋" w:hint="eastAsia"/>
            <w:lang w:eastAsia="zh-CN"/>
          </w:rPr>
          <w:t>序言</w:t>
        </w:r>
        <w:r>
          <w:tab/>
        </w:r>
        <w:r>
          <w:fldChar w:fldCharType="begin"/>
        </w:r>
        <w:r>
          <w:instrText xml:space="preserve"> PAGEREF _Toc450 \h </w:instrText>
        </w:r>
        <w:r>
          <w:fldChar w:fldCharType="separate"/>
        </w:r>
        <w:r>
          <w:t>3</w:t>
        </w:r>
        <w:r>
          <w:fldChar w:fldCharType="end"/>
        </w:r>
      </w:hyperlink>
    </w:p>
    <w:p>
      <w:pPr>
        <w:pStyle w:val="TOC1"/>
        <w:tabs>
          <w:tab w:val="right" w:leader="dot" w:pos="8306"/>
        </w:tabs>
      </w:pPr>
      <w:hyperlink w:anchor="_Toc9320" w:history="1">
        <w:r>
          <w:rPr>
            <w:rFonts w:ascii="仿宋" w:eastAsia="仿宋" w:hAnsi="仿宋" w:cs="仿宋" w:hint="eastAsia"/>
            <w:lang w:eastAsia="zh-CN"/>
          </w:rPr>
          <w:t>一、航天军工模块电源项目绩效评估</w:t>
        </w:r>
        <w:r>
          <w:tab/>
        </w:r>
        <w:r>
          <w:fldChar w:fldCharType="begin"/>
        </w:r>
        <w:r>
          <w:instrText xml:space="preserve"> PAGEREF _Toc9320 \h </w:instrText>
        </w:r>
        <w:r>
          <w:fldChar w:fldCharType="separate"/>
        </w:r>
        <w:r>
          <w:t>3</w:t>
        </w:r>
        <w:r>
          <w:fldChar w:fldCharType="end"/>
        </w:r>
      </w:hyperlink>
    </w:p>
    <w:p>
      <w:pPr>
        <w:pStyle w:val="TOC2"/>
        <w:tabs>
          <w:tab w:val="right" w:leader="dot" w:pos="8306"/>
        </w:tabs>
      </w:pPr>
      <w:hyperlink w:anchor="_Toc29093" w:history="1">
        <w:r>
          <w:rPr>
            <w:rFonts w:ascii="仿宋" w:eastAsia="仿宋" w:hAnsi="仿宋" w:cs="仿宋" w:hint="eastAsia"/>
            <w:lang w:eastAsia="zh-CN"/>
          </w:rPr>
          <w:t>(一)、绩效评估指标</w:t>
        </w:r>
        <w:r>
          <w:tab/>
        </w:r>
        <w:r>
          <w:fldChar w:fldCharType="begin"/>
        </w:r>
        <w:r>
          <w:instrText xml:space="preserve"> PAGEREF _Toc29093 \h </w:instrText>
        </w:r>
        <w:r>
          <w:fldChar w:fldCharType="separate"/>
        </w:r>
        <w:r>
          <w:t>3</w:t>
        </w:r>
        <w:r>
          <w:fldChar w:fldCharType="end"/>
        </w:r>
      </w:hyperlink>
    </w:p>
    <w:p>
      <w:pPr>
        <w:pStyle w:val="TOC2"/>
        <w:tabs>
          <w:tab w:val="right" w:leader="dot" w:pos="8306"/>
        </w:tabs>
      </w:pPr>
      <w:hyperlink w:anchor="_Toc24853" w:history="1">
        <w:r>
          <w:rPr>
            <w:rFonts w:ascii="仿宋" w:eastAsia="仿宋" w:hAnsi="仿宋" w:cs="仿宋" w:hint="eastAsia"/>
            <w:lang w:eastAsia="zh-CN"/>
          </w:rPr>
          <w:t>(二)、绩效评估方法</w:t>
        </w:r>
        <w:r>
          <w:tab/>
        </w:r>
        <w:r>
          <w:fldChar w:fldCharType="begin"/>
        </w:r>
        <w:r>
          <w:instrText xml:space="preserve"> PAGEREF _Toc24853 \h </w:instrText>
        </w:r>
        <w:r>
          <w:fldChar w:fldCharType="separate"/>
        </w:r>
        <w:r>
          <w:t>4</w:t>
        </w:r>
        <w:r>
          <w:fldChar w:fldCharType="end"/>
        </w:r>
      </w:hyperlink>
    </w:p>
    <w:p>
      <w:pPr>
        <w:pStyle w:val="TOC2"/>
        <w:tabs>
          <w:tab w:val="right" w:leader="dot" w:pos="8306"/>
        </w:tabs>
      </w:pPr>
      <w:hyperlink w:anchor="_Toc26946" w:history="1">
        <w:r>
          <w:rPr>
            <w:rFonts w:ascii="仿宋" w:eastAsia="仿宋" w:hAnsi="仿宋" w:cs="仿宋" w:hint="eastAsia"/>
            <w:lang w:eastAsia="zh-CN"/>
          </w:rPr>
          <w:t>(三)、绩效评估周期</w:t>
        </w:r>
        <w:r>
          <w:tab/>
        </w:r>
        <w:r>
          <w:fldChar w:fldCharType="begin"/>
        </w:r>
        <w:r>
          <w:instrText xml:space="preserve"> PAGEREF _Toc26946 \h </w:instrText>
        </w:r>
        <w:r>
          <w:fldChar w:fldCharType="separate"/>
        </w:r>
        <w:r>
          <w:t>5</w:t>
        </w:r>
        <w:r>
          <w:fldChar w:fldCharType="end"/>
        </w:r>
      </w:hyperlink>
    </w:p>
    <w:p>
      <w:pPr>
        <w:pStyle w:val="TOC1"/>
        <w:tabs>
          <w:tab w:val="right" w:leader="dot" w:pos="8306"/>
        </w:tabs>
      </w:pPr>
      <w:hyperlink w:anchor="_Toc31090" w:history="1">
        <w:r>
          <w:rPr>
            <w:rFonts w:ascii="仿宋" w:eastAsia="仿宋" w:hAnsi="仿宋" w:cs="仿宋" w:hint="eastAsia"/>
            <w:lang w:eastAsia="zh-CN"/>
          </w:rPr>
          <w:t>二、航天军工模块电源项目概论</w:t>
        </w:r>
        <w:r>
          <w:tab/>
        </w:r>
        <w:r>
          <w:fldChar w:fldCharType="begin"/>
        </w:r>
        <w:r>
          <w:instrText xml:space="preserve"> PAGEREF _Toc31090 \h </w:instrText>
        </w:r>
        <w:r>
          <w:fldChar w:fldCharType="separate"/>
        </w:r>
        <w:r>
          <w:t>6</w:t>
        </w:r>
        <w:r>
          <w:fldChar w:fldCharType="end"/>
        </w:r>
      </w:hyperlink>
    </w:p>
    <w:p>
      <w:pPr>
        <w:pStyle w:val="TOC2"/>
        <w:tabs>
          <w:tab w:val="right" w:leader="dot" w:pos="8306"/>
        </w:tabs>
      </w:pPr>
      <w:hyperlink w:anchor="_Toc2601" w:history="1">
        <w:r>
          <w:rPr>
            <w:rFonts w:ascii="仿宋" w:eastAsia="仿宋" w:hAnsi="仿宋" w:cs="仿宋" w:hint="eastAsia"/>
            <w:lang w:eastAsia="zh-CN"/>
          </w:rPr>
          <w:t>(一)、航天军工模块电源项目概况</w:t>
        </w:r>
        <w:r>
          <w:tab/>
        </w:r>
        <w:r>
          <w:fldChar w:fldCharType="begin"/>
        </w:r>
        <w:r>
          <w:instrText xml:space="preserve"> PAGEREF _Toc2601 \h </w:instrText>
        </w:r>
        <w:r>
          <w:fldChar w:fldCharType="separate"/>
        </w:r>
        <w:r>
          <w:t>6</w:t>
        </w:r>
        <w:r>
          <w:fldChar w:fldCharType="end"/>
        </w:r>
      </w:hyperlink>
    </w:p>
    <w:p>
      <w:pPr>
        <w:pStyle w:val="TOC2"/>
        <w:tabs>
          <w:tab w:val="right" w:leader="dot" w:pos="8306"/>
        </w:tabs>
      </w:pPr>
      <w:hyperlink w:anchor="_Toc8671" w:history="1">
        <w:r>
          <w:rPr>
            <w:rFonts w:ascii="仿宋" w:eastAsia="仿宋" w:hAnsi="仿宋" w:cs="仿宋" w:hint="eastAsia"/>
            <w:lang w:eastAsia="zh-CN"/>
          </w:rPr>
          <w:t>(二)、航天军工模块电源项目目标</w:t>
        </w:r>
        <w:r>
          <w:tab/>
        </w:r>
        <w:r>
          <w:fldChar w:fldCharType="begin"/>
        </w:r>
        <w:r>
          <w:instrText xml:space="preserve"> PAGEREF _Toc8671 \h </w:instrText>
        </w:r>
        <w:r>
          <w:fldChar w:fldCharType="separate"/>
        </w:r>
        <w:r>
          <w:t>9</w:t>
        </w:r>
        <w:r>
          <w:fldChar w:fldCharType="end"/>
        </w:r>
      </w:hyperlink>
    </w:p>
    <w:p>
      <w:pPr>
        <w:pStyle w:val="TOC2"/>
        <w:tabs>
          <w:tab w:val="right" w:leader="dot" w:pos="8306"/>
        </w:tabs>
      </w:pPr>
      <w:hyperlink w:anchor="_Toc5153" w:history="1">
        <w:r>
          <w:rPr>
            <w:rFonts w:ascii="仿宋" w:eastAsia="仿宋" w:hAnsi="仿宋" w:cs="仿宋" w:hint="eastAsia"/>
            <w:lang w:eastAsia="zh-CN"/>
          </w:rPr>
          <w:t>(三)、航天军工模块电源项目提出的理由</w:t>
        </w:r>
        <w:r>
          <w:tab/>
        </w:r>
        <w:r>
          <w:fldChar w:fldCharType="begin"/>
        </w:r>
        <w:r>
          <w:instrText xml:space="preserve"> PAGEREF _Toc5153 \h </w:instrText>
        </w:r>
        <w:r>
          <w:fldChar w:fldCharType="separate"/>
        </w:r>
        <w:r>
          <w:t>10</w:t>
        </w:r>
        <w:r>
          <w:fldChar w:fldCharType="end"/>
        </w:r>
      </w:hyperlink>
    </w:p>
    <w:p>
      <w:pPr>
        <w:pStyle w:val="TOC2"/>
        <w:tabs>
          <w:tab w:val="right" w:leader="dot" w:pos="8306"/>
        </w:tabs>
      </w:pPr>
      <w:hyperlink w:anchor="_Toc3162" w:history="1">
        <w:r>
          <w:rPr>
            <w:rFonts w:ascii="仿宋" w:eastAsia="仿宋" w:hAnsi="仿宋" w:cs="仿宋" w:hint="eastAsia"/>
            <w:lang w:eastAsia="zh-CN"/>
          </w:rPr>
          <w:t>(四)、航天军工模块电源项目意义</w:t>
        </w:r>
        <w:r>
          <w:tab/>
        </w:r>
        <w:r>
          <w:fldChar w:fldCharType="begin"/>
        </w:r>
        <w:r>
          <w:instrText xml:space="preserve"> PAGEREF _Toc3162 \h </w:instrText>
        </w:r>
        <w:r>
          <w:fldChar w:fldCharType="separate"/>
        </w:r>
        <w:r>
          <w:t>11</w:t>
        </w:r>
        <w:r>
          <w:fldChar w:fldCharType="end"/>
        </w:r>
      </w:hyperlink>
    </w:p>
    <w:p>
      <w:pPr>
        <w:pStyle w:val="TOC2"/>
        <w:tabs>
          <w:tab w:val="right" w:leader="dot" w:pos="8306"/>
        </w:tabs>
      </w:pPr>
      <w:hyperlink w:anchor="_Toc1309" w:history="1">
        <w:r>
          <w:rPr>
            <w:rFonts w:ascii="仿宋" w:eastAsia="仿宋" w:hAnsi="仿宋" w:cs="仿宋" w:hint="eastAsia"/>
            <w:lang w:eastAsia="zh-CN"/>
          </w:rPr>
          <w:t>(五)、航天军工模块电源项目背景</w:t>
        </w:r>
        <w:r>
          <w:tab/>
        </w:r>
        <w:r>
          <w:fldChar w:fldCharType="begin"/>
        </w:r>
        <w:r>
          <w:instrText xml:space="preserve"> PAGEREF _Toc1309 \h </w:instrText>
        </w:r>
        <w:r>
          <w:fldChar w:fldCharType="separate"/>
        </w:r>
        <w:r>
          <w:t>12</w:t>
        </w:r>
        <w:r>
          <w:fldChar w:fldCharType="end"/>
        </w:r>
      </w:hyperlink>
    </w:p>
    <w:p>
      <w:pPr>
        <w:pStyle w:val="TOC1"/>
        <w:tabs>
          <w:tab w:val="right" w:leader="dot" w:pos="8306"/>
        </w:tabs>
      </w:pPr>
      <w:hyperlink w:anchor="_Toc19260" w:history="1">
        <w:r>
          <w:rPr>
            <w:rFonts w:ascii="仿宋" w:eastAsia="仿宋" w:hAnsi="仿宋" w:cs="仿宋" w:hint="eastAsia"/>
            <w:lang w:eastAsia="zh-CN"/>
          </w:rPr>
          <w:t>三、工艺说明</w:t>
        </w:r>
        <w:r>
          <w:tab/>
        </w:r>
        <w:r>
          <w:fldChar w:fldCharType="begin"/>
        </w:r>
        <w:r>
          <w:instrText xml:space="preserve"> PAGEREF _Toc19260 \h </w:instrText>
        </w:r>
        <w:r>
          <w:fldChar w:fldCharType="separate"/>
        </w:r>
        <w:r>
          <w:t>13</w:t>
        </w:r>
        <w:r>
          <w:fldChar w:fldCharType="end"/>
        </w:r>
      </w:hyperlink>
    </w:p>
    <w:p>
      <w:pPr>
        <w:pStyle w:val="TOC2"/>
        <w:tabs>
          <w:tab w:val="right" w:leader="dot" w:pos="8306"/>
        </w:tabs>
      </w:pPr>
      <w:hyperlink w:anchor="_Toc10649" w:history="1">
        <w:r>
          <w:rPr>
            <w:rFonts w:ascii="仿宋" w:eastAsia="仿宋" w:hAnsi="仿宋" w:cs="仿宋" w:hint="eastAsia"/>
            <w:lang w:eastAsia="zh-CN"/>
          </w:rPr>
          <w:t>(一)、技术管理特点</w:t>
        </w:r>
        <w:r>
          <w:tab/>
        </w:r>
        <w:r>
          <w:fldChar w:fldCharType="begin"/>
        </w:r>
        <w:r>
          <w:instrText xml:space="preserve"> PAGEREF _Toc10649 \h </w:instrText>
        </w:r>
        <w:r>
          <w:fldChar w:fldCharType="separate"/>
        </w:r>
        <w:r>
          <w:t>13</w:t>
        </w:r>
        <w:r>
          <w:fldChar w:fldCharType="end"/>
        </w:r>
      </w:hyperlink>
    </w:p>
    <w:p>
      <w:pPr>
        <w:pStyle w:val="TOC2"/>
        <w:tabs>
          <w:tab w:val="right" w:leader="dot" w:pos="8306"/>
        </w:tabs>
      </w:pPr>
      <w:hyperlink w:anchor="_Toc30342" w:history="1">
        <w:r>
          <w:rPr>
            <w:rFonts w:ascii="仿宋" w:eastAsia="仿宋" w:hAnsi="仿宋" w:cs="仿宋" w:hint="eastAsia"/>
            <w:lang w:eastAsia="zh-CN"/>
          </w:rPr>
          <w:t>(二)、航天军工模块电源项目工艺技术设计方案</w:t>
        </w:r>
        <w:r>
          <w:tab/>
        </w:r>
        <w:r>
          <w:fldChar w:fldCharType="begin"/>
        </w:r>
        <w:r>
          <w:instrText xml:space="preserve"> PAGEREF _Toc30342 \h </w:instrText>
        </w:r>
        <w:r>
          <w:fldChar w:fldCharType="separate"/>
        </w:r>
        <w:r>
          <w:t>14</w:t>
        </w:r>
        <w:r>
          <w:fldChar w:fldCharType="end"/>
        </w:r>
      </w:hyperlink>
    </w:p>
    <w:p>
      <w:pPr>
        <w:pStyle w:val="TOC2"/>
        <w:tabs>
          <w:tab w:val="right" w:leader="dot" w:pos="8306"/>
        </w:tabs>
      </w:pPr>
      <w:hyperlink w:anchor="_Toc10527" w:history="1">
        <w:r>
          <w:rPr>
            <w:rFonts w:ascii="仿宋" w:eastAsia="仿宋" w:hAnsi="仿宋" w:cs="仿宋" w:hint="eastAsia"/>
            <w:lang w:eastAsia="zh-CN"/>
          </w:rPr>
          <w:t>(三)、设备选型方案</w:t>
        </w:r>
        <w:r>
          <w:tab/>
        </w:r>
        <w:r>
          <w:fldChar w:fldCharType="begin"/>
        </w:r>
        <w:r>
          <w:instrText xml:space="preserve"> PAGEREF _Toc10527 \h </w:instrText>
        </w:r>
        <w:r>
          <w:fldChar w:fldCharType="separate"/>
        </w:r>
        <w:r>
          <w:t>16</w:t>
        </w:r>
        <w:r>
          <w:fldChar w:fldCharType="end"/>
        </w:r>
      </w:hyperlink>
    </w:p>
    <w:p>
      <w:pPr>
        <w:pStyle w:val="TOC1"/>
        <w:tabs>
          <w:tab w:val="right" w:leader="dot" w:pos="8306"/>
        </w:tabs>
      </w:pPr>
      <w:hyperlink w:anchor="_Toc4326" w:history="1">
        <w:r>
          <w:rPr>
            <w:rFonts w:ascii="仿宋" w:eastAsia="仿宋" w:hAnsi="仿宋" w:cs="仿宋" w:hint="eastAsia"/>
            <w:lang w:eastAsia="zh-CN"/>
          </w:rPr>
          <w:t>四、航天军工模块电源项目文档管理</w:t>
        </w:r>
        <w:r>
          <w:tab/>
        </w:r>
        <w:r>
          <w:fldChar w:fldCharType="begin"/>
        </w:r>
        <w:r>
          <w:instrText xml:space="preserve"> PAGEREF _Toc4326 \h </w:instrText>
        </w:r>
        <w:r>
          <w:fldChar w:fldCharType="separate"/>
        </w:r>
        <w:r>
          <w:t>17</w:t>
        </w:r>
        <w:r>
          <w:fldChar w:fldCharType="end"/>
        </w:r>
      </w:hyperlink>
    </w:p>
    <w:p>
      <w:pPr>
        <w:pStyle w:val="TOC2"/>
        <w:tabs>
          <w:tab w:val="right" w:leader="dot" w:pos="8306"/>
        </w:tabs>
      </w:pPr>
      <w:hyperlink w:anchor="_Toc14283" w:history="1">
        <w:r>
          <w:rPr>
            <w:rFonts w:ascii="仿宋" w:eastAsia="仿宋" w:hAnsi="仿宋" w:cs="仿宋" w:hint="eastAsia"/>
            <w:lang w:eastAsia="zh-CN"/>
          </w:rPr>
          <w:t>(一)、文档编制与审查</w:t>
        </w:r>
        <w:r>
          <w:tab/>
        </w:r>
        <w:r>
          <w:fldChar w:fldCharType="begin"/>
        </w:r>
        <w:r>
          <w:instrText xml:space="preserve"> PAGEREF _Toc14283 \h </w:instrText>
        </w:r>
        <w:r>
          <w:fldChar w:fldCharType="separate"/>
        </w:r>
        <w:r>
          <w:t>17</w:t>
        </w:r>
        <w:r>
          <w:fldChar w:fldCharType="end"/>
        </w:r>
      </w:hyperlink>
    </w:p>
    <w:p>
      <w:pPr>
        <w:pStyle w:val="TOC2"/>
        <w:tabs>
          <w:tab w:val="right" w:leader="dot" w:pos="8306"/>
        </w:tabs>
      </w:pPr>
      <w:hyperlink w:anchor="_Toc20896" w:history="1">
        <w:r>
          <w:rPr>
            <w:rFonts w:ascii="仿宋" w:eastAsia="仿宋" w:hAnsi="仿宋" w:cs="仿宋" w:hint="eastAsia"/>
            <w:lang w:eastAsia="zh-CN"/>
          </w:rPr>
          <w:t>(二)、文档发布与分发</w:t>
        </w:r>
        <w:r>
          <w:tab/>
        </w:r>
        <w:r>
          <w:fldChar w:fldCharType="begin"/>
        </w:r>
        <w:r>
          <w:instrText xml:space="preserve"> PAGEREF _Toc20896 \h </w:instrText>
        </w:r>
        <w:r>
          <w:fldChar w:fldCharType="separate"/>
        </w:r>
        <w:r>
          <w:t>18</w:t>
        </w:r>
        <w:r>
          <w:fldChar w:fldCharType="end"/>
        </w:r>
      </w:hyperlink>
    </w:p>
    <w:p>
      <w:pPr>
        <w:pStyle w:val="TOC2"/>
        <w:tabs>
          <w:tab w:val="right" w:leader="dot" w:pos="8306"/>
        </w:tabs>
      </w:pPr>
      <w:hyperlink w:anchor="_Toc7423" w:history="1">
        <w:r>
          <w:rPr>
            <w:rFonts w:ascii="仿宋" w:eastAsia="仿宋" w:hAnsi="仿宋" w:cs="仿宋" w:hint="eastAsia"/>
            <w:lang w:eastAsia="zh-CN"/>
          </w:rPr>
          <w:t>(三)、文档存档与归档</w:t>
        </w:r>
        <w:r>
          <w:tab/>
        </w:r>
        <w:r>
          <w:fldChar w:fldCharType="begin"/>
        </w:r>
        <w:r>
          <w:instrText xml:space="preserve"> PAGEREF _Toc7423 \h </w:instrText>
        </w:r>
        <w:r>
          <w:fldChar w:fldCharType="separate"/>
        </w:r>
        <w:r>
          <w:t>19</w:t>
        </w:r>
        <w:r>
          <w:fldChar w:fldCharType="end"/>
        </w:r>
      </w:hyperlink>
    </w:p>
    <w:p>
      <w:pPr>
        <w:pStyle w:val="TOC1"/>
        <w:tabs>
          <w:tab w:val="right" w:leader="dot" w:pos="8306"/>
        </w:tabs>
      </w:pPr>
      <w:hyperlink w:anchor="_Toc25341" w:history="1">
        <w:r>
          <w:rPr>
            <w:rFonts w:ascii="仿宋" w:eastAsia="仿宋" w:hAnsi="仿宋" w:cs="仿宋" w:hint="eastAsia"/>
            <w:lang w:eastAsia="zh-CN"/>
          </w:rPr>
          <w:t>五、航天军工模块电源项目建设单位说明</w:t>
        </w:r>
        <w:r>
          <w:tab/>
        </w:r>
        <w:r>
          <w:fldChar w:fldCharType="begin"/>
        </w:r>
        <w:r>
          <w:instrText xml:space="preserve"> PAGEREF _Toc25341 \h </w:instrText>
        </w:r>
        <w:r>
          <w:fldChar w:fldCharType="separate"/>
        </w:r>
        <w:r>
          <w:t>21</w:t>
        </w:r>
        <w:r>
          <w:fldChar w:fldCharType="end"/>
        </w:r>
      </w:hyperlink>
    </w:p>
    <w:p>
      <w:pPr>
        <w:pStyle w:val="TOC2"/>
        <w:tabs>
          <w:tab w:val="right" w:leader="dot" w:pos="8306"/>
        </w:tabs>
      </w:pPr>
      <w:hyperlink w:anchor="_Toc167" w:history="1">
        <w:r>
          <w:rPr>
            <w:rFonts w:ascii="仿宋" w:eastAsia="仿宋" w:hAnsi="仿宋" w:cs="仿宋" w:hint="eastAsia"/>
            <w:lang w:eastAsia="zh-CN"/>
          </w:rPr>
          <w:t>(一)、航天军工模块电源项目承办单位基本情况</w:t>
        </w:r>
        <w:r>
          <w:tab/>
        </w:r>
        <w:r>
          <w:fldChar w:fldCharType="begin"/>
        </w:r>
        <w:r>
          <w:instrText xml:space="preserve"> PAGEREF _Toc167 \h </w:instrText>
        </w:r>
        <w:r>
          <w:fldChar w:fldCharType="separate"/>
        </w:r>
        <w:r>
          <w:t>21</w:t>
        </w:r>
        <w:r>
          <w:fldChar w:fldCharType="end"/>
        </w:r>
      </w:hyperlink>
    </w:p>
    <w:p>
      <w:pPr>
        <w:pStyle w:val="TOC2"/>
        <w:tabs>
          <w:tab w:val="right" w:leader="dot" w:pos="8306"/>
        </w:tabs>
      </w:pPr>
      <w:hyperlink w:anchor="_Toc24812" w:history="1">
        <w:r>
          <w:rPr>
            <w:rFonts w:ascii="仿宋" w:eastAsia="仿宋" w:hAnsi="仿宋" w:cs="仿宋" w:hint="eastAsia"/>
            <w:lang w:eastAsia="zh-CN"/>
          </w:rPr>
          <w:t>(二)、公司经济效益分析</w:t>
        </w:r>
        <w:r>
          <w:tab/>
        </w:r>
        <w:r>
          <w:fldChar w:fldCharType="begin"/>
        </w:r>
        <w:r>
          <w:instrText xml:space="preserve"> PAGEREF _Toc24812 \h </w:instrText>
        </w:r>
        <w:r>
          <w:fldChar w:fldCharType="separate"/>
        </w:r>
        <w:r>
          <w:t>21</w:t>
        </w:r>
        <w:r>
          <w:fldChar w:fldCharType="end"/>
        </w:r>
      </w:hyperlink>
    </w:p>
    <w:p>
      <w:pPr>
        <w:pStyle w:val="TOC1"/>
        <w:tabs>
          <w:tab w:val="right" w:leader="dot" w:pos="8306"/>
        </w:tabs>
      </w:pPr>
      <w:hyperlink w:anchor="_Toc15298" w:history="1">
        <w:r>
          <w:rPr>
            <w:rFonts w:ascii="仿宋" w:eastAsia="仿宋" w:hAnsi="仿宋" w:cs="仿宋" w:hint="eastAsia"/>
            <w:lang w:eastAsia="zh-CN"/>
          </w:rPr>
          <w:t>六、产品规划分析</w:t>
        </w:r>
        <w:r>
          <w:tab/>
        </w:r>
        <w:r>
          <w:fldChar w:fldCharType="begin"/>
        </w:r>
        <w:r>
          <w:instrText xml:space="preserve"> PAGEREF _Toc15298 \h </w:instrText>
        </w:r>
        <w:r>
          <w:fldChar w:fldCharType="separate"/>
        </w:r>
        <w:r>
          <w:t>22</w:t>
        </w:r>
        <w:r>
          <w:fldChar w:fldCharType="end"/>
        </w:r>
      </w:hyperlink>
    </w:p>
    <w:p>
      <w:pPr>
        <w:pStyle w:val="TOC2"/>
        <w:tabs>
          <w:tab w:val="right" w:leader="dot" w:pos="8306"/>
        </w:tabs>
      </w:pPr>
      <w:hyperlink w:anchor="_Toc508" w:history="1">
        <w:r>
          <w:rPr>
            <w:rFonts w:ascii="仿宋" w:eastAsia="仿宋" w:hAnsi="仿宋" w:cs="仿宋" w:hint="eastAsia"/>
            <w:lang w:eastAsia="zh-CN"/>
          </w:rPr>
          <w:t>(一)、产品规划</w:t>
        </w:r>
        <w:r>
          <w:tab/>
        </w:r>
        <w:r>
          <w:fldChar w:fldCharType="begin"/>
        </w:r>
        <w:r>
          <w:instrText xml:space="preserve"> PAGEREF _Toc508 \h </w:instrText>
        </w:r>
        <w:r>
          <w:fldChar w:fldCharType="separate"/>
        </w:r>
        <w:r>
          <w:t>22</w:t>
        </w:r>
        <w:r>
          <w:fldChar w:fldCharType="end"/>
        </w:r>
      </w:hyperlink>
    </w:p>
    <w:p>
      <w:pPr>
        <w:pStyle w:val="TOC2"/>
        <w:tabs>
          <w:tab w:val="right" w:leader="dot" w:pos="8306"/>
        </w:tabs>
      </w:pPr>
      <w:hyperlink w:anchor="_Toc3595" w:history="1">
        <w:r>
          <w:rPr>
            <w:rFonts w:ascii="仿宋" w:eastAsia="仿宋" w:hAnsi="仿宋" w:cs="仿宋" w:hint="eastAsia"/>
            <w:lang w:eastAsia="zh-CN"/>
          </w:rPr>
          <w:t>(二)、建设规模</w:t>
        </w:r>
        <w:r>
          <w:tab/>
        </w:r>
        <w:r>
          <w:fldChar w:fldCharType="begin"/>
        </w:r>
        <w:r>
          <w:instrText xml:space="preserve"> PAGEREF _Toc3595 \h </w:instrText>
        </w:r>
        <w:r>
          <w:fldChar w:fldCharType="separate"/>
        </w:r>
        <w:r>
          <w:t>23</w:t>
        </w:r>
        <w:r>
          <w:fldChar w:fldCharType="end"/>
        </w:r>
      </w:hyperlink>
    </w:p>
    <w:p>
      <w:pPr>
        <w:pStyle w:val="TOC1"/>
        <w:tabs>
          <w:tab w:val="right" w:leader="dot" w:pos="8306"/>
        </w:tabs>
      </w:pPr>
      <w:hyperlink w:anchor="_Toc25817" w:history="1">
        <w:r>
          <w:rPr>
            <w:rFonts w:ascii="仿宋" w:eastAsia="仿宋" w:hAnsi="仿宋" w:cs="仿宋" w:hint="eastAsia"/>
            <w:lang w:eastAsia="zh-CN"/>
          </w:rPr>
          <w:t>七、航天军工模块电源项目经营效益</w:t>
        </w:r>
        <w:r>
          <w:tab/>
        </w:r>
        <w:r>
          <w:fldChar w:fldCharType="begin"/>
        </w:r>
        <w:r>
          <w:instrText xml:space="preserve"> PAGEREF _Toc25817 \h </w:instrText>
        </w:r>
        <w:r>
          <w:fldChar w:fldCharType="separate"/>
        </w:r>
        <w:r>
          <w:t>24</w:t>
        </w:r>
        <w:r>
          <w:fldChar w:fldCharType="end"/>
        </w:r>
      </w:hyperlink>
    </w:p>
    <w:p>
      <w:pPr>
        <w:pStyle w:val="TOC2"/>
        <w:tabs>
          <w:tab w:val="right" w:leader="dot" w:pos="8306"/>
        </w:tabs>
      </w:pPr>
      <w:hyperlink w:anchor="_Toc27117" w:history="1">
        <w:r>
          <w:rPr>
            <w:rFonts w:ascii="仿宋" w:eastAsia="仿宋" w:hAnsi="仿宋" w:cs="仿宋" w:hint="eastAsia"/>
            <w:lang w:eastAsia="zh-CN"/>
          </w:rPr>
          <w:t>(一)、经济评价财务测算</w:t>
        </w:r>
        <w:r>
          <w:tab/>
        </w:r>
        <w:r>
          <w:fldChar w:fldCharType="begin"/>
        </w:r>
        <w:r>
          <w:instrText xml:space="preserve"> PAGEREF _Toc27117 \h </w:instrText>
        </w:r>
        <w:r>
          <w:fldChar w:fldCharType="separate"/>
        </w:r>
        <w:r>
          <w:t>24</w:t>
        </w:r>
        <w:r>
          <w:fldChar w:fldCharType="end"/>
        </w:r>
      </w:hyperlink>
    </w:p>
    <w:p>
      <w:pPr>
        <w:pStyle w:val="TOC2"/>
        <w:tabs>
          <w:tab w:val="right" w:leader="dot" w:pos="8306"/>
        </w:tabs>
      </w:pPr>
      <w:hyperlink w:anchor="_Toc3820" w:history="1">
        <w:r>
          <w:rPr>
            <w:rFonts w:ascii="仿宋" w:eastAsia="仿宋" w:hAnsi="仿宋" w:cs="仿宋" w:hint="eastAsia"/>
            <w:lang w:eastAsia="zh-CN"/>
          </w:rPr>
          <w:t>(二)、航天军工模块电源项目盈利能力分析</w:t>
        </w:r>
        <w:r>
          <w:tab/>
        </w:r>
        <w:r>
          <w:fldChar w:fldCharType="begin"/>
        </w:r>
        <w:r>
          <w:instrText xml:space="preserve"> PAGEREF _Toc3820 \h </w:instrText>
        </w:r>
        <w:r>
          <w:fldChar w:fldCharType="separate"/>
        </w:r>
        <w:r>
          <w:t>26</w:t>
        </w:r>
        <w:r>
          <w:fldChar w:fldCharType="end"/>
        </w:r>
      </w:hyperlink>
    </w:p>
    <w:p>
      <w:pPr>
        <w:pStyle w:val="TOC1"/>
        <w:tabs>
          <w:tab w:val="right" w:leader="dot" w:pos="8306"/>
        </w:tabs>
      </w:pPr>
      <w:hyperlink w:anchor="_Toc20783" w:history="1">
        <w:r>
          <w:rPr>
            <w:rFonts w:ascii="仿宋" w:eastAsia="仿宋" w:hAnsi="仿宋" w:cs="仿宋" w:hint="eastAsia"/>
            <w:lang w:eastAsia="zh-CN"/>
          </w:rPr>
          <w:t>八、航天军工模块电源项目计划安排</w:t>
        </w:r>
        <w:r>
          <w:tab/>
        </w:r>
        <w:r>
          <w:fldChar w:fldCharType="begin"/>
        </w:r>
        <w:r>
          <w:instrText xml:space="preserve"> PAGEREF _Toc20783 \h </w:instrText>
        </w:r>
        <w:r>
          <w:fldChar w:fldCharType="separate"/>
        </w:r>
        <w:r>
          <w:t>26</w:t>
        </w:r>
        <w:r>
          <w:fldChar w:fldCharType="end"/>
        </w:r>
      </w:hyperlink>
    </w:p>
    <w:p>
      <w:pPr>
        <w:pStyle w:val="TOC2"/>
        <w:tabs>
          <w:tab w:val="right" w:leader="dot" w:pos="8306"/>
        </w:tabs>
      </w:pPr>
      <w:hyperlink w:anchor="_Toc19670" w:history="1">
        <w:r>
          <w:rPr>
            <w:rFonts w:ascii="仿宋" w:eastAsia="仿宋" w:hAnsi="仿宋" w:cs="仿宋" w:hint="eastAsia"/>
            <w:lang w:eastAsia="zh-CN"/>
          </w:rPr>
          <w:t>(一)、建设周期</w:t>
        </w:r>
        <w:r>
          <w:tab/>
        </w:r>
        <w:r>
          <w:fldChar w:fldCharType="begin"/>
        </w:r>
        <w:r>
          <w:instrText xml:space="preserve"> PAGEREF _Toc19670 \h </w:instrText>
        </w:r>
        <w:r>
          <w:fldChar w:fldCharType="separate"/>
        </w:r>
        <w:r>
          <w:t>26</w:t>
        </w:r>
        <w:r>
          <w:fldChar w:fldCharType="end"/>
        </w:r>
      </w:hyperlink>
    </w:p>
    <w:p>
      <w:pPr>
        <w:pStyle w:val="TOC2"/>
        <w:tabs>
          <w:tab w:val="right" w:leader="dot" w:pos="8306"/>
        </w:tabs>
      </w:pPr>
      <w:hyperlink w:anchor="_Toc20480" w:history="1">
        <w:r>
          <w:rPr>
            <w:rFonts w:ascii="仿宋" w:eastAsia="仿宋" w:hAnsi="仿宋" w:cs="仿宋" w:hint="eastAsia"/>
            <w:lang w:eastAsia="zh-CN"/>
          </w:rPr>
          <w:t>(二)、建设进度</w:t>
        </w:r>
        <w:r>
          <w:tab/>
        </w:r>
        <w:r>
          <w:fldChar w:fldCharType="begin"/>
        </w:r>
        <w:r>
          <w:instrText xml:space="preserve"> PAGEREF _Toc20480 \h </w:instrText>
        </w:r>
        <w:r>
          <w:fldChar w:fldCharType="separate"/>
        </w:r>
        <w:r>
          <w:t>27</w:t>
        </w:r>
        <w:r>
          <w:fldChar w:fldCharType="end"/>
        </w:r>
      </w:hyperlink>
    </w:p>
    <w:p>
      <w:pPr>
        <w:pStyle w:val="TOC2"/>
        <w:tabs>
          <w:tab w:val="right" w:leader="dot" w:pos="8306"/>
        </w:tabs>
      </w:pPr>
      <w:hyperlink w:anchor="_Toc27607" w:history="1">
        <w:r>
          <w:rPr>
            <w:rFonts w:ascii="仿宋" w:eastAsia="仿宋" w:hAnsi="仿宋" w:cs="仿宋" w:hint="eastAsia"/>
            <w:lang w:eastAsia="zh-CN"/>
          </w:rPr>
          <w:t>(三)、进度安排注意事项</w:t>
        </w:r>
        <w:r>
          <w:tab/>
        </w:r>
        <w:r>
          <w:fldChar w:fldCharType="begin"/>
        </w:r>
        <w:r>
          <w:instrText xml:space="preserve"> PAGEREF _Toc27607 \h </w:instrText>
        </w:r>
        <w:r>
          <w:fldChar w:fldCharType="separate"/>
        </w:r>
        <w:r>
          <w:t>28</w:t>
        </w:r>
        <w:r>
          <w:fldChar w:fldCharType="end"/>
        </w:r>
      </w:hyperlink>
    </w:p>
    <w:p>
      <w:pPr>
        <w:pStyle w:val="TOC2"/>
        <w:tabs>
          <w:tab w:val="right" w:leader="dot" w:pos="8306"/>
        </w:tabs>
      </w:pPr>
      <w:hyperlink w:anchor="_Toc20800" w:history="1">
        <w:r>
          <w:rPr>
            <w:rFonts w:ascii="仿宋" w:eastAsia="仿宋" w:hAnsi="仿宋" w:cs="仿宋" w:hint="eastAsia"/>
            <w:lang w:eastAsia="zh-CN"/>
          </w:rPr>
          <w:t>(四)、人力资源配置</w:t>
        </w:r>
        <w:r>
          <w:tab/>
        </w:r>
        <w:r>
          <w:fldChar w:fldCharType="begin"/>
        </w:r>
        <w:r>
          <w:instrText xml:space="preserve"> PAGEREF _Toc20800 \h </w:instrText>
        </w:r>
        <w:r>
          <w:fldChar w:fldCharType="separate"/>
        </w:r>
        <w:r>
          <w:t>30</w:t>
        </w:r>
        <w:r>
          <w:fldChar w:fldCharType="end"/>
        </w:r>
      </w:hyperlink>
    </w:p>
    <w:p>
      <w:pPr>
        <w:pStyle w:val="TOC1"/>
        <w:tabs>
          <w:tab w:val="right" w:leader="dot" w:pos="8306"/>
        </w:tabs>
      </w:pPr>
      <w:hyperlink w:anchor="_Toc15206" w:history="1">
        <w:r>
          <w:rPr>
            <w:rFonts w:ascii="仿宋" w:eastAsia="仿宋" w:hAnsi="仿宋" w:cs="仿宋" w:hint="eastAsia"/>
            <w:lang w:eastAsia="zh-CN"/>
          </w:rPr>
          <w:t>九、航天军工模块电源项目环境影响分析</w:t>
        </w:r>
        <w:r>
          <w:tab/>
        </w:r>
        <w:r>
          <w:fldChar w:fldCharType="begin"/>
        </w:r>
        <w:r>
          <w:instrText xml:space="preserve"> PAGEREF _Toc15206 \h </w:instrText>
        </w:r>
        <w:r>
          <w:fldChar w:fldCharType="separate"/>
        </w:r>
        <w:r>
          <w:t>31</w:t>
        </w:r>
        <w:r>
          <w:fldChar w:fldCharType="end"/>
        </w:r>
      </w:hyperlink>
    </w:p>
    <w:p>
      <w:pPr>
        <w:pStyle w:val="TOC2"/>
        <w:tabs>
          <w:tab w:val="right" w:leader="dot" w:pos="8306"/>
        </w:tabs>
      </w:pPr>
      <w:hyperlink w:anchor="_Toc7744" w:history="1">
        <w:r>
          <w:rPr>
            <w:rFonts w:ascii="仿宋" w:eastAsia="仿宋" w:hAnsi="仿宋" w:cs="仿宋" w:hint="eastAsia"/>
            <w:lang w:eastAsia="zh-CN"/>
          </w:rPr>
          <w:t>(一)、建设区域环境质量现状</w:t>
        </w:r>
        <w:r>
          <w:tab/>
        </w:r>
        <w:r>
          <w:fldChar w:fldCharType="begin"/>
        </w:r>
        <w:r>
          <w:instrText xml:space="preserve"> PAGEREF _Toc7744 \h </w:instrText>
        </w:r>
        <w:r>
          <w:fldChar w:fldCharType="separate"/>
        </w:r>
        <w:r>
          <w:t>31</w:t>
        </w:r>
        <w:r>
          <w:fldChar w:fldCharType="end"/>
        </w:r>
      </w:hyperlink>
    </w:p>
    <w:p>
      <w:pPr>
        <w:pStyle w:val="TOC2"/>
        <w:tabs>
          <w:tab w:val="right" w:leader="dot" w:pos="8306"/>
        </w:tabs>
      </w:pPr>
      <w:hyperlink w:anchor="_Toc128" w:history="1">
        <w:r>
          <w:rPr>
            <w:rFonts w:ascii="仿宋" w:eastAsia="仿宋" w:hAnsi="仿宋" w:cs="仿宋" w:hint="eastAsia"/>
            <w:lang w:eastAsia="zh-CN"/>
          </w:rPr>
          <w:t>(二)、建设期环境保护</w:t>
        </w:r>
        <w:r>
          <w:tab/>
        </w:r>
        <w:r>
          <w:fldChar w:fldCharType="begin"/>
        </w:r>
        <w:r>
          <w:instrText xml:space="preserve"> PAGEREF _Toc128 \h </w:instrText>
        </w:r>
        <w:r>
          <w:fldChar w:fldCharType="separate"/>
        </w:r>
        <w:r>
          <w:t>32</w:t>
        </w:r>
        <w:r>
          <w:fldChar w:fldCharType="end"/>
        </w:r>
      </w:hyperlink>
    </w:p>
    <w:p>
      <w:pPr>
        <w:pStyle w:val="TOC2"/>
        <w:tabs>
          <w:tab w:val="right" w:leader="dot" w:pos="8306"/>
        </w:tabs>
      </w:pPr>
      <w:hyperlink w:anchor="_Toc11595" w:history="1">
        <w:r>
          <w:rPr>
            <w:rFonts w:ascii="仿宋" w:eastAsia="仿宋" w:hAnsi="仿宋" w:cs="仿宋" w:hint="eastAsia"/>
            <w:lang w:eastAsia="zh-CN"/>
          </w:rPr>
          <w:t>(三)、运营期环境保护</w:t>
        </w:r>
        <w:r>
          <w:tab/>
        </w:r>
        <w:r>
          <w:fldChar w:fldCharType="begin"/>
        </w:r>
        <w:r>
          <w:instrText xml:space="preserve"> PAGEREF _Toc11595 \h </w:instrText>
        </w:r>
        <w:r>
          <w:fldChar w:fldCharType="separate"/>
        </w:r>
        <w:r>
          <w:t>33</w:t>
        </w:r>
        <w:r>
          <w:fldChar w:fldCharType="end"/>
        </w:r>
      </w:hyperlink>
    </w:p>
    <w:p>
      <w:pPr>
        <w:pStyle w:val="TOC2"/>
        <w:tabs>
          <w:tab w:val="right" w:leader="dot" w:pos="8306"/>
        </w:tabs>
      </w:pPr>
      <w:hyperlink w:anchor="_Toc4215" w:history="1">
        <w:r>
          <w:rPr>
            <w:rFonts w:ascii="仿宋" w:eastAsia="仿宋" w:hAnsi="仿宋" w:cs="仿宋" w:hint="eastAsia"/>
            <w:lang w:eastAsia="zh-CN"/>
          </w:rPr>
          <w:t>(四)、航天军工模块电源项目建设对区域经济的影响</w:t>
        </w:r>
        <w:r>
          <w:tab/>
        </w:r>
        <w:r>
          <w:fldChar w:fldCharType="begin"/>
        </w:r>
        <w:r>
          <w:instrText xml:space="preserve"> PAGEREF _Toc4215 \h </w:instrText>
        </w:r>
        <w:r>
          <w:fldChar w:fldCharType="separate"/>
        </w:r>
        <w:r>
          <w:t>35</w:t>
        </w:r>
        <w:r>
          <w:fldChar w:fldCharType="end"/>
        </w:r>
      </w:hyperlink>
    </w:p>
    <w:p>
      <w:pPr>
        <w:pStyle w:val="TOC2"/>
        <w:tabs>
          <w:tab w:val="right" w:leader="dot" w:pos="8306"/>
        </w:tabs>
      </w:pPr>
      <w:hyperlink w:anchor="_Toc15801" w:history="1">
        <w:r>
          <w:rPr>
            <w:rFonts w:ascii="仿宋" w:eastAsia="仿宋" w:hAnsi="仿宋" w:cs="仿宋" w:hint="eastAsia"/>
            <w:lang w:eastAsia="zh-CN"/>
          </w:rPr>
          <w:t>(五)、废弃物处理</w:t>
        </w:r>
        <w:r>
          <w:tab/>
        </w:r>
        <w:r>
          <w:fldChar w:fldCharType="begin"/>
        </w:r>
        <w:r>
          <w:instrText xml:space="preserve"> PAGEREF _Toc15801 \h </w:instrText>
        </w:r>
        <w:r>
          <w:fldChar w:fldCharType="separate"/>
        </w:r>
        <w:r>
          <w:t>37</w:t>
        </w:r>
        <w:r>
          <w:fldChar w:fldCharType="end"/>
        </w:r>
      </w:hyperlink>
    </w:p>
    <w:p>
      <w:pPr>
        <w:pStyle w:val="TOC2"/>
        <w:tabs>
          <w:tab w:val="right" w:leader="dot" w:pos="8306"/>
        </w:tabs>
      </w:pPr>
      <w:hyperlink w:anchor="_Toc14161" w:history="1">
        <w:r>
          <w:rPr>
            <w:rFonts w:ascii="仿宋" w:eastAsia="仿宋" w:hAnsi="仿宋" w:cs="仿宋" w:hint="eastAsia"/>
            <w:lang w:eastAsia="zh-CN"/>
          </w:rPr>
          <w:t>(六)、特殊环境影响分析</w:t>
        </w:r>
        <w:r>
          <w:tab/>
        </w:r>
        <w:r>
          <w:fldChar w:fldCharType="begin"/>
        </w:r>
        <w:r>
          <w:instrText xml:space="preserve"> PAGEREF _Toc14161 \h </w:instrText>
        </w:r>
        <w:r>
          <w:fldChar w:fldCharType="separate"/>
        </w:r>
        <w:r>
          <w:t>38</w:t>
        </w:r>
        <w:r>
          <w:fldChar w:fldCharType="end"/>
        </w:r>
      </w:hyperlink>
    </w:p>
    <w:p>
      <w:pPr>
        <w:pStyle w:val="TOC2"/>
        <w:tabs>
          <w:tab w:val="right" w:leader="dot" w:pos="8306"/>
        </w:tabs>
      </w:pPr>
      <w:hyperlink w:anchor="_Toc30045" w:history="1">
        <w:r>
          <w:rPr>
            <w:rFonts w:ascii="仿宋" w:eastAsia="仿宋" w:hAnsi="仿宋" w:cs="仿宋" w:hint="eastAsia"/>
            <w:lang w:eastAsia="zh-CN"/>
          </w:rPr>
          <w:t>(七)、清洁生产</w:t>
        </w:r>
        <w:r>
          <w:tab/>
        </w:r>
        <w:r>
          <w:fldChar w:fldCharType="begin"/>
        </w:r>
        <w:r>
          <w:instrText xml:space="preserve"> PAGEREF _Toc30045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44" w:history="1">
        <w:r>
          <w:rPr>
            <w:rFonts w:ascii="仿宋" w:eastAsia="仿宋" w:hAnsi="仿宋" w:cs="仿宋" w:hint="eastAsia"/>
            <w:lang w:eastAsia="zh-CN"/>
          </w:rPr>
          <w:t>(八)、环境保护综合评价</w:t>
        </w:r>
        <w:r>
          <w:tab/>
        </w:r>
        <w:r>
          <w:fldChar w:fldCharType="begin"/>
        </w:r>
        <w:r>
          <w:instrText xml:space="preserve"> PAGEREF _Toc28144 \h </w:instrText>
        </w:r>
        <w:r>
          <w:fldChar w:fldCharType="separate"/>
        </w:r>
        <w:r>
          <w:t>40</w:t>
        </w:r>
        <w:r>
          <w:fldChar w:fldCharType="end"/>
        </w:r>
      </w:hyperlink>
    </w:p>
    <w:p>
      <w:pPr>
        <w:pStyle w:val="TOC1"/>
        <w:tabs>
          <w:tab w:val="right" w:leader="dot" w:pos="8306"/>
        </w:tabs>
      </w:pPr>
      <w:hyperlink w:anchor="_Toc4740" w:history="1">
        <w:r>
          <w:rPr>
            <w:rFonts w:ascii="仿宋" w:eastAsia="仿宋" w:hAnsi="仿宋" w:cs="仿宋" w:hint="eastAsia"/>
            <w:lang w:eastAsia="zh-CN"/>
          </w:rPr>
          <w:t>十、生产安全保护</w:t>
        </w:r>
        <w:r>
          <w:tab/>
        </w:r>
        <w:r>
          <w:fldChar w:fldCharType="begin"/>
        </w:r>
        <w:r>
          <w:instrText xml:space="preserve"> PAGEREF _Toc4740 \h </w:instrText>
        </w:r>
        <w:r>
          <w:fldChar w:fldCharType="separate"/>
        </w:r>
        <w:r>
          <w:t>42</w:t>
        </w:r>
        <w:r>
          <w:fldChar w:fldCharType="end"/>
        </w:r>
      </w:hyperlink>
    </w:p>
    <w:p>
      <w:pPr>
        <w:pStyle w:val="TOC2"/>
        <w:tabs>
          <w:tab w:val="right" w:leader="dot" w:pos="8306"/>
        </w:tabs>
      </w:pPr>
      <w:hyperlink w:anchor="_Toc18069" w:history="1">
        <w:r>
          <w:rPr>
            <w:rFonts w:ascii="仿宋" w:eastAsia="仿宋" w:hAnsi="仿宋" w:cs="仿宋" w:hint="eastAsia"/>
            <w:lang w:eastAsia="zh-CN"/>
          </w:rPr>
          <w:t>(一)、消防安全</w:t>
        </w:r>
        <w:r>
          <w:tab/>
        </w:r>
        <w:r>
          <w:fldChar w:fldCharType="begin"/>
        </w:r>
        <w:r>
          <w:instrText xml:space="preserve"> PAGEREF _Toc18069 \h </w:instrText>
        </w:r>
        <w:r>
          <w:fldChar w:fldCharType="separate"/>
        </w:r>
        <w:r>
          <w:t>42</w:t>
        </w:r>
        <w:r>
          <w:fldChar w:fldCharType="end"/>
        </w:r>
      </w:hyperlink>
    </w:p>
    <w:p>
      <w:pPr>
        <w:pStyle w:val="TOC2"/>
        <w:tabs>
          <w:tab w:val="right" w:leader="dot" w:pos="8306"/>
        </w:tabs>
      </w:pPr>
      <w:hyperlink w:anchor="_Toc7913" w:history="1">
        <w:r>
          <w:rPr>
            <w:rFonts w:ascii="仿宋" w:eastAsia="仿宋" w:hAnsi="仿宋" w:cs="仿宋" w:hint="eastAsia"/>
            <w:lang w:eastAsia="zh-CN"/>
          </w:rPr>
          <w:t>(二)、防火防爆总图布置措施</w:t>
        </w:r>
        <w:r>
          <w:tab/>
        </w:r>
        <w:r>
          <w:fldChar w:fldCharType="begin"/>
        </w:r>
        <w:r>
          <w:instrText xml:space="preserve"> PAGEREF _Toc7913 \h </w:instrText>
        </w:r>
        <w:r>
          <w:fldChar w:fldCharType="separate"/>
        </w:r>
        <w:r>
          <w:t>44</w:t>
        </w:r>
        <w:r>
          <w:fldChar w:fldCharType="end"/>
        </w:r>
      </w:hyperlink>
    </w:p>
    <w:p>
      <w:pPr>
        <w:pStyle w:val="TOC2"/>
        <w:tabs>
          <w:tab w:val="right" w:leader="dot" w:pos="8306"/>
        </w:tabs>
      </w:pPr>
      <w:hyperlink w:anchor="_Toc27273" w:history="1">
        <w:r>
          <w:rPr>
            <w:rFonts w:ascii="仿宋" w:eastAsia="仿宋" w:hAnsi="仿宋" w:cs="仿宋" w:hint="eastAsia"/>
            <w:lang w:eastAsia="zh-CN"/>
          </w:rPr>
          <w:t>(三)、自然灾害防范措施</w:t>
        </w:r>
        <w:r>
          <w:tab/>
        </w:r>
        <w:r>
          <w:fldChar w:fldCharType="begin"/>
        </w:r>
        <w:r>
          <w:instrText xml:space="preserve"> PAGEREF _Toc27273 \h </w:instrText>
        </w:r>
        <w:r>
          <w:fldChar w:fldCharType="separate"/>
        </w:r>
        <w:r>
          <w:t>44</w:t>
        </w:r>
        <w:r>
          <w:fldChar w:fldCharType="end"/>
        </w:r>
      </w:hyperlink>
    </w:p>
    <w:p>
      <w:pPr>
        <w:pStyle w:val="TOC2"/>
        <w:tabs>
          <w:tab w:val="right" w:leader="dot" w:pos="8306"/>
        </w:tabs>
      </w:pPr>
      <w:hyperlink w:anchor="_Toc13126" w:history="1">
        <w:r>
          <w:rPr>
            <w:rFonts w:ascii="仿宋" w:eastAsia="仿宋" w:hAnsi="仿宋" w:cs="仿宋" w:hint="eastAsia"/>
            <w:lang w:eastAsia="zh-CN"/>
          </w:rPr>
          <w:t>(四)、安全色及安全标志使用要求</w:t>
        </w:r>
        <w:r>
          <w:tab/>
        </w:r>
        <w:r>
          <w:fldChar w:fldCharType="begin"/>
        </w:r>
        <w:r>
          <w:instrText xml:space="preserve"> PAGEREF _Toc13126 \h </w:instrText>
        </w:r>
        <w:r>
          <w:fldChar w:fldCharType="separate"/>
        </w:r>
        <w:r>
          <w:t>45</w:t>
        </w:r>
        <w:r>
          <w:fldChar w:fldCharType="end"/>
        </w:r>
      </w:hyperlink>
    </w:p>
    <w:p>
      <w:pPr>
        <w:pStyle w:val="TOC2"/>
        <w:tabs>
          <w:tab w:val="right" w:leader="dot" w:pos="8306"/>
        </w:tabs>
      </w:pPr>
      <w:hyperlink w:anchor="_Toc6631" w:history="1">
        <w:r>
          <w:rPr>
            <w:rFonts w:ascii="仿宋" w:eastAsia="仿宋" w:hAnsi="仿宋" w:cs="仿宋" w:hint="eastAsia"/>
            <w:lang w:eastAsia="zh-CN"/>
          </w:rPr>
          <w:t>(五)、防尘防毒措施</w:t>
        </w:r>
        <w:r>
          <w:tab/>
        </w:r>
        <w:r>
          <w:fldChar w:fldCharType="begin"/>
        </w:r>
        <w:r>
          <w:instrText xml:space="preserve"> PAGEREF _Toc6631 \h </w:instrText>
        </w:r>
        <w:r>
          <w:fldChar w:fldCharType="separate"/>
        </w:r>
        <w:r>
          <w:t>46</w:t>
        </w:r>
        <w:r>
          <w:fldChar w:fldCharType="end"/>
        </w:r>
      </w:hyperlink>
    </w:p>
    <w:p>
      <w:pPr>
        <w:pStyle w:val="TOC2"/>
        <w:tabs>
          <w:tab w:val="right" w:leader="dot" w:pos="8306"/>
        </w:tabs>
      </w:pPr>
      <w:hyperlink w:anchor="_Toc6249" w:history="1">
        <w:r>
          <w:rPr>
            <w:rFonts w:ascii="仿宋" w:eastAsia="仿宋" w:hAnsi="仿宋" w:cs="仿宋" w:hint="eastAsia"/>
            <w:lang w:eastAsia="zh-CN"/>
          </w:rPr>
          <w:t>(六)、防静电、触电防护及防雷措施</w:t>
        </w:r>
        <w:r>
          <w:tab/>
        </w:r>
        <w:r>
          <w:fldChar w:fldCharType="begin"/>
        </w:r>
        <w:r>
          <w:instrText xml:space="preserve"> PAGEREF _Toc6249 \h </w:instrText>
        </w:r>
        <w:r>
          <w:fldChar w:fldCharType="separate"/>
        </w:r>
        <w:r>
          <w:t>47</w:t>
        </w:r>
        <w:r>
          <w:fldChar w:fldCharType="end"/>
        </w:r>
      </w:hyperlink>
    </w:p>
    <w:p>
      <w:pPr>
        <w:pStyle w:val="TOC2"/>
        <w:tabs>
          <w:tab w:val="right" w:leader="dot" w:pos="8306"/>
        </w:tabs>
      </w:pPr>
      <w:hyperlink w:anchor="_Toc26335" w:history="1">
        <w:r>
          <w:rPr>
            <w:rFonts w:ascii="仿宋" w:eastAsia="仿宋" w:hAnsi="仿宋" w:cs="仿宋" w:hint="eastAsia"/>
            <w:lang w:eastAsia="zh-CN"/>
          </w:rPr>
          <w:t>(七)、机械设备安全保障措施</w:t>
        </w:r>
        <w:r>
          <w:tab/>
        </w:r>
        <w:r>
          <w:fldChar w:fldCharType="begin"/>
        </w:r>
        <w:r>
          <w:instrText xml:space="preserve"> PAGEREF _Toc26335 \h </w:instrText>
        </w:r>
        <w:r>
          <w:fldChar w:fldCharType="separate"/>
        </w:r>
        <w:r>
          <w:t>49</w:t>
        </w:r>
        <w:r>
          <w:fldChar w:fldCharType="end"/>
        </w:r>
      </w:hyperlink>
    </w:p>
    <w:p>
      <w:pPr>
        <w:pStyle w:val="TOC1"/>
        <w:tabs>
          <w:tab w:val="right" w:leader="dot" w:pos="8306"/>
        </w:tabs>
      </w:pPr>
      <w:hyperlink w:anchor="_Toc14841" w:history="1">
        <w:r>
          <w:rPr>
            <w:rFonts w:ascii="仿宋" w:eastAsia="仿宋" w:hAnsi="仿宋" w:cs="仿宋" w:hint="eastAsia"/>
            <w:lang w:eastAsia="zh-CN"/>
          </w:rPr>
          <w:t>十一、航天军工模块电源项目投资规划</w:t>
        </w:r>
        <w:r>
          <w:tab/>
        </w:r>
        <w:r>
          <w:fldChar w:fldCharType="begin"/>
        </w:r>
        <w:r>
          <w:instrText xml:space="preserve"> PAGEREF _Toc14841 \h </w:instrText>
        </w:r>
        <w:r>
          <w:fldChar w:fldCharType="separate"/>
        </w:r>
        <w:r>
          <w:t>50</w:t>
        </w:r>
        <w:r>
          <w:fldChar w:fldCharType="end"/>
        </w:r>
      </w:hyperlink>
    </w:p>
    <w:p>
      <w:pPr>
        <w:pStyle w:val="TOC2"/>
        <w:tabs>
          <w:tab w:val="right" w:leader="dot" w:pos="8306"/>
        </w:tabs>
      </w:pPr>
      <w:hyperlink w:anchor="_Toc28650" w:history="1">
        <w:r>
          <w:rPr>
            <w:rFonts w:ascii="仿宋" w:eastAsia="仿宋" w:hAnsi="仿宋" w:cs="仿宋" w:hint="eastAsia"/>
            <w:lang w:eastAsia="zh-CN"/>
          </w:rPr>
          <w:t>(一)、航天军工模块电源项目总投资估算</w:t>
        </w:r>
        <w:r>
          <w:tab/>
        </w:r>
        <w:r>
          <w:fldChar w:fldCharType="begin"/>
        </w:r>
        <w:r>
          <w:instrText xml:space="preserve"> PAGEREF _Toc28650 \h </w:instrText>
        </w:r>
        <w:r>
          <w:fldChar w:fldCharType="separate"/>
        </w:r>
        <w:r>
          <w:t>50</w:t>
        </w:r>
        <w:r>
          <w:fldChar w:fldCharType="end"/>
        </w:r>
      </w:hyperlink>
    </w:p>
    <w:p>
      <w:pPr>
        <w:pStyle w:val="TOC2"/>
        <w:tabs>
          <w:tab w:val="right" w:leader="dot" w:pos="8306"/>
        </w:tabs>
      </w:pPr>
      <w:hyperlink w:anchor="_Toc16456" w:history="1">
        <w:r>
          <w:rPr>
            <w:rFonts w:ascii="仿宋" w:eastAsia="仿宋" w:hAnsi="仿宋" w:cs="仿宋" w:hint="eastAsia"/>
            <w:lang w:eastAsia="zh-CN"/>
          </w:rPr>
          <w:t>(二)、资金筹措</w:t>
        </w:r>
        <w:r>
          <w:tab/>
        </w:r>
        <w:r>
          <w:fldChar w:fldCharType="begin"/>
        </w:r>
        <w:r>
          <w:instrText xml:space="preserve"> PAGEREF _Toc16456 \h </w:instrText>
        </w:r>
        <w:r>
          <w:fldChar w:fldCharType="separate"/>
        </w:r>
        <w:r>
          <w:t>52</w:t>
        </w:r>
        <w:r>
          <w:fldChar w:fldCharType="end"/>
        </w:r>
      </w:hyperlink>
    </w:p>
    <w:p>
      <w:pPr>
        <w:pStyle w:val="TOC1"/>
        <w:tabs>
          <w:tab w:val="right" w:leader="dot" w:pos="8306"/>
        </w:tabs>
      </w:pPr>
      <w:hyperlink w:anchor="_Toc14536" w:history="1">
        <w:r>
          <w:rPr>
            <w:rFonts w:ascii="仿宋" w:eastAsia="仿宋" w:hAnsi="仿宋" w:cs="仿宋" w:hint="eastAsia"/>
            <w:lang w:eastAsia="zh-CN"/>
          </w:rPr>
          <w:t>十二、航天军工模块电源项目技术管理</w:t>
        </w:r>
        <w:r>
          <w:tab/>
        </w:r>
        <w:r>
          <w:fldChar w:fldCharType="begin"/>
        </w:r>
        <w:r>
          <w:instrText xml:space="preserve"> PAGEREF _Toc14536 \h </w:instrText>
        </w:r>
        <w:r>
          <w:fldChar w:fldCharType="separate"/>
        </w:r>
        <w:r>
          <w:t>52</w:t>
        </w:r>
        <w:r>
          <w:fldChar w:fldCharType="end"/>
        </w:r>
      </w:hyperlink>
    </w:p>
    <w:p>
      <w:pPr>
        <w:pStyle w:val="TOC2"/>
        <w:tabs>
          <w:tab w:val="right" w:leader="dot" w:pos="8306"/>
        </w:tabs>
      </w:pPr>
      <w:hyperlink w:anchor="_Toc4591" w:history="1">
        <w:r>
          <w:rPr>
            <w:rFonts w:ascii="仿宋" w:eastAsia="仿宋" w:hAnsi="仿宋" w:cs="仿宋" w:hint="eastAsia"/>
            <w:lang w:eastAsia="zh-CN"/>
          </w:rPr>
          <w:t>(一)、技术方案选用方向</w:t>
        </w:r>
        <w:r>
          <w:tab/>
        </w:r>
        <w:r>
          <w:fldChar w:fldCharType="begin"/>
        </w:r>
        <w:r>
          <w:instrText xml:space="preserve"> PAGEREF _Toc4591 \h </w:instrText>
        </w:r>
        <w:r>
          <w:fldChar w:fldCharType="separate"/>
        </w:r>
        <w:r>
          <w:t>52</w:t>
        </w:r>
        <w:r>
          <w:fldChar w:fldCharType="end"/>
        </w:r>
      </w:hyperlink>
    </w:p>
    <w:p>
      <w:pPr>
        <w:pStyle w:val="TOC2"/>
        <w:tabs>
          <w:tab w:val="right" w:leader="dot" w:pos="8306"/>
        </w:tabs>
      </w:pPr>
      <w:hyperlink w:anchor="_Toc59" w:history="1">
        <w:r>
          <w:rPr>
            <w:rFonts w:ascii="仿宋" w:eastAsia="仿宋" w:hAnsi="仿宋" w:cs="仿宋" w:hint="eastAsia"/>
            <w:lang w:eastAsia="zh-CN"/>
          </w:rPr>
          <w:t>(二)、工艺技术方案选用原则</w:t>
        </w:r>
        <w:r>
          <w:tab/>
        </w:r>
        <w:r>
          <w:fldChar w:fldCharType="begin"/>
        </w:r>
        <w:r>
          <w:instrText xml:space="preserve"> PAGEREF _Toc59 \h </w:instrText>
        </w:r>
        <w:r>
          <w:fldChar w:fldCharType="separate"/>
        </w:r>
        <w:r>
          <w:t>54</w:t>
        </w:r>
        <w:r>
          <w:fldChar w:fldCharType="end"/>
        </w:r>
      </w:hyperlink>
    </w:p>
    <w:p>
      <w:pPr>
        <w:pStyle w:val="TOC2"/>
        <w:tabs>
          <w:tab w:val="right" w:leader="dot" w:pos="8306"/>
        </w:tabs>
      </w:pPr>
      <w:hyperlink w:anchor="_Toc17152" w:history="1">
        <w:r>
          <w:rPr>
            <w:rFonts w:ascii="仿宋" w:eastAsia="仿宋" w:hAnsi="仿宋" w:cs="仿宋" w:hint="eastAsia"/>
            <w:lang w:eastAsia="zh-CN"/>
          </w:rPr>
          <w:t>(三)、工艺技术方案要求</w:t>
        </w:r>
        <w:r>
          <w:tab/>
        </w:r>
        <w:r>
          <w:fldChar w:fldCharType="begin"/>
        </w:r>
        <w:r>
          <w:instrText xml:space="preserve"> PAGEREF _Toc17152 \h </w:instrText>
        </w:r>
        <w:r>
          <w:fldChar w:fldCharType="separate"/>
        </w:r>
        <w:r>
          <w:t>56</w:t>
        </w:r>
        <w:r>
          <w:fldChar w:fldCharType="end"/>
        </w:r>
      </w:hyperlink>
    </w:p>
    <w:p>
      <w:pPr>
        <w:pStyle w:val="TOC1"/>
        <w:tabs>
          <w:tab w:val="right" w:leader="dot" w:pos="8306"/>
        </w:tabs>
      </w:pPr>
      <w:hyperlink w:anchor="_Toc8419" w:history="1">
        <w:r>
          <w:rPr>
            <w:rFonts w:ascii="仿宋" w:eastAsia="仿宋" w:hAnsi="仿宋" w:cs="仿宋" w:hint="eastAsia"/>
            <w:lang w:eastAsia="zh-CN"/>
          </w:rPr>
          <w:t>十三、质量管理体系</w:t>
        </w:r>
        <w:r>
          <w:tab/>
        </w:r>
        <w:r>
          <w:fldChar w:fldCharType="begin"/>
        </w:r>
        <w:r>
          <w:instrText xml:space="preserve"> PAGEREF _Toc8419 \h </w:instrText>
        </w:r>
        <w:r>
          <w:fldChar w:fldCharType="separate"/>
        </w:r>
        <w:r>
          <w:t>59</w:t>
        </w:r>
        <w:r>
          <w:fldChar w:fldCharType="end"/>
        </w:r>
      </w:hyperlink>
    </w:p>
    <w:p>
      <w:pPr>
        <w:pStyle w:val="TOC2"/>
        <w:tabs>
          <w:tab w:val="right" w:leader="dot" w:pos="8306"/>
        </w:tabs>
      </w:pPr>
      <w:hyperlink w:anchor="_Toc26387" w:history="1">
        <w:r>
          <w:rPr>
            <w:rFonts w:ascii="仿宋" w:eastAsia="仿宋" w:hAnsi="仿宋" w:cs="仿宋" w:hint="eastAsia"/>
            <w:lang w:eastAsia="zh-CN"/>
          </w:rPr>
          <w:t>(一)、质量目标与方针</w:t>
        </w:r>
        <w:r>
          <w:tab/>
        </w:r>
        <w:r>
          <w:fldChar w:fldCharType="begin"/>
        </w:r>
        <w:r>
          <w:instrText xml:space="preserve"> PAGEREF _Toc26387 \h </w:instrText>
        </w:r>
        <w:r>
          <w:fldChar w:fldCharType="separate"/>
        </w:r>
        <w:r>
          <w:t>59</w:t>
        </w:r>
        <w:r>
          <w:fldChar w:fldCharType="end"/>
        </w:r>
      </w:hyperlink>
    </w:p>
    <w:p>
      <w:pPr>
        <w:pStyle w:val="TOC2"/>
        <w:tabs>
          <w:tab w:val="right" w:leader="dot" w:pos="8306"/>
        </w:tabs>
      </w:pPr>
      <w:hyperlink w:anchor="_Toc15780" w:history="1">
        <w:r>
          <w:rPr>
            <w:rFonts w:ascii="仿宋" w:eastAsia="仿宋" w:hAnsi="仿宋" w:cs="仿宋" w:hint="eastAsia"/>
            <w:lang w:eastAsia="zh-CN"/>
          </w:rPr>
          <w:t>(二)、质量管理责任</w:t>
        </w:r>
        <w:r>
          <w:tab/>
        </w:r>
        <w:r>
          <w:fldChar w:fldCharType="begin"/>
        </w:r>
        <w:r>
          <w:instrText xml:space="preserve"> PAGEREF _Toc15780 \h </w:instrText>
        </w:r>
        <w:r>
          <w:fldChar w:fldCharType="separate"/>
        </w:r>
        <w:r>
          <w:t>60</w:t>
        </w:r>
        <w:r>
          <w:fldChar w:fldCharType="end"/>
        </w:r>
      </w:hyperlink>
    </w:p>
    <w:p>
      <w:pPr>
        <w:pStyle w:val="TOC2"/>
        <w:tabs>
          <w:tab w:val="right" w:leader="dot" w:pos="8306"/>
        </w:tabs>
      </w:pPr>
      <w:hyperlink w:anchor="_Toc9344" w:history="1">
        <w:r>
          <w:rPr>
            <w:rFonts w:ascii="仿宋" w:eastAsia="仿宋" w:hAnsi="仿宋" w:cs="仿宋" w:hint="eastAsia"/>
            <w:lang w:eastAsia="zh-CN"/>
          </w:rPr>
          <w:t>(三)、质量管理体系文件</w:t>
        </w:r>
        <w:r>
          <w:tab/>
        </w:r>
        <w:r>
          <w:fldChar w:fldCharType="begin"/>
        </w:r>
        <w:r>
          <w:instrText xml:space="preserve"> PAGEREF _Toc9344 \h </w:instrText>
        </w:r>
        <w:r>
          <w:fldChar w:fldCharType="separate"/>
        </w:r>
        <w:r>
          <w:t>61</w:t>
        </w:r>
        <w:r>
          <w:fldChar w:fldCharType="end"/>
        </w:r>
      </w:hyperlink>
    </w:p>
    <w:p>
      <w:pPr>
        <w:pStyle w:val="TOC2"/>
        <w:tabs>
          <w:tab w:val="right" w:leader="dot" w:pos="8306"/>
        </w:tabs>
      </w:pPr>
      <w:hyperlink w:anchor="_Toc15988" w:history="1">
        <w:r>
          <w:rPr>
            <w:rFonts w:ascii="仿宋" w:eastAsia="仿宋" w:hAnsi="仿宋" w:cs="仿宋" w:hint="eastAsia"/>
            <w:lang w:eastAsia="zh-CN"/>
          </w:rPr>
          <w:t>(四)、质量培训与教育</w:t>
        </w:r>
        <w:r>
          <w:tab/>
        </w:r>
        <w:r>
          <w:fldChar w:fldCharType="begin"/>
        </w:r>
        <w:r>
          <w:instrText xml:space="preserve"> PAGEREF _Toc15988 \h </w:instrText>
        </w:r>
        <w:r>
          <w:fldChar w:fldCharType="separate"/>
        </w:r>
        <w:r>
          <w:t>63</w:t>
        </w:r>
        <w:r>
          <w:fldChar w:fldCharType="end"/>
        </w:r>
      </w:hyperlink>
    </w:p>
    <w:p>
      <w:pPr>
        <w:pStyle w:val="TOC2"/>
        <w:tabs>
          <w:tab w:val="right" w:leader="dot" w:pos="8306"/>
        </w:tabs>
      </w:pPr>
      <w:hyperlink w:anchor="_Toc6771" w:history="1">
        <w:r>
          <w:rPr>
            <w:rFonts w:ascii="仿宋" w:eastAsia="仿宋" w:hAnsi="仿宋" w:cs="仿宋" w:hint="eastAsia"/>
            <w:lang w:eastAsia="zh-CN"/>
          </w:rPr>
          <w:t>(五)、质量审核与评价</w:t>
        </w:r>
        <w:r>
          <w:tab/>
        </w:r>
        <w:r>
          <w:fldChar w:fldCharType="begin"/>
        </w:r>
        <w:r>
          <w:instrText xml:space="preserve"> PAGEREF _Toc6771 \h </w:instrText>
        </w:r>
        <w:r>
          <w:fldChar w:fldCharType="separate"/>
        </w:r>
        <w:r>
          <w:t>64</w:t>
        </w:r>
        <w:r>
          <w:fldChar w:fldCharType="end"/>
        </w:r>
      </w:hyperlink>
    </w:p>
    <w:p>
      <w:pPr>
        <w:pStyle w:val="TOC2"/>
        <w:tabs>
          <w:tab w:val="right" w:leader="dot" w:pos="8306"/>
        </w:tabs>
      </w:pPr>
      <w:hyperlink w:anchor="_Toc2195" w:history="1">
        <w:r>
          <w:rPr>
            <w:rFonts w:ascii="仿宋" w:eastAsia="仿宋" w:hAnsi="仿宋" w:cs="仿宋" w:hint="eastAsia"/>
            <w:lang w:eastAsia="zh-CN"/>
          </w:rPr>
          <w:t>(六)、不符合与纠正措施</w:t>
        </w:r>
        <w:r>
          <w:tab/>
        </w:r>
        <w:r>
          <w:fldChar w:fldCharType="begin"/>
        </w:r>
        <w:r>
          <w:instrText xml:space="preserve"> PAGEREF _Toc2195 \h </w:instrText>
        </w:r>
        <w:r>
          <w:fldChar w:fldCharType="separate"/>
        </w:r>
        <w:r>
          <w:t>66</w:t>
        </w:r>
        <w:r>
          <w:fldChar w:fldCharType="end"/>
        </w:r>
      </w:hyperlink>
    </w:p>
    <w:p>
      <w:pPr>
        <w:pStyle w:val="TOC1"/>
        <w:tabs>
          <w:tab w:val="right" w:leader="dot" w:pos="8306"/>
        </w:tabs>
      </w:pPr>
      <w:hyperlink w:anchor="_Toc30928" w:history="1">
        <w:r>
          <w:rPr>
            <w:rFonts w:ascii="仿宋" w:eastAsia="仿宋" w:hAnsi="仿宋" w:cs="仿宋" w:hint="eastAsia"/>
            <w:lang w:eastAsia="zh-CN"/>
          </w:rPr>
          <w:t>十四、风险识别与分类</w:t>
        </w:r>
        <w:r>
          <w:tab/>
        </w:r>
        <w:r>
          <w:fldChar w:fldCharType="begin"/>
        </w:r>
        <w:r>
          <w:instrText xml:space="preserve"> PAGEREF _Toc30928 \h </w:instrText>
        </w:r>
        <w:r>
          <w:fldChar w:fldCharType="separate"/>
        </w:r>
        <w:r>
          <w:t>67</w:t>
        </w:r>
        <w:r>
          <w:fldChar w:fldCharType="end"/>
        </w:r>
      </w:hyperlink>
    </w:p>
    <w:p>
      <w:pPr>
        <w:pStyle w:val="TOC2"/>
        <w:tabs>
          <w:tab w:val="right" w:leader="dot" w:pos="8306"/>
        </w:tabs>
      </w:pPr>
      <w:hyperlink w:anchor="_Toc30063" w:history="1">
        <w:r>
          <w:rPr>
            <w:rFonts w:ascii="仿宋" w:eastAsia="仿宋" w:hAnsi="仿宋" w:cs="仿宋" w:hint="eastAsia"/>
            <w:lang w:eastAsia="zh-CN"/>
          </w:rPr>
          <w:t>(一)、风险识别</w:t>
        </w:r>
        <w:r>
          <w:tab/>
        </w:r>
        <w:r>
          <w:fldChar w:fldCharType="begin"/>
        </w:r>
        <w:r>
          <w:instrText xml:space="preserve"> PAGEREF _Toc30063 \h </w:instrText>
        </w:r>
        <w:r>
          <w:fldChar w:fldCharType="separate"/>
        </w:r>
        <w:r>
          <w:t>67</w:t>
        </w:r>
        <w:r>
          <w:fldChar w:fldCharType="end"/>
        </w:r>
      </w:hyperlink>
    </w:p>
    <w:p>
      <w:pPr>
        <w:pStyle w:val="TOC2"/>
        <w:tabs>
          <w:tab w:val="right" w:leader="dot" w:pos="8306"/>
        </w:tabs>
      </w:pPr>
      <w:hyperlink w:anchor="_Toc24571" w:history="1">
        <w:r>
          <w:rPr>
            <w:rFonts w:ascii="仿宋" w:eastAsia="仿宋" w:hAnsi="仿宋" w:cs="仿宋" w:hint="eastAsia"/>
            <w:lang w:eastAsia="zh-CN"/>
          </w:rPr>
          <w:t>(二)、风险分类</w:t>
        </w:r>
        <w:r>
          <w:tab/>
        </w:r>
        <w:r>
          <w:fldChar w:fldCharType="begin"/>
        </w:r>
        <w:r>
          <w:instrText xml:space="preserve"> PAGEREF _Toc24571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20"/>
      <w:r>
        <w:rPr>
          <w:rFonts w:ascii="仿宋" w:eastAsia="仿宋" w:hAnsi="仿宋" w:cs="仿宋" w:hint="eastAsia"/>
          <w:sz w:val="28"/>
          <w:lang w:eastAsia="zh-CN"/>
        </w:rPr>
        <w:t>一、航天军工模块电源项目绩效评估</w:t>
      </w:r>
      <w:bookmarkEnd w:id="2"/>
    </w:p>
    <w:p>
      <w:pPr>
        <w:pStyle w:val="Heading2"/>
        <w:rPr>
          <w:rFonts w:ascii="仿宋" w:eastAsia="仿宋" w:hAnsi="仿宋" w:cs="仿宋" w:hint="eastAsia"/>
          <w:lang w:eastAsia="zh-CN"/>
        </w:rPr>
      </w:pPr>
      <w:bookmarkStart w:id="3" w:name="_Toc290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项目中，我们设计了一套全面的绩效评估指标，以确保航天军工模块电源项目的可控和成功交付。这些指标跨足航天军工模块电源项目目标、成本、进度和质量等多个维度，为我们提供了全面洞察航天军工模块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目标达成率是我们关注的首要指标。我们设定了明确的目标，并通过定期监测和评估，迅速发现并应对潜在的目标偏差。这为航天军工模块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成本绩效是另一个核心关注点。通过实际成本与预算成本的对比分析，我们深入了解成本差异的原因，及时调整资源分配，保持航天军工模块电源项目在经济效益方面的合理水平。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进度作为关键的绩效指标之一，得到了精心的关注。我们制定了详细的航天军工模块电源项目进度计划，并设立了进度符合度指标，确保实际进度与计划进度保持一致。这使我们能够快速发现和解决潜在的进度问题，保持航天军工模块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军工模块电源项目绩效的不可或缺的一环。我们引入了一系列的质量标准和客户满意度指标，以确保航天军工模块电源项目交付的成果在质量上达到或超越预期水平。通过持续监测这些指标，我们努力提升航天军工模块电源项目整体质量水平，为航天军工模块电源项目的成功交付提供有力保障。通过这些科学且全面的绩效评估，我们能够更好地引导航天军工模块电源项目的持续改进，确保航天军工模块电源项目目标的顺利达成。</w:t>
      </w:r>
    </w:p>
    <w:p>
      <w:pPr>
        <w:pStyle w:val="Heading2"/>
        <w:ind w:firstLine="560" w:firstLineChars="200"/>
        <w:rPr>
          <w:rFonts w:ascii="仿宋" w:eastAsia="仿宋" w:hAnsi="仿宋" w:cs="仿宋" w:hint="eastAsia"/>
          <w:sz w:val="28"/>
          <w:lang w:eastAsia="zh-CN"/>
        </w:rPr>
      </w:pPr>
      <w:bookmarkStart w:id="4" w:name="_Toc248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绩效评估是航天军工模块电源项目中的关键环节，为确保航天军工模块电源项目达到预期目标，我们采用了多层次、多维度的绩效评估方法。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军工模块电源项目的战略目标对齐，确保每个决策和行动都与航天军工模块电源项目整体目标保持一致。团队会定期召开战略对齐会议，审视当前工作与航天军工模块电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军工模块电源项目进度、质量、成本和风险等方面。这些指标通过数据收集和分析，为航天军工模块电源项目管理团队提供了客观的评估依据。例如，我们通过航天军工模块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军工模块电源项目内部，还考虑了航天军工模块电源项目对外部环境的影响。我们定期进行干系人满意度调查，以了解各利益相关方对航天军工模块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这种多层次、多角度的绩效评估方法，使得我们能够全面了解航天军工模块电源项目的运行状态，及时做出调整，确保航天军工模块电源项目在不断变化的环境中保持稳健前行。</w:t>
      </w:r>
    </w:p>
    <w:p>
      <w:pPr>
        <w:pStyle w:val="Heading2"/>
        <w:ind w:firstLine="560" w:firstLineChars="200"/>
        <w:rPr>
          <w:rFonts w:ascii="仿宋" w:eastAsia="仿宋" w:hAnsi="仿宋" w:cs="仿宋" w:hint="eastAsia"/>
          <w:sz w:val="28"/>
          <w:lang w:eastAsia="zh-CN"/>
        </w:rPr>
      </w:pPr>
      <w:bookmarkStart w:id="5" w:name="_Toc269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为了确保航天军工模块电源项目的有效管理和不断优化，我们采用了精心设计的绩效评估周期。这个周期旨在实现灵活、实时和全面的评估，以适应航天军工模块电源项目执行中的各种挑战。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军工模块电源项目的不同需求，分为短期、中期和长期。短期评估关注每个迭代或工作周期，以及时发现和解决当前任务中的问题。中期评估涵盖几个迭代，深入了解整体航天军工模块电源项目的趋势和性能。长期评估则着眼于整个航天军工模块电源项目阶段，确保航天军工模块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军工模块电源项目管理工具和协作平台，团队成员能够随时更新和分享航天军工模块电源项目数据。这种实时性的反馈机制使我们能够及时察觉潜在问题，快速调整，保持航天军工模块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天军工模块电源项目的决策制定密不可分。每个周期的航天军工模块电源项目回顾会议成为集体总结经验、识别问题深层次原因并找到创新解决方案的平台。这种定期的反思与调整机制使航天军工模块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090"/>
      <w:r>
        <w:rPr>
          <w:rFonts w:ascii="仿宋" w:eastAsia="仿宋" w:hAnsi="仿宋" w:cs="仿宋" w:hint="eastAsia"/>
          <w:sz w:val="28"/>
          <w:lang w:eastAsia="zh-CN"/>
        </w:rPr>
        <w:t>二、航天军工模块电源项目概论</w:t>
      </w:r>
      <w:bookmarkEnd w:id="6"/>
    </w:p>
    <w:p>
      <w:pPr>
        <w:pStyle w:val="Heading2"/>
        <w:rPr>
          <w:rFonts w:ascii="仿宋" w:eastAsia="仿宋" w:hAnsi="仿宋" w:cs="仿宋" w:hint="eastAsia"/>
          <w:lang w:eastAsia="zh-CN"/>
        </w:rPr>
      </w:pPr>
      <w:bookmarkStart w:id="7" w:name="_Toc2601"/>
      <w:r>
        <w:rPr>
          <w:rFonts w:ascii="仿宋" w:eastAsia="仿宋" w:hAnsi="仿宋" w:cs="仿宋" w:hint="eastAsia"/>
          <w:lang w:eastAsia="zh-CN"/>
        </w:rPr>
        <w:t>(一)、航天军工模块电源项目概况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起源追溯至对市场的深入洞察。市场的不断演变与变革为航天军工模块电源项目提供了难得的机遇。当前市场存在的需求缺口和变革的大环境共同构成了航天军工模块电源项目的背景。这个航天军工模块电源项目旨在充分利用市场机遇，填补行业中尚未满足的需求，为客户提供全新的解决方案。市场的变革和需求的增长使得这个航天军工模块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航天军工模块电源项目名称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正式命名为航天军工模块电源。这个名称不仅仅是一个标识，更代表了航天军工模块电源项目的核心理念和愿景。它蕴含着航天军工模块电源项目所要解决问题的关键字，具有强烈的表达和辨识度，为航天军工模块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航天军工模块电源项目目标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核心目标是提供一种全新、高效的解决方案，满足客户日益增长的需求。航天军工模块电源项目追求的不仅仅是满足市场需求，更是在市场中获得卓越的竞争优势。通过不断提升产品或服务的质量和创新水平，航天军工模块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航天军工模块电源项目范围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全面涵盖了产品研发、制造、市场推广和售后服务，确保从产品设计到最终用户体验的全方位关注。这一全面的航天军工模块电源项目范围是为了确保航天军工模块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航天军工模块电源项目时间表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航天军工模块电源项目计划在未来18个月内完成，包括研发、测试、市场试点和正式推出等不同阶段。这个时间表的合理设计是为了确保航天军工模块电源项目各个阶段的顺利推进，以便按时交付高质量的成果。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航天军工模块电源项目预算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总预算估算为XX百万美元，主要分配在研发、市场推广、人员培训和运营等方面。这一充足的预算为航天军工模块电源项目提供了充足的资源，确保航天军工模块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航天军工模块电源项目风险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可能面临的风险包括市场接受度低、技术难题、竞争激烈等。航天军工模块电源项目团队已经制定了相应的风险应对计划，通过前瞻性的风险管理，确保航天军工模块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航天军工模块电源项目团队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航天军工模块电源项目汇聚了一支经验丰富、多领域专业素养的核心团队，确保航天军工模块电源项目在各个方面都能拥有高水平的执行力。团队的协同作战是航天军工模块电源项目成功的关键因素之一。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航天军工模块电源项目背景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航天军工模块电源项目的背景根植于市场对更高效、创新产品的渴望，同时也受到科技发展对行业格局的深刻改变的影响。这为航天军工模块电源项目提供了广阔的发展空间和市场需求。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航天军工模块电源项目现状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截至目前，航天军工模块电源项目已完成市场调研和技术验证，取得了初步的成功。这为航天军工模块电源项目在未来的发展奠定了坚实的基础，为更远大的目标打下了坚实的基石。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671"/>
      <w:r>
        <w:rPr>
          <w:rFonts w:ascii="仿宋" w:eastAsia="仿宋" w:hAnsi="仿宋" w:cs="仿宋" w:hint="eastAsia"/>
          <w:sz w:val="28"/>
          <w:lang w:eastAsia="zh-CN"/>
        </w:rPr>
        <w:t>(二)、航天军工模块电源项目目标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军工模块电源项目首要业务目标是在市场中占据有利地位，实现产品/服务的成功推广和销售。通过不断提升产品质量、创新性，航天军工模块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在科技迅速发展的时代，航天军工模块电源项目着眼于技术创新。通过持续的研发和技术升级，航天军工模块电源项目旨在推出更具创新性的产品或服务，以满足市场对新鲜、先进解决方案的需求。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军工模块电源项目设定了客户满意度目标。通过提供卓越的产品质量和优质的客户服务，航天军工模块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航天军工模块电源项目注重社会责任和可持续发展。通过实施环保、社会责任航天军工模块电源项目，航天军工模块电源项目致力于在经济发展的同时保护环境，促进社会公平，实现可持续经营。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航天军工模块电源项目的团队是实现目标的核心驱动力。因此，航天军工模块电源项目设定了团队发展目标，包括提升团队成员的专业技能、培养领导力，以及搭建协同高效的团队工作氛围。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153"/>
      <w:r>
        <w:rPr>
          <w:rFonts w:ascii="仿宋" w:eastAsia="仿宋" w:hAnsi="仿宋" w:cs="仿宋" w:hint="eastAsia"/>
          <w:sz w:val="28"/>
          <w:lang w:eastAsia="zh-CN"/>
        </w:rPr>
        <w:t>(三)、航天军工模块电源项目提出的理由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航天军工模块电源项目提出的理由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源于对市场机遇的深刻洞察。当前市场中存在的需求缺口和行业发展趋势表明，有巨大的商业机会等待被开发。通过准确捕捉市场机遇，航天军工模块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理念基于对技术创新的信仰。通过持续的研发和技术投入，航天军工模块电源项目有望推出更具创新性的产品或服务。在科技飞速发展的当下，航天军工模块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是为了增强企业的行业竞争力。通过提升产品或服务的质量和独特性，航天军工模块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航天军工模块电源项目响应了消费者需求的变化。随着社会和科技的不断发展，消费者对产品和服务的需求也在发生变化。通过深入了解并及时回应消费者的新需求，航天军工模块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是企业战略发展规划的一部分。在面对日益激烈的市场竞争和不断变化的商业环境中，航天军工模块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不仅仅是基于商业考量，还注重社会责任。通过推出环保、社会责任等方面的航天军工模块电源项目，航天军工模块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航天军工模块电源项目的提出反映了对利益相关者期望的关注。包括客户、员工、投资者等利益相关者在企业发展中都有着各自的期望，航天军工模块电源项目力求在满足这些期望的同时，取得更大的共赢。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62"/>
      <w:r>
        <w:rPr>
          <w:rFonts w:ascii="仿宋" w:eastAsia="仿宋" w:hAnsi="仿宋" w:cs="仿宋" w:hint="eastAsia"/>
          <w:sz w:val="28"/>
          <w:lang w:eastAsia="zh-CN"/>
        </w:rPr>
        <w:t>(四)、航天军工模块电源项目意义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在实施航天军工模块电源项目的过程中，我们不仅仅是在追逐商业成功，更是为企业和社会的多个层面创造了深远的意义。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首要意义在于提升企业的市场竞争力。通过持续的创新和对产品质量的高标准要求，航天军工模块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军工模块电源项目的推进将促使行业技术水平的提升。通过引入先进技术和创新性解决方案，航天军工模块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天军工模块电源项目不仅创造了大量就业机会，提高了就业水平，还注重社会责任和环保。通过参与社会公益事业和推动环保航天军工模块电源项目，航天军工模块电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综合而言，航天军工模块电源项目意义重大，不仅推动了企业的发展，也为行业和社会的进步贡献了积极力量。这是一个全面而深刻的影响，将在未来产生可持续的正面效应。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09"/>
      <w:r>
        <w:rPr>
          <w:rFonts w:ascii="仿宋" w:eastAsia="仿宋" w:hAnsi="仿宋" w:cs="仿宋" w:hint="eastAsia"/>
          <w:sz w:val="28"/>
          <w:lang w:eastAsia="zh-CN"/>
        </w:rPr>
        <w:t>(五)、航天军工模块电源项目背景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在当今迅猛发展的商业环境中，航天军工模块电源项目的动因根植于对多方面因素的审慎考量。这个航天军工模块电源项目的提出并非孤立的决策，而是对企业所处背景深入思考的产物。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航天军工模块电源项目背后的首要原因。科技的迅速发展和全球市场的快速变化使得企业必须灵活应对。航天军工模块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竞争的激烈程度也是航天军工模块电源项目背景中不可忽视的一环。企业需要在激烈竞争中脱颖而出，为此，航天军工模块电源项目致力于打破常规，提供独特的价值主张，以吸引客户并确保市场份额的增长。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技术的迅速发展为企业带来了机遇与挑战。作为航天军工模块电源项目启动的背景之一，对新兴技术的应用将有助于提升企业的技术水平，使其在不断演进的商业环境中保持竞争优势。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此外，社会对企业责任的期望也在逐渐升高。航天军工模块电源项目充分融入了社会责任的理念，通过可持续经营和社会公益航天军工模块电源项目，企图为社会贡献一份力量，在商业成功的同时关注社会价值。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26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064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技术管理特点体现在其创新导向。通过引入最先进的技术趋势和解决方案，航天军工模块电源项目致力于提升科技含量、提高质量和效率水平。这意味着我们将采用最新的工具和方法，确保航天军工模块电源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军工模块电源项目技术管理的显著特征。通过整合不同领域的技术资源，我们实现了跨学科的协同工作。这有助于优化技术架构，提高整体效能。此外，整合性策略还促进了不同技术团队之间的紧密沟通和高效合作，确保航天军工模块电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军工模块电源项目所采用的技术。通过不断优化技术方案，航天军工模块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军工模块电源项目团队将在航天军工模块电源项目初期识别可能的技术风险，并采取相应的预防和应对措施。通过建立健全的风险评估机制，航天军工模块电源项目能够在实施过程中及时发现并解决潜在的技术问题，保障航天军工模块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军工模块电源项目中，技术将成为航天军工模块电源项目成功的有力支持。这一深度剖析揭示了技术管理在航天军工模块电源项目实施中的关键作用，为航天军工模块电源项目的技术基础奠定了坚实的基础。</w:t>
      </w:r>
    </w:p>
    <w:p>
      <w:pPr>
        <w:pStyle w:val="Heading2"/>
        <w:ind w:firstLine="560" w:firstLineChars="200"/>
        <w:rPr>
          <w:rFonts w:ascii="仿宋" w:eastAsia="仿宋" w:hAnsi="仿宋" w:cs="仿宋" w:hint="eastAsia"/>
          <w:sz w:val="28"/>
          <w:lang w:eastAsia="zh-CN"/>
        </w:rPr>
      </w:pPr>
      <w:bookmarkStart w:id="14" w:name="_Toc30342"/>
      <w:r>
        <w:rPr>
          <w:rFonts w:ascii="仿宋" w:eastAsia="仿宋" w:hAnsi="仿宋" w:cs="仿宋" w:hint="eastAsia"/>
          <w:sz w:val="28"/>
          <w:lang w:eastAsia="zh-CN"/>
        </w:rPr>
        <w:t>(二)、航天军工模块电源项目工艺技术设计方案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军工模块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军工模块电源项目将严格按照相关行业规范要求进行组织。通过有效控制产品质量，航天军工模块电源项目将致力于为顾客提供优质的航天军工模块电源项目产品和良好的服务。这体现了航天军工模块电源项目对于生产活动合规性和质量标准的高度重视，为航天军工模块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军工模块电源项目注重生态效益和清洁生产原则。航天军工模块电源项目建设将紧密结合地方特色经济发展，与社会经济发展规划和区域环境保护规划方案相协调一致。通过与当地区域自然生态系统的结合，航天军工模块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军工模块电源项目产品具有多样化的客户需求和个性化的特点。因此，航天军工模块电源项目产品规格品种多样，且单批生产数量较小。为满足这一特点，航天军工模块电源项目承办单位将建设先进的柔性制造生产线。通过广泛应用柔性制造技术，航天军工模块电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天军工模块电源项目采用的技术具有较高的技术含量和自动化水平，处于国内先进水平。这一技术选用不仅体现了对生产效率、质量和环境友好性的高标准要求，同时为航天军工模块电源项目的可持续发展奠定了坚实的基础。</w:t>
      </w:r>
    </w:p>
    <w:p>
      <w:pPr>
        <w:pStyle w:val="Heading2"/>
        <w:ind w:firstLine="560" w:firstLineChars="200"/>
        <w:rPr>
          <w:rFonts w:ascii="仿宋" w:eastAsia="仿宋" w:hAnsi="仿宋" w:cs="仿宋" w:hint="eastAsia"/>
          <w:sz w:val="28"/>
          <w:lang w:eastAsia="zh-CN"/>
        </w:rPr>
      </w:pPr>
      <w:bookmarkStart w:id="15" w:name="_Toc1052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为确保航天军工模块电源项目的高效生产和技术实施，我们制定了一套精心设计的设备选型方案，以满足航天军工模块电源项目生产、质量和环保的要求。该方案的主要特点如下：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军工模块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https://d.book118.com/365311111133011113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0563D"/>
    <w:rsid w:val="5B5056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1111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2024-02-21T15:51:00Z</dcterms:created>
  <dcterms:modified xsi:type="dcterms:W3CDTF">2024-02-21T15:51:18Z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9DF2CA6B3995481EB692EB17DDF499CF_11</vt:lpwstr>
  </property>
  <property fmtid="{D5CDD505-2E9C-101B-9397-08002B2CF9AE}" pid="3" name="KSOProductBuildVer">
    <vt:lpwstr>2052-12.1.0.16250</vt:lpwstr>
  </property>
</Properties>
</file>