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317" w:line="219" w:lineRule="auto"/>
        <w:ind w:left="3055"/>
        <w:outlineLvl w:val="0"/>
        <w:rPr>
          <w:sz w:val="42"/>
          <w:szCs w:val="42"/>
        </w:rPr>
      </w:pPr>
      <w:r>
        <w:rPr>
          <w:b/>
          <w:bCs/>
          <w:sz w:val="42"/>
          <w:szCs w:val="42"/>
        </w:rPr>
        <w:t>出入境检验检疫签证管理办法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4804"/>
      </w:pPr>
      <w:r>
        <w:rPr>
          <w:b/>
          <w:bCs/>
          <w:spacing w:val="62"/>
        </w:rPr>
        <w:t>第一章总则</w:t>
      </w:r>
    </w:p>
    <w:p>
      <w:pPr>
        <w:pStyle w:val="BodyText"/>
        <w:spacing w:before="11" w:line="228" w:lineRule="auto"/>
        <w:ind w:right="121" w:firstLine="644"/>
      </w:pPr>
      <w:r>
        <w:rPr>
          <w:b/>
          <w:bCs/>
          <w:spacing w:val="2"/>
        </w:rPr>
        <w:t>第一条</w:t>
      </w:r>
      <w:r>
        <w:rPr>
          <w:spacing w:val="118"/>
        </w:rPr>
        <w:t xml:space="preserve"> </w:t>
      </w:r>
      <w:r>
        <w:rPr>
          <w:spacing w:val="2"/>
        </w:rPr>
        <w:t>为加强出入境检验检疫签证管理，保证检验</w:t>
      </w:r>
      <w:r>
        <w:rPr>
          <w:spacing w:val="1"/>
        </w:rPr>
        <w:t>检疫签证工作质量，根据</w:t>
      </w:r>
      <w:r>
        <w:t xml:space="preserve"> </w:t>
      </w:r>
      <w:r>
        <w:rPr>
          <w:spacing w:val="-3"/>
        </w:rPr>
        <w:t>《中华人民共和国进出口商品检验法》及其实施条例</w:t>
      </w:r>
      <w:r>
        <w:rPr>
          <w:spacing w:val="-4"/>
        </w:rPr>
        <w:t>、《中华人民共和国进出境动</w:t>
      </w:r>
      <w:r>
        <w:t xml:space="preserve">  </w:t>
      </w:r>
      <w:r>
        <w:rPr>
          <w:spacing w:val="-4"/>
        </w:rPr>
        <w:t>植物检疫法》及其实施条例、《中华人民共和国国境卫生检疫法》及其实施</w:t>
      </w:r>
      <w:r>
        <w:rPr>
          <w:spacing w:val="-5"/>
        </w:rPr>
        <w:t>细则、</w:t>
      </w:r>
    </w:p>
    <w:p>
      <w:pPr>
        <w:pStyle w:val="BodyText"/>
        <w:spacing w:before="18" w:line="219" w:lineRule="auto"/>
      </w:pPr>
      <w:r>
        <w:t>《中华人民共和国食品卫生法》等法律法规的有关规定，制定本办</w:t>
      </w:r>
      <w:r>
        <w:rPr>
          <w:spacing w:val="-1"/>
        </w:rPr>
        <w:t>法。</w:t>
      </w:r>
    </w:p>
    <w:p>
      <w:pPr>
        <w:pStyle w:val="BodyText"/>
        <w:spacing w:before="28" w:line="231" w:lineRule="auto"/>
        <w:ind w:right="107" w:firstLine="644"/>
      </w:pPr>
      <w:r>
        <w:rPr>
          <w:b/>
          <w:bCs/>
          <w:spacing w:val="7"/>
        </w:rPr>
        <w:t>第二条</w:t>
      </w:r>
      <w:r>
        <w:rPr>
          <w:spacing w:val="60"/>
        </w:rPr>
        <w:t xml:space="preserve">  </w:t>
      </w:r>
      <w:r>
        <w:rPr>
          <w:spacing w:val="7"/>
        </w:rPr>
        <w:t>国家质量监督检验检疫总局(以下简称国家质检总局)统</w:t>
      </w:r>
      <w:r>
        <w:rPr>
          <w:spacing w:val="6"/>
        </w:rPr>
        <w:t>一管理全国</w:t>
      </w:r>
      <w:r>
        <w:rPr>
          <w:spacing w:val="1"/>
        </w:rPr>
        <w:t xml:space="preserve"> </w:t>
      </w:r>
      <w:r>
        <w:rPr>
          <w:spacing w:val="3"/>
        </w:rPr>
        <w:t>出入境检验检疫签证工作。国家质检总局设在</w:t>
      </w:r>
      <w:r>
        <w:rPr>
          <w:spacing w:val="2"/>
        </w:rPr>
        <w:t>各地的出入境检验检疫机构(以下简</w:t>
      </w:r>
      <w:r>
        <w:t xml:space="preserve"> </w:t>
      </w:r>
      <w:r>
        <w:rPr>
          <w:spacing w:val="4"/>
        </w:rPr>
        <w:t>称检验检疫机构)负责签证工作的实施。</w:t>
      </w:r>
    </w:p>
    <w:p>
      <w:pPr>
        <w:pStyle w:val="BodyText"/>
        <w:spacing w:before="9" w:line="231" w:lineRule="auto"/>
        <w:ind w:right="130" w:firstLine="644"/>
      </w:pPr>
      <w:r>
        <w:rPr>
          <w:b/>
          <w:bCs/>
          <w:spacing w:val="5"/>
        </w:rPr>
        <w:t>第三条</w:t>
      </w:r>
      <w:r>
        <w:rPr>
          <w:spacing w:val="5"/>
        </w:rPr>
        <w:t xml:space="preserve"> 出入境检验检疫签证流程一般包括受理报检(</w:t>
      </w:r>
      <w:r>
        <w:rPr>
          <w:spacing w:val="4"/>
        </w:rPr>
        <w:t>或申报)、审单、计费、</w:t>
      </w:r>
      <w:r>
        <w:t xml:space="preserve"> </w:t>
      </w:r>
      <w:r>
        <w:rPr>
          <w:spacing w:val="-1"/>
        </w:rPr>
        <w:t>收费、拟制与审签证稿、缮制与审校证单、签发证单、归档。</w:t>
      </w:r>
    </w:p>
    <w:p>
      <w:pPr>
        <w:pStyle w:val="BodyText"/>
        <w:spacing w:before="3" w:line="230" w:lineRule="auto"/>
        <w:ind w:right="170" w:firstLine="639"/>
      </w:pPr>
      <w:r>
        <w:rPr>
          <w:spacing w:val="6"/>
        </w:rPr>
        <w:t>签证流程由检务部门统一管理。受理报检(或申报)、审单、计费、缮制与审</w:t>
      </w:r>
      <w:r>
        <w:rPr>
          <w:spacing w:val="2"/>
        </w:rPr>
        <w:t xml:space="preserve"> </w:t>
      </w:r>
      <w:r>
        <w:rPr>
          <w:spacing w:val="-1"/>
        </w:rPr>
        <w:t>校证单、签发证单、归档一般由检务部门负责和集中办理，收费由财务部门负责，</w:t>
      </w:r>
      <w:r>
        <w:rPr>
          <w:spacing w:val="14"/>
        </w:rPr>
        <w:t xml:space="preserve"> </w:t>
      </w:r>
      <w:r>
        <w:rPr>
          <w:spacing w:val="-4"/>
        </w:rPr>
        <w:t>拟制与审签证稿由施检部门负责。</w:t>
      </w:r>
    </w:p>
    <w:p>
      <w:pPr>
        <w:pStyle w:val="BodyText"/>
        <w:spacing w:before="26" w:line="224" w:lineRule="auto"/>
        <w:ind w:right="104" w:firstLine="644"/>
      </w:pPr>
      <w:r>
        <w:rPr>
          <w:b/>
          <w:bCs/>
          <w:spacing w:val="2"/>
        </w:rPr>
        <w:t>第四条</w:t>
      </w:r>
      <w:r>
        <w:rPr>
          <w:spacing w:val="128"/>
        </w:rPr>
        <w:t xml:space="preserve"> </w:t>
      </w:r>
      <w:r>
        <w:rPr>
          <w:spacing w:val="2"/>
        </w:rPr>
        <w:t>按规定使用计算机业务管理系统签发的电子证单及其签证信</w:t>
      </w:r>
      <w:r>
        <w:rPr>
          <w:spacing w:val="1"/>
        </w:rPr>
        <w:t>息与纸质</w:t>
      </w:r>
      <w:r>
        <w:t xml:space="preserve"> </w:t>
      </w:r>
      <w:r>
        <w:rPr>
          <w:spacing w:val="-5"/>
        </w:rPr>
        <w:t>证单在全国检验检疫系统内等效。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4124"/>
      </w:pPr>
      <w:r>
        <w:rPr>
          <w:b/>
          <w:bCs/>
          <w:spacing w:val="8"/>
        </w:rPr>
        <w:t>第二章受理报检和审单</w:t>
      </w:r>
    </w:p>
    <w:p>
      <w:pPr>
        <w:pStyle w:val="BodyText"/>
        <w:spacing w:before="30" w:line="229" w:lineRule="auto"/>
        <w:ind w:right="126" w:firstLine="644"/>
      </w:pPr>
      <w:r>
        <w:rPr>
          <w:b/>
          <w:bCs/>
          <w:spacing w:val="1"/>
        </w:rPr>
        <w:t>第五条</w:t>
      </w:r>
      <w:r>
        <w:rPr>
          <w:spacing w:val="135"/>
        </w:rPr>
        <w:t xml:space="preserve"> </w:t>
      </w:r>
      <w:r>
        <w:rPr>
          <w:spacing w:val="1"/>
        </w:rPr>
        <w:t>受理报检人员应当按照“出入境检验检疫报检规定”的要求核查报检</w:t>
      </w:r>
      <w:r>
        <w:t xml:space="preserve"> </w:t>
      </w:r>
      <w:r>
        <w:rPr>
          <w:spacing w:val="-2"/>
        </w:rPr>
        <w:t>人的报检资格，并审核报检单及随附单证是否齐全和符合要求。</w:t>
      </w:r>
    </w:p>
    <w:p>
      <w:pPr>
        <w:pStyle w:val="BodyText"/>
        <w:spacing w:before="8" w:line="229" w:lineRule="auto"/>
        <w:ind w:right="127" w:firstLine="644"/>
      </w:pPr>
      <w:r>
        <w:rPr>
          <w:b/>
          <w:bCs/>
          <w:spacing w:val="1"/>
        </w:rPr>
        <w:t>第六条</w:t>
      </w:r>
      <w:r>
        <w:rPr>
          <w:spacing w:val="133"/>
        </w:rPr>
        <w:t xml:space="preserve"> </w:t>
      </w:r>
      <w:r>
        <w:rPr>
          <w:spacing w:val="1"/>
        </w:rPr>
        <w:t>受理入境流向货物检验申请时，须凭电子转单信息受理报检；因特殊</w:t>
      </w:r>
      <w:r>
        <w:t xml:space="preserve"> </w:t>
      </w:r>
      <w:r>
        <w:rPr>
          <w:spacing w:val="1"/>
        </w:rPr>
        <w:t>原因无法正常调用电子转单信息的，可按一般</w:t>
      </w:r>
      <w:r>
        <w:t>报检流程受理，但需在报检的“特</w:t>
      </w:r>
    </w:p>
    <w:p>
      <w:pPr>
        <w:pStyle w:val="BodyText"/>
        <w:spacing w:before="29" w:line="219" w:lineRule="auto"/>
      </w:pPr>
      <w:r>
        <w:rPr>
          <w:spacing w:val="-2"/>
        </w:rPr>
        <w:t>殊要求”栏内注明入境口岸检验检疫机构签发</w:t>
      </w:r>
      <w:r>
        <w:rPr>
          <w:spacing w:val="-3"/>
        </w:rPr>
        <w:t>的通关单号。</w:t>
      </w:r>
    </w:p>
    <w:p>
      <w:pPr>
        <w:pStyle w:val="BodyText"/>
        <w:spacing w:before="17" w:line="228" w:lineRule="auto"/>
        <w:ind w:right="166" w:firstLine="644"/>
      </w:pPr>
      <w:r>
        <w:rPr>
          <w:b/>
          <w:bCs/>
        </w:rPr>
        <w:t>第七条</w:t>
      </w:r>
      <w:r>
        <w:rPr>
          <w:spacing w:val="128"/>
        </w:rPr>
        <w:t xml:space="preserve"> </w:t>
      </w:r>
      <w:r>
        <w:t xml:space="preserve">受理出境货物报检时，如发现信用证与合同不一致，应要求报检人对 </w:t>
      </w:r>
      <w:r>
        <w:rPr>
          <w:spacing w:val="-3"/>
        </w:rPr>
        <w:t>合同或信用证进行修改，不能修改的以信用证为准。</w:t>
      </w:r>
    </w:p>
    <w:p>
      <w:pPr>
        <w:pStyle w:val="BodyText"/>
        <w:spacing w:before="2" w:line="228" w:lineRule="auto"/>
        <w:ind w:right="123" w:firstLine="644"/>
      </w:pPr>
      <w:r>
        <w:rPr>
          <w:b/>
          <w:bCs/>
          <w:spacing w:val="1"/>
        </w:rPr>
        <w:t>第八条</w:t>
      </w:r>
      <w:r>
        <w:rPr>
          <w:spacing w:val="137"/>
        </w:rPr>
        <w:t xml:space="preserve"> </w:t>
      </w:r>
      <w:r>
        <w:rPr>
          <w:spacing w:val="1"/>
        </w:rPr>
        <w:t>受理口岸查验换证申请时，应要求报检人提供出境货物换证凭条或注</w:t>
      </w:r>
      <w:r>
        <w:t xml:space="preserve"> </w:t>
      </w:r>
      <w:r>
        <w:rPr>
          <w:spacing w:val="1"/>
        </w:rPr>
        <w:t>明“一般报检”的“出境货物换证凭单”正本。对检验检疫机构原因造</w:t>
      </w:r>
      <w:r>
        <w:t>成证单信</w:t>
      </w:r>
    </w:p>
    <w:p>
      <w:pPr>
        <w:pStyle w:val="BodyText"/>
        <w:spacing w:before="30" w:line="219" w:lineRule="auto"/>
      </w:pPr>
      <w:r>
        <w:t>息错漏的，口岸检验检疫机构应及时与产地</w:t>
      </w:r>
      <w:r>
        <w:rPr>
          <w:spacing w:val="-1"/>
        </w:rPr>
        <w:t>检验检疫机构联系解决。</w:t>
      </w:r>
    </w:p>
    <w:p>
      <w:pPr>
        <w:pStyle w:val="BodyText"/>
        <w:spacing w:before="16" w:line="229" w:lineRule="auto"/>
        <w:ind w:right="126" w:firstLine="644"/>
      </w:pPr>
      <w:r>
        <w:rPr>
          <w:b/>
          <w:bCs/>
          <w:spacing w:val="1"/>
        </w:rPr>
        <w:t>第九条</w:t>
      </w:r>
      <w:r>
        <w:rPr>
          <w:spacing w:val="138"/>
        </w:rPr>
        <w:t xml:space="preserve"> </w:t>
      </w:r>
      <w:r>
        <w:rPr>
          <w:spacing w:val="1"/>
        </w:rPr>
        <w:t>对信用等级高且具备电子方式传输随附单证条件的报检人，经</w:t>
      </w:r>
      <w:r>
        <w:t xml:space="preserve">检验检 </w:t>
      </w:r>
      <w:r>
        <w:rPr>
          <w:spacing w:val="-1"/>
        </w:rPr>
        <w:t>疫机构批准，可凭电子形式的随附单证受理报检。</w:t>
      </w:r>
    </w:p>
    <w:p>
      <w:pPr>
        <w:pStyle w:val="BodyText"/>
        <w:spacing w:before="17" w:line="219" w:lineRule="auto"/>
        <w:jc w:val="right"/>
      </w:pPr>
      <w:r>
        <w:rPr>
          <w:b/>
          <w:bCs/>
          <w:spacing w:val="-1"/>
        </w:rPr>
        <w:t>第十条</w:t>
      </w:r>
      <w:r>
        <w:rPr>
          <w:spacing w:val="-1"/>
        </w:rPr>
        <w:t xml:space="preserve"> 采用电子审单的，应结合电子审单指令对报检单及随附单证进行审核。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4444"/>
      </w:pPr>
      <w:r>
        <w:rPr>
          <w:b/>
          <w:bCs/>
          <w:spacing w:val="14"/>
        </w:rPr>
        <w:t>第三章计费和收费</w:t>
      </w:r>
    </w:p>
    <w:p>
      <w:pPr>
        <w:pStyle w:val="BodyText"/>
        <w:spacing w:before="30" w:line="224" w:lineRule="auto"/>
        <w:ind w:right="123" w:firstLine="644"/>
        <w:sectPr>
          <w:footerReference w:type="default" r:id="rId4"/>
          <w:pgSz w:w="16000" w:h="22640"/>
          <w:pgMar w:top="1924" w:right="2119" w:bottom="2066" w:left="2210" w:header="0" w:footer="1648" w:gutter="0"/>
          <w:cols w:space="708"/>
        </w:sectPr>
      </w:pPr>
      <w:r>
        <w:rPr>
          <w:b/>
          <w:bCs/>
          <w:spacing w:val="1"/>
        </w:rPr>
        <w:t>第十一条</w:t>
      </w:r>
      <w:r>
        <w:rPr>
          <w:spacing w:val="134"/>
        </w:rPr>
        <w:t xml:space="preserve"> </w:t>
      </w:r>
      <w:r>
        <w:rPr>
          <w:spacing w:val="1"/>
        </w:rPr>
        <w:t>计费人员应严格按照《出入境检验检疫收费办法》等关于检验检疫</w:t>
      </w:r>
      <w:r>
        <w:t xml:space="preserve"> </w:t>
      </w:r>
      <w:r>
        <w:rPr>
          <w:spacing w:val="-6"/>
        </w:rPr>
        <w:t>收费的有关规定进行计费。</w:t>
      </w:r>
    </w:p>
    <w:p>
      <w:pPr>
        <w:pStyle w:val="BodyText"/>
        <w:spacing w:before="36" w:line="225" w:lineRule="auto"/>
        <w:ind w:right="101" w:firstLine="644"/>
      </w:pPr>
      <w:r>
        <w:rPr>
          <w:b/>
          <w:bCs/>
          <w:spacing w:val="2"/>
        </w:rPr>
        <w:t>第十二条</w:t>
      </w:r>
      <w:r>
        <w:rPr>
          <w:spacing w:val="123"/>
        </w:rPr>
        <w:t xml:space="preserve"> </w:t>
      </w:r>
      <w:r>
        <w:rPr>
          <w:spacing w:val="2"/>
        </w:rPr>
        <w:t>计费人员应核实业务系统的计费结果，系统的计费结果与应收费用</w:t>
      </w:r>
      <w:r>
        <w:t xml:space="preserve"> </w:t>
      </w:r>
      <w:r>
        <w:rPr>
          <w:spacing w:val="-4"/>
        </w:rPr>
        <w:t>不符的，应人工更正。</w:t>
      </w:r>
    </w:p>
    <w:p>
      <w:pPr>
        <w:pStyle w:val="BodyText"/>
        <w:spacing w:before="2" w:line="228" w:lineRule="auto"/>
        <w:ind w:right="170" w:firstLine="644"/>
      </w:pPr>
      <w:r>
        <w:rPr>
          <w:b/>
          <w:bCs/>
          <w:spacing w:val="1"/>
        </w:rPr>
        <w:t>第十三条</w:t>
      </w:r>
      <w:r>
        <w:rPr>
          <w:spacing w:val="91"/>
        </w:rPr>
        <w:t xml:space="preserve"> </w:t>
      </w:r>
      <w:r>
        <w:rPr>
          <w:spacing w:val="1"/>
        </w:rPr>
        <w:t>收费人员应按计费结果收取检验检疫费，并出具规定使用的</w:t>
      </w:r>
      <w:r>
        <w:t xml:space="preserve">票据。 </w:t>
      </w:r>
      <w:r>
        <w:rPr>
          <w:spacing w:val="-3"/>
        </w:rPr>
        <w:t>有条件的检验检疫机构可采用电子缴费方式收费。</w:t>
      </w: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104" w:line="421" w:lineRule="exact"/>
        <w:ind w:left="3794"/>
      </w:pPr>
      <w:r>
        <w:rPr>
          <w:b/>
          <w:bCs/>
          <w:spacing w:val="8"/>
          <w:position w:val="6"/>
        </w:rPr>
        <w:t>第四章拟制证稿与缮制证单</w:t>
      </w:r>
    </w:p>
    <w:p>
      <w:pPr>
        <w:pStyle w:val="BodyText"/>
        <w:spacing w:before="1" w:line="219" w:lineRule="auto"/>
        <w:ind w:left="4584"/>
      </w:pPr>
      <w:r>
        <w:rPr>
          <w:b/>
          <w:bCs/>
          <w:spacing w:val="18"/>
        </w:rPr>
        <w:t>第一节一般规定</w:t>
      </w:r>
    </w:p>
    <w:p>
      <w:pPr>
        <w:spacing w:line="219" w:lineRule="auto"/>
        <w:sectPr>
          <w:footerReference w:type="default" r:id="rId5"/>
          <w:type w:val="nextPage"/>
          <w:pgSz w:w="16000" w:h="22640"/>
          <w:pgMar w:top="1924" w:right="2119" w:bottom="2066" w:left="2210" w:header="0" w:footer="1648" w:gutter="0"/>
          <w:pgNumType w:start="2"/>
          <w:cols w:space="708"/>
          <w:titlePg w:val="0"/>
        </w:sect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04" w:line="226" w:lineRule="auto"/>
        <w:ind w:right="22" w:firstLine="644"/>
      </w:pPr>
      <w:r>
        <w:rPr>
          <w:b/>
          <w:bCs/>
          <w:spacing w:val="2"/>
        </w:rPr>
        <w:t>第十四条</w:t>
      </w:r>
      <w:r>
        <w:rPr>
          <w:spacing w:val="118"/>
        </w:rPr>
        <w:t xml:space="preserve"> </w:t>
      </w:r>
      <w:r>
        <w:rPr>
          <w:spacing w:val="2"/>
        </w:rPr>
        <w:t>施检部门应根据检验检疫结果和合格评定标准，及</w:t>
      </w:r>
      <w:r>
        <w:rPr>
          <w:spacing w:val="1"/>
        </w:rPr>
        <w:t>时、准确地按照</w:t>
      </w:r>
      <w:r>
        <w:t xml:space="preserve"> </w:t>
      </w:r>
      <w:r>
        <w:rPr>
          <w:spacing w:val="-1"/>
        </w:rPr>
        <w:t>规定的证单种类、证单格式和证稿拟制规范拟制检验检疫证稿。</w:t>
      </w:r>
    </w:p>
    <w:p>
      <w:pPr>
        <w:pStyle w:val="BodyText"/>
        <w:spacing w:before="19" w:line="225" w:lineRule="auto"/>
        <w:ind w:right="327" w:firstLine="639"/>
      </w:pPr>
      <w:r>
        <w:rPr>
          <w:spacing w:val="11"/>
        </w:rPr>
        <w:t>涉及品质检验的证稿应包括抽(采)样情况、检验依据、检验结果、评定意</w:t>
      </w:r>
      <w:r>
        <w:rPr>
          <w:spacing w:val="7"/>
        </w:rPr>
        <w:t xml:space="preserve"> </w:t>
      </w:r>
      <w:r>
        <w:rPr>
          <w:spacing w:val="-7"/>
        </w:rPr>
        <w:t>见等四项基本内容。</w:t>
      </w:r>
    </w:p>
    <w:p>
      <w:pPr>
        <w:pStyle w:val="BodyText"/>
        <w:spacing w:before="52" w:line="225" w:lineRule="auto"/>
        <w:ind w:right="318" w:firstLine="640"/>
      </w:pPr>
      <w:r>
        <w:rPr>
          <w:spacing w:val="11"/>
        </w:rPr>
        <w:t>证稿应符合有关法律法规、进口国(或地区)对证书内容的要求以及国际贸</w:t>
      </w:r>
      <w:r>
        <w:rPr>
          <w:spacing w:val="16"/>
        </w:rPr>
        <w:t xml:space="preserve"> </w:t>
      </w:r>
      <w:r>
        <w:rPr>
          <w:spacing w:val="-1"/>
        </w:rPr>
        <w:t>易通行的做法，用词准确，文字通顺，符合逻辑。</w:t>
      </w:r>
    </w:p>
    <w:p>
      <w:pPr>
        <w:pStyle w:val="BodyText"/>
        <w:spacing w:before="6" w:line="226" w:lineRule="auto"/>
        <w:ind w:right="22" w:firstLine="644"/>
      </w:pPr>
      <w:r>
        <w:rPr>
          <w:b/>
          <w:bCs/>
          <w:spacing w:val="2"/>
        </w:rPr>
        <w:t>第十五条</w:t>
      </w:r>
      <w:r>
        <w:rPr>
          <w:spacing w:val="118"/>
        </w:rPr>
        <w:t xml:space="preserve"> </w:t>
      </w:r>
      <w:r>
        <w:rPr>
          <w:spacing w:val="2"/>
        </w:rPr>
        <w:t>检务部门应按规定的证单种类、用途、格式和证稿</w:t>
      </w:r>
      <w:r>
        <w:rPr>
          <w:spacing w:val="1"/>
        </w:rPr>
        <w:t>内容及时缮制与</w:t>
      </w:r>
      <w:r>
        <w:t xml:space="preserve"> </w:t>
      </w:r>
      <w:r>
        <w:rPr>
          <w:spacing w:val="1"/>
        </w:rPr>
        <w:t>审校证单，并在兽医官、授权检疫官、检疫医师、医师、授权签字人等签名后签</w:t>
      </w:r>
    </w:p>
    <w:p>
      <w:pPr>
        <w:pStyle w:val="BodyText"/>
        <w:spacing w:before="20" w:line="219" w:lineRule="auto"/>
      </w:pPr>
      <w:r>
        <w:rPr>
          <w:spacing w:val="-1"/>
        </w:rPr>
        <w:t>发证单。缮制证单人员不得同时承担签发证单工作。</w:t>
      </w:r>
    </w:p>
    <w:p>
      <w:pPr>
        <w:pStyle w:val="BodyText"/>
        <w:spacing w:before="7" w:line="231" w:lineRule="auto"/>
        <w:ind w:firstLine="644"/>
      </w:pPr>
      <w:r>
        <w:rPr>
          <w:b/>
          <w:bCs/>
          <w:spacing w:val="2"/>
        </w:rPr>
        <w:t>第十六条</w:t>
      </w:r>
      <w:r>
        <w:rPr>
          <w:spacing w:val="133"/>
        </w:rPr>
        <w:t xml:space="preserve"> </w:t>
      </w:r>
      <w:r>
        <w:rPr>
          <w:spacing w:val="2"/>
        </w:rPr>
        <w:t>检验检疫证单编号必须与报检单编号一致。同一批货物分批出具同</w:t>
      </w:r>
      <w:r>
        <w:t xml:space="preserve"> </w:t>
      </w:r>
      <w:r>
        <w:rPr>
          <w:spacing w:val="-7"/>
        </w:rPr>
        <w:t>一种证书的，在原编号后加-1、</w:t>
      </w:r>
      <w:r>
        <w:rPr>
          <w:spacing w:val="-59"/>
        </w:rPr>
        <w:t xml:space="preserve"> </w:t>
      </w:r>
      <w:r>
        <w:rPr>
          <w:spacing w:val="-7"/>
        </w:rPr>
        <w:t>-2、</w:t>
      </w:r>
      <w:r>
        <w:rPr>
          <w:spacing w:val="-76"/>
        </w:rPr>
        <w:t xml:space="preserve"> </w:t>
      </w:r>
      <w:r>
        <w:rPr>
          <w:spacing w:val="-7"/>
        </w:rPr>
        <w:t>-3……以示区别。</w:t>
      </w:r>
    </w:p>
    <w:p>
      <w:pPr>
        <w:pStyle w:val="BodyText"/>
        <w:spacing w:before="6" w:line="229" w:lineRule="auto"/>
        <w:ind w:right="10" w:firstLine="644"/>
      </w:pPr>
      <w:r>
        <w:rPr>
          <w:b/>
          <w:bCs/>
          <w:spacing w:val="12"/>
        </w:rPr>
        <w:t>第十七条</w:t>
      </w:r>
      <w:r>
        <w:rPr>
          <w:spacing w:val="118"/>
        </w:rPr>
        <w:t xml:space="preserve"> </w:t>
      </w:r>
      <w:r>
        <w:rPr>
          <w:spacing w:val="12"/>
        </w:rPr>
        <w:t>对外签发的证单(含副本)应加盖签证印章。中英文签</w:t>
      </w:r>
      <w:r>
        <w:rPr>
          <w:spacing w:val="11"/>
        </w:rPr>
        <w:t>证印章适用</w:t>
      </w:r>
      <w:r>
        <w:t xml:space="preserve"> </w:t>
      </w:r>
      <w:r>
        <w:rPr>
          <w:spacing w:val="1"/>
        </w:rPr>
        <w:t>于签发证书、中外文凭单以及国外关于签证的查询；检验检疫专用章适用于签发</w:t>
      </w:r>
    </w:p>
    <w:p>
      <w:pPr>
        <w:pStyle w:val="BodyText"/>
        <w:spacing w:before="33" w:line="219" w:lineRule="auto"/>
      </w:pPr>
      <w:r>
        <w:rPr>
          <w:spacing w:val="-6"/>
        </w:rPr>
        <w:t>中文凭单以及国内关于签证的查询。</w:t>
      </w:r>
    </w:p>
    <w:p>
      <w:pPr>
        <w:pStyle w:val="BodyText"/>
        <w:spacing w:before="49" w:line="218" w:lineRule="auto"/>
        <w:ind w:right="324" w:firstLine="640"/>
      </w:pPr>
      <w:r>
        <w:rPr>
          <w:spacing w:val="6"/>
        </w:rPr>
        <w:t>两页或两页以上的证单，应将相邻两页并行排列后在前页的右上角(证书编</w:t>
      </w:r>
      <w:r>
        <w:rPr>
          <w:spacing w:val="15"/>
        </w:rPr>
        <w:t xml:space="preserve"> </w:t>
      </w:r>
      <w:r>
        <w:rPr>
          <w:spacing w:val="4"/>
        </w:rPr>
        <w:t>号处)与后页的左上角之间加盖骑缝章，进口国有特殊要求的从其规定。</w:t>
      </w:r>
    </w:p>
    <w:p>
      <w:pPr>
        <w:pStyle w:val="BodyText"/>
        <w:spacing w:before="2" w:line="231" w:lineRule="auto"/>
        <w:ind w:right="15" w:firstLine="644"/>
      </w:pPr>
      <w:r>
        <w:rPr>
          <w:b/>
          <w:bCs/>
          <w:spacing w:val="2"/>
        </w:rPr>
        <w:t>第十八条</w:t>
      </w:r>
      <w:r>
        <w:rPr>
          <w:spacing w:val="118"/>
        </w:rPr>
        <w:t xml:space="preserve"> </w:t>
      </w:r>
      <w:r>
        <w:rPr>
          <w:spacing w:val="2"/>
        </w:rPr>
        <w:t>检验检疫证书一般由一正三副组成，其中正本对外签发，可同时向</w:t>
      </w:r>
      <w:r>
        <w:t xml:space="preserve"> </w:t>
      </w:r>
      <w:r>
        <w:rPr>
          <w:spacing w:val="-1"/>
        </w:rPr>
        <w:t>报检人提供二份副本，检验检疫机构留存一份副本。</w:t>
      </w:r>
    </w:p>
    <w:p>
      <w:pPr>
        <w:pStyle w:val="BodyText"/>
        <w:spacing w:before="27" w:line="219" w:lineRule="auto"/>
        <w:ind w:left="644"/>
      </w:pPr>
      <w:r>
        <w:rPr>
          <w:b/>
          <w:bCs/>
        </w:rPr>
        <w:t>第十九条</w:t>
      </w:r>
      <w:r>
        <w:t xml:space="preserve"> 国外对检验检疫证书有备案要求的，由国家质检总局统一办理。</w:t>
      </w:r>
    </w:p>
    <w:p>
      <w:pPr>
        <w:pStyle w:val="BodyText"/>
        <w:spacing w:before="11" w:line="229" w:lineRule="auto"/>
        <w:ind w:right="29" w:firstLine="644"/>
      </w:pPr>
      <w:r>
        <w:rPr>
          <w:b/>
          <w:bCs/>
          <w:spacing w:val="1"/>
        </w:rPr>
        <w:t>第二十条</w:t>
      </w:r>
      <w:r>
        <w:rPr>
          <w:spacing w:val="137"/>
        </w:rPr>
        <w:t xml:space="preserve"> </w:t>
      </w:r>
      <w:r>
        <w:rPr>
          <w:color w:val="B75E70"/>
          <w:spacing w:val="1"/>
        </w:rPr>
        <w:t>检验检疫证单实行手签制度，分别由兽医官、授权检疫官、检疫医</w:t>
      </w:r>
      <w:r>
        <w:rPr>
          <w:color w:val="B75E70"/>
        </w:rPr>
        <w:t xml:space="preserve"> </w:t>
      </w:r>
      <w:r>
        <w:rPr>
          <w:color w:val="B75E70"/>
          <w:spacing w:val="-5"/>
        </w:rPr>
        <w:t>师、医师、授权签字人等签发。</w:t>
      </w:r>
    </w:p>
    <w:p>
      <w:pPr>
        <w:pStyle w:val="BodyText"/>
        <w:spacing w:before="29" w:line="219" w:lineRule="auto"/>
        <w:ind w:left="640"/>
      </w:pPr>
      <w:r>
        <w:rPr>
          <w:spacing w:val="-1"/>
        </w:rPr>
        <w:t>国外官方机构对签字人有备案要求的，由备案签字人签发相应的证书。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04" w:line="220" w:lineRule="auto"/>
        <w:ind w:left="411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13"/>
          <w:sz w:val="32"/>
          <w:szCs w:val="32"/>
        </w:rPr>
        <w:t>第二节证书文字和文本</w:t>
      </w:r>
    </w:p>
    <w:p>
      <w:pPr>
        <w:pStyle w:val="BodyText"/>
        <w:spacing w:before="2" w:line="228" w:lineRule="auto"/>
        <w:ind w:right="35" w:firstLine="644"/>
      </w:pPr>
      <w:r>
        <w:rPr>
          <w:b/>
          <w:bCs/>
          <w:spacing w:val="1"/>
        </w:rPr>
        <w:t>第二十一条</w:t>
      </w:r>
      <w:r>
        <w:rPr>
          <w:spacing w:val="128"/>
        </w:rPr>
        <w:t xml:space="preserve"> </w:t>
      </w:r>
      <w:r>
        <w:rPr>
          <w:spacing w:val="1"/>
        </w:rPr>
        <w:t>检验检疫证书必须严格按照国家质检总局制定或批准的格式，分</w:t>
      </w:r>
      <w:r>
        <w:t xml:space="preserve"> </w:t>
      </w:r>
      <w:r>
        <w:rPr>
          <w:spacing w:val="10"/>
        </w:rPr>
        <w:t>别使用英文、中文、中英文合璧签发。进口国(或地区)政府要求证书文</w:t>
      </w:r>
      <w:r>
        <w:rPr>
          <w:spacing w:val="9"/>
        </w:rPr>
        <w:t>字使用</w:t>
      </w:r>
    </w:p>
    <w:p>
      <w:pPr>
        <w:pStyle w:val="BodyText"/>
        <w:spacing w:before="30" w:line="219" w:lineRule="auto"/>
      </w:pPr>
      <w:r>
        <w:rPr>
          <w:spacing w:val="-1"/>
        </w:rPr>
        <w:t>本国官方语言的，或有特定内容要求的，应视情况予以</w:t>
      </w:r>
      <w:r>
        <w:rPr>
          <w:spacing w:val="-2"/>
        </w:rPr>
        <w:t>办理。</w:t>
      </w:r>
    </w:p>
    <w:p>
      <w:pPr>
        <w:pStyle w:val="BodyText"/>
        <w:spacing w:before="42" w:line="217" w:lineRule="auto"/>
        <w:ind w:left="640"/>
      </w:pPr>
      <w:r>
        <w:rPr>
          <w:spacing w:val="1"/>
        </w:rPr>
        <w:t>索赔证书一般使用中英文合璧签发，根据报</w:t>
      </w:r>
      <w:r>
        <w:t>检人需要也可使用中文签发。</w:t>
      </w:r>
    </w:p>
    <w:p>
      <w:pPr>
        <w:pStyle w:val="BodyText"/>
        <w:spacing w:before="2" w:line="227" w:lineRule="auto"/>
        <w:ind w:right="79" w:firstLine="644"/>
      </w:pPr>
      <w:r>
        <w:rPr>
          <w:b/>
          <w:bCs/>
          <w:spacing w:val="-1"/>
        </w:rPr>
        <w:t>第二十二条</w:t>
      </w:r>
      <w:r>
        <w:rPr>
          <w:spacing w:val="130"/>
        </w:rPr>
        <w:t xml:space="preserve"> </w:t>
      </w:r>
      <w:r>
        <w:rPr>
          <w:spacing w:val="-1"/>
        </w:rPr>
        <w:t>证书一般只签发一份正本。报检人要求两份或两份以上正本的，</w:t>
      </w:r>
      <w:r>
        <w:t xml:space="preserve"> </w:t>
      </w:r>
      <w:r>
        <w:rPr>
          <w:spacing w:val="-2"/>
        </w:rPr>
        <w:t>须经检务部门负责人审批同意，并在证书备注栏内声明“本证书是</w:t>
      </w:r>
      <w:r>
        <w:rPr>
          <w:rFonts w:ascii="Times New Roman" w:eastAsia="Times New Roman" w:hAnsi="Times New Roman" w:cs="Times New Roman"/>
          <w:spacing w:val="-2"/>
        </w:rPr>
        <w:t xml:space="preserve">XXX    </w:t>
      </w:r>
      <w:r>
        <w:rPr>
          <w:spacing w:val="-2"/>
        </w:rPr>
        <w:t>号证书正</w:t>
      </w:r>
      <w:r>
        <w:rPr>
          <w:spacing w:val="5"/>
        </w:rPr>
        <w:t xml:space="preserve"> </w:t>
      </w:r>
      <w:r>
        <w:rPr>
          <w:spacing w:val="-30"/>
        </w:rPr>
        <w:t>本的重本”。</w:t>
      </w:r>
    </w:p>
    <w:p>
      <w:pPr>
        <w:pStyle w:val="BodyText"/>
        <w:spacing w:before="28" w:line="229" w:lineRule="auto"/>
        <w:ind w:right="13" w:firstLine="644"/>
      </w:pPr>
      <w:r>
        <w:rPr>
          <w:b/>
          <w:bCs/>
          <w:spacing w:val="5"/>
        </w:rPr>
        <w:t>第二十三条</w:t>
      </w:r>
      <w:r>
        <w:rPr>
          <w:spacing w:val="5"/>
        </w:rPr>
        <w:t xml:space="preserve">  证书的数量、重量栏目中数字前应加限制符“**”;证书的证明</w:t>
      </w:r>
      <w:r>
        <w:rPr>
          <w:spacing w:val="2"/>
        </w:rPr>
        <w:t xml:space="preserve"> </w:t>
      </w:r>
      <w:r>
        <w:rPr>
          <w:spacing w:val="-4"/>
        </w:rPr>
        <w:t>内容编制结束后，应在下一行中间位置打上结束符“*****</w:t>
      </w:r>
      <w:r>
        <w:rPr>
          <w:spacing w:val="-5"/>
        </w:rPr>
        <w:t>***”。</w:t>
      </w:r>
    </w:p>
    <w:p>
      <w:pPr>
        <w:pStyle w:val="BodyText"/>
        <w:spacing w:before="29" w:line="217" w:lineRule="auto"/>
        <w:ind w:left="640"/>
      </w:pPr>
      <w:r>
        <w:t>加注证明内容以外的有关项目的，应加注在证书结束符号上</w:t>
      </w:r>
      <w:r>
        <w:rPr>
          <w:spacing w:val="-1"/>
        </w:rPr>
        <w:t>面。</w:t>
      </w:r>
    </w:p>
    <w:p>
      <w:pPr>
        <w:pStyle w:val="BodyText"/>
        <w:spacing w:before="1" w:line="232" w:lineRule="auto"/>
        <w:ind w:right="29" w:firstLine="644"/>
      </w:pPr>
      <w:r>
        <w:rPr>
          <w:b/>
          <w:bCs/>
          <w:spacing w:val="11"/>
        </w:rPr>
        <w:t>第二十四条</w:t>
      </w:r>
      <w:r>
        <w:rPr>
          <w:spacing w:val="128"/>
        </w:rPr>
        <w:t xml:space="preserve"> </w:t>
      </w:r>
      <w:r>
        <w:rPr>
          <w:spacing w:val="11"/>
        </w:rPr>
        <w:t>进口国(或地区)有要求或用于索赔、结算等的证书，</w:t>
      </w:r>
      <w:r>
        <w:rPr>
          <w:spacing w:val="10"/>
        </w:rPr>
        <w:t>可根据需</w:t>
      </w:r>
      <w:r>
        <w:t xml:space="preserve"> </w:t>
      </w:r>
      <w:r>
        <w:rPr>
          <w:spacing w:val="-4"/>
        </w:rPr>
        <w:t>要在备注栏内加注检验检疫费金额。</w:t>
      </w:r>
    </w:p>
    <w:p>
      <w:pPr>
        <w:spacing w:line="319" w:lineRule="auto"/>
        <w:rPr>
          <w:rFonts w:ascii="Arial"/>
          <w:sz w:val="21"/>
        </w:rPr>
        <w:sectPr>
          <w:footerReference w:type="default" r:id="rId6"/>
          <w:pgSz w:w="16000" w:h="22640"/>
          <w:pgMar w:top="1924" w:right="2221" w:bottom="2051" w:left="2199" w:header="0" w:footer="1625" w:gutter="0"/>
          <w:pgNumType w:start="3"/>
          <w:cols w:space="708"/>
        </w:sectPr>
      </w:pPr>
    </w:p>
    <w:p>
      <w:pPr>
        <w:pStyle w:val="BodyText"/>
        <w:spacing w:before="105" w:line="219" w:lineRule="auto"/>
        <w:ind w:left="3984"/>
      </w:pPr>
      <w:r>
        <w:rPr>
          <w:b/>
          <w:bCs/>
          <w:spacing w:val="7"/>
        </w:rPr>
        <w:t>第三节证单日期和有效期</w:t>
      </w:r>
    </w:p>
    <w:p>
      <w:pPr>
        <w:pStyle w:val="BodyText"/>
        <w:spacing w:before="30" w:line="219" w:lineRule="auto"/>
        <w:ind w:left="644"/>
      </w:pPr>
      <w:r>
        <w:rPr>
          <w:b/>
          <w:bCs/>
          <w:color w:val="E17C89"/>
        </w:rPr>
        <w:t>第二十五条</w:t>
      </w:r>
      <w:r>
        <w:rPr>
          <w:color w:val="E17C89"/>
        </w:rPr>
        <w:t xml:space="preserve"> 检验检疫证单一般应以检讫日期作为签发日</w:t>
      </w:r>
      <w:r>
        <w:rPr>
          <w:color w:val="E17C89"/>
          <w:spacing w:val="-1"/>
        </w:rPr>
        <w:t>期。</w:t>
      </w:r>
    </w:p>
    <w:p>
      <w:pPr>
        <w:pStyle w:val="BodyText"/>
        <w:spacing w:before="9" w:line="226" w:lineRule="auto"/>
        <w:ind w:right="14" w:firstLine="644"/>
      </w:pPr>
      <w:r>
        <w:rPr>
          <w:b/>
          <w:bCs/>
          <w:color w:val="E17C89"/>
          <w:spacing w:val="1"/>
        </w:rPr>
        <w:t>第二十六条</w:t>
      </w:r>
      <w:r>
        <w:rPr>
          <w:color w:val="E17C89"/>
          <w:spacing w:val="148"/>
        </w:rPr>
        <w:t xml:space="preserve"> </w:t>
      </w:r>
      <w:r>
        <w:rPr>
          <w:color w:val="E17C89"/>
          <w:spacing w:val="1"/>
        </w:rPr>
        <w:t>检验检疫证单的有效期不得超过检验检疫有效期。检验检疫有效</w:t>
      </w:r>
      <w:r>
        <w:rPr>
          <w:color w:val="E17C89"/>
        </w:rPr>
        <w:t xml:space="preserve"> </w:t>
      </w:r>
      <w:r>
        <w:rPr>
          <w:color w:val="E17C89"/>
          <w:spacing w:val="1"/>
        </w:rPr>
        <w:t>期由施检部门根据国家有关规定，结合对货物的检验检疫监管情况确定。下列证</w:t>
      </w:r>
    </w:p>
    <w:p>
      <w:pPr>
        <w:pStyle w:val="BodyText"/>
        <w:spacing w:before="23" w:line="220" w:lineRule="auto"/>
      </w:pPr>
      <w:r>
        <w:rPr>
          <w:color w:val="E17C89"/>
          <w:spacing w:val="-8"/>
        </w:rPr>
        <w:t>单的有效期为：</w:t>
      </w:r>
    </w:p>
    <w:p>
      <w:pPr>
        <w:pStyle w:val="BodyText"/>
        <w:spacing w:before="26" w:line="219" w:lineRule="auto"/>
        <w:ind w:left="630"/>
      </w:pPr>
      <w:r>
        <w:rPr>
          <w:color w:val="E17C89"/>
          <w:spacing w:val="8"/>
        </w:rPr>
        <w:t>“入境货物通关单”的有效期为60天。</w:t>
      </w:r>
    </w:p>
    <w:p>
      <w:pPr>
        <w:pStyle w:val="BodyText"/>
        <w:spacing w:before="20" w:line="219" w:lineRule="auto"/>
        <w:ind w:right="14"/>
        <w:jc w:val="right"/>
      </w:pPr>
      <w:r>
        <w:rPr>
          <w:color w:val="E17C89"/>
          <w:spacing w:val="11"/>
        </w:rPr>
        <w:t>一般报检的“出境货物换证凭单”(含电子转单方式</w:t>
      </w:r>
      <w:r>
        <w:rPr>
          <w:color w:val="E17C89"/>
          <w:spacing w:val="10"/>
        </w:rPr>
        <w:t>)和“出境货物通关单”</w:t>
      </w:r>
    </w:p>
    <w:p>
      <w:pPr>
        <w:spacing w:line="219" w:lineRule="auto"/>
        <w:sectPr>
          <w:footerReference w:type="default" r:id="rId7"/>
          <w:type w:val="nextPage"/>
          <w:pgSz w:w="16000" w:h="22640"/>
          <w:pgMar w:top="1924" w:right="2221" w:bottom="2051" w:left="2199" w:header="0" w:footer="1625" w:gutter="0"/>
          <w:pgNumType w:start="4"/>
          <w:cols w:space="708"/>
          <w:titlePg w:val="0"/>
        </w:sectPr>
      </w:pPr>
    </w:p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right="350"/>
      </w:pPr>
      <w:r>
        <w:rPr>
          <w:color w:val="B9626E"/>
          <w:spacing w:val="5"/>
        </w:rPr>
        <w:t>的有效期为：</w:t>
      </w:r>
      <w:r>
        <w:rPr>
          <w:color w:val="B9626E"/>
          <w:spacing w:val="105"/>
        </w:rPr>
        <w:t xml:space="preserve"> </w:t>
      </w:r>
      <w:r>
        <w:rPr>
          <w:color w:val="B9626E"/>
          <w:spacing w:val="5"/>
        </w:rPr>
        <w:t>一般货物60天；植物和植物产品21天，北方冬季可适当延长至</w:t>
      </w:r>
      <w:r>
        <w:rPr>
          <w:color w:val="B9626E"/>
          <w:spacing w:val="4"/>
        </w:rPr>
        <w:t>35</w:t>
      </w:r>
      <w:r>
        <w:rPr>
          <w:color w:val="B9626E"/>
        </w:rPr>
        <w:t xml:space="preserve"> </w:t>
      </w:r>
      <w:r>
        <w:rPr>
          <w:color w:val="B9626E"/>
          <w:spacing w:val="6"/>
        </w:rPr>
        <w:t>天；鲜活类货物14天。</w:t>
      </w:r>
    </w:p>
    <w:p>
      <w:pPr>
        <w:pStyle w:val="BodyText"/>
        <w:spacing w:before="19" w:line="225" w:lineRule="auto"/>
        <w:ind w:firstLine="649"/>
      </w:pPr>
      <w:r>
        <w:rPr>
          <w:color w:val="E57B82"/>
          <w:spacing w:val="4"/>
        </w:rPr>
        <w:t>用于电讯卫生检疫的“交通工具卫生证书”的有效期为：用于船舶的12个月，</w:t>
      </w:r>
      <w:r>
        <w:rPr>
          <w:color w:val="E57B82"/>
          <w:spacing w:val="9"/>
        </w:rPr>
        <w:t xml:space="preserve"> </w:t>
      </w:r>
      <w:r>
        <w:rPr>
          <w:color w:val="E57B82"/>
          <w:spacing w:val="6"/>
        </w:rPr>
        <w:t>用于飞机、列车的6个月。</w:t>
      </w:r>
    </w:p>
    <w:p>
      <w:pPr>
        <w:pStyle w:val="BodyText"/>
        <w:spacing w:before="50" w:line="219" w:lineRule="auto"/>
        <w:ind w:left="649"/>
      </w:pPr>
      <w:r>
        <w:rPr>
          <w:color w:val="AE5762"/>
          <w:spacing w:val="5"/>
        </w:rPr>
        <w:t>“船舶免予卫生控制措施证书/船舶卫生控制措施证书”的有效期为6个月。</w:t>
      </w:r>
    </w:p>
    <w:p>
      <w:pPr>
        <w:pStyle w:val="BodyText"/>
        <w:spacing w:before="10" w:line="222" w:lineRule="auto"/>
        <w:ind w:right="227" w:firstLine="649"/>
      </w:pPr>
      <w:r>
        <w:rPr>
          <w:color w:val="AE5762"/>
          <w:spacing w:val="-2"/>
        </w:rPr>
        <w:t>“国际旅行健康检查证明书”的有效期为12个月：</w:t>
      </w:r>
      <w:r>
        <w:rPr>
          <w:color w:val="AE5762"/>
          <w:spacing w:val="149"/>
        </w:rPr>
        <w:t xml:space="preserve"> </w:t>
      </w:r>
      <w:r>
        <w:rPr>
          <w:color w:val="AE5762"/>
          <w:spacing w:val="-2"/>
        </w:rPr>
        <w:t>“疫苗接种或预防措施国</w:t>
      </w:r>
      <w:r>
        <w:rPr>
          <w:color w:val="AE5762"/>
        </w:rPr>
        <w:t xml:space="preserve"> </w:t>
      </w:r>
      <w:r>
        <w:rPr>
          <w:color w:val="AE5762"/>
          <w:spacing w:val="-2"/>
        </w:rPr>
        <w:t>际证书”的有效时限根据疫苗的有效保护期确定。</w:t>
      </w:r>
    </w:p>
    <w:p>
      <w:pPr>
        <w:pStyle w:val="BodyText"/>
        <w:spacing w:before="32" w:line="219" w:lineRule="auto"/>
        <w:ind w:left="649"/>
      </w:pPr>
      <w:r>
        <w:rPr>
          <w:color w:val="F68695"/>
          <w:spacing w:val="-1"/>
        </w:rPr>
        <w:t>国家质检总局对检验检疫证单有效期另有规定的从其规定。</w:t>
      </w:r>
    </w:p>
    <w:p>
      <w:pPr>
        <w:pStyle w:val="BodyText"/>
        <w:spacing w:before="6" w:line="232" w:lineRule="auto"/>
        <w:ind w:right="142" w:firstLine="654"/>
      </w:pPr>
      <w:r>
        <w:rPr>
          <w:b/>
          <w:bCs/>
          <w:spacing w:val="1"/>
        </w:rPr>
        <w:t>第二十七条</w:t>
      </w:r>
      <w:r>
        <w:rPr>
          <w:spacing w:val="118"/>
        </w:rPr>
        <w:t xml:space="preserve"> </w:t>
      </w:r>
      <w:r>
        <w:rPr>
          <w:spacing w:val="1"/>
        </w:rPr>
        <w:t>检务部门签发证单，出境应在收到证稿后两个工作</w:t>
      </w:r>
      <w:r>
        <w:t xml:space="preserve">日、入境应在 </w:t>
      </w:r>
      <w:r>
        <w:rPr>
          <w:spacing w:val="-2"/>
        </w:rPr>
        <w:t>收到证稿后三个工作日内完成，特殊情况除外。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05" w:line="208" w:lineRule="auto"/>
        <w:ind w:left="442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17"/>
          <w:sz w:val="32"/>
          <w:szCs w:val="32"/>
        </w:rPr>
        <w:t>第四节证稿的审签</w:t>
      </w:r>
    </w:p>
    <w:p>
      <w:pPr>
        <w:pStyle w:val="BodyText"/>
        <w:spacing w:before="2" w:line="225" w:lineRule="auto"/>
        <w:ind w:right="92" w:firstLine="654"/>
      </w:pPr>
      <w:r>
        <w:rPr>
          <w:b/>
          <w:bCs/>
          <w:spacing w:val="2"/>
        </w:rPr>
        <w:t>第二十八条</w:t>
      </w:r>
      <w:r>
        <w:rPr>
          <w:spacing w:val="128"/>
        </w:rPr>
        <w:t xml:space="preserve"> </w:t>
      </w:r>
      <w:r>
        <w:rPr>
          <w:spacing w:val="2"/>
        </w:rPr>
        <w:t>入境货物经检验检疫合格的，其证稿由施检人员拟制并签字，部</w:t>
      </w:r>
      <w:r>
        <w:t xml:space="preserve"> </w:t>
      </w:r>
      <w:r>
        <w:rPr>
          <w:spacing w:val="2"/>
        </w:rPr>
        <w:t>门审核人员审签。入境货物检验检疫不合格或对外签发索赔证书的，其证稿应由</w:t>
      </w:r>
    </w:p>
    <w:p>
      <w:pPr>
        <w:pStyle w:val="BodyText"/>
        <w:spacing w:before="23" w:line="219" w:lineRule="auto"/>
      </w:pPr>
      <w:r>
        <w:rPr>
          <w:spacing w:val="-6"/>
        </w:rPr>
        <w:t>施检部门负责人审签。</w:t>
      </w:r>
    </w:p>
    <w:p>
      <w:pPr>
        <w:pStyle w:val="BodyText"/>
        <w:spacing w:before="19" w:line="430" w:lineRule="exact"/>
        <w:ind w:left="649"/>
      </w:pPr>
      <w:r>
        <w:rPr>
          <w:spacing w:val="-4"/>
          <w:position w:val="7"/>
        </w:rPr>
        <w:t>属于以下情况的，应由施检部门报分管局领导核定：</w:t>
      </w:r>
    </w:p>
    <w:p>
      <w:pPr>
        <w:pStyle w:val="BodyText"/>
        <w:spacing w:before="1" w:line="219" w:lineRule="auto"/>
        <w:ind w:left="809"/>
      </w:pPr>
      <w:r>
        <w:rPr>
          <w:spacing w:val="6"/>
        </w:rPr>
        <w:t>(一)案情复杂、索赔数额较大或损失较大的；</w:t>
      </w:r>
    </w:p>
    <w:p>
      <w:pPr>
        <w:pStyle w:val="BodyText"/>
        <w:spacing w:before="40" w:line="220" w:lineRule="auto"/>
        <w:ind w:right="426" w:firstLine="809"/>
      </w:pPr>
      <w:r>
        <w:rPr>
          <w:spacing w:val="6"/>
        </w:rPr>
        <w:t>(二)其他机构检验或收用货单位自行验收，其结果与检验检疫机构检验检</w:t>
      </w:r>
      <w:r>
        <w:rPr>
          <w:spacing w:val="4"/>
        </w:rPr>
        <w:t xml:space="preserve"> </w:t>
      </w:r>
      <w:r>
        <w:rPr>
          <w:spacing w:val="-6"/>
        </w:rPr>
        <w:t>疫结果相差较大的；</w:t>
      </w:r>
    </w:p>
    <w:p>
      <w:pPr>
        <w:pStyle w:val="BodyText"/>
        <w:spacing w:before="17" w:line="228" w:lineRule="auto"/>
        <w:ind w:left="809" w:right="490"/>
      </w:pPr>
      <w:r>
        <w:rPr>
          <w:spacing w:val="4"/>
        </w:rPr>
        <w:t>(三)办理异地检验检疫汇总出证，汇总签证机构需要改变原评定意见的：</w:t>
      </w:r>
      <w:r>
        <w:rPr>
          <w:spacing w:val="6"/>
        </w:rPr>
        <w:t xml:space="preserve"> </w:t>
      </w:r>
      <w:r>
        <w:rPr>
          <w:spacing w:val="6"/>
        </w:rPr>
        <w:t>(四)经检验检疫不合格，需作销毁或退运处理的。</w:t>
      </w:r>
    </w:p>
    <w:p>
      <w:pPr>
        <w:pStyle w:val="BodyText"/>
        <w:spacing w:before="5" w:line="235" w:lineRule="auto"/>
        <w:ind w:right="92" w:firstLine="654"/>
      </w:pPr>
      <w:r>
        <w:rPr>
          <w:b/>
          <w:bCs/>
          <w:spacing w:val="2"/>
        </w:rPr>
        <w:t>第二十九条</w:t>
      </w:r>
      <w:r>
        <w:rPr>
          <w:spacing w:val="141"/>
        </w:rPr>
        <w:t xml:space="preserve"> </w:t>
      </w:r>
      <w:r>
        <w:rPr>
          <w:spacing w:val="2"/>
        </w:rPr>
        <w:t>出境货物经检验检疫合格，需拟制证</w:t>
      </w:r>
      <w:r>
        <w:rPr>
          <w:spacing w:val="1"/>
        </w:rPr>
        <w:t>稿的，其证稿由施检人员拟</w:t>
      </w:r>
      <w:r>
        <w:t xml:space="preserve"> </w:t>
      </w:r>
      <w:r>
        <w:rPr>
          <w:spacing w:val="1"/>
        </w:rPr>
        <w:t>制并签字，部门审核人员核签；经检验检疫不合格的，应由施检部</w:t>
      </w:r>
      <w:r>
        <w:t>门负责人核签。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5" w:line="226" w:lineRule="auto"/>
        <w:ind w:right="116" w:firstLine="654"/>
      </w:pPr>
      <w:r>
        <w:rPr>
          <w:b/>
          <w:bCs/>
          <w:spacing w:val="2"/>
        </w:rPr>
        <w:t>第三十条</w:t>
      </w:r>
      <w:r>
        <w:rPr>
          <w:spacing w:val="117"/>
        </w:rPr>
        <w:t xml:space="preserve"> </w:t>
      </w:r>
      <w:r>
        <w:rPr>
          <w:spacing w:val="2"/>
        </w:rPr>
        <w:t>现场签证的，经施检、检务部门负责人和分管</w:t>
      </w:r>
      <w:r>
        <w:rPr>
          <w:spacing w:val="1"/>
        </w:rPr>
        <w:t>局领导同意，施检人</w:t>
      </w:r>
      <w:r>
        <w:t xml:space="preserve"> </w:t>
      </w:r>
      <w:r>
        <w:rPr>
          <w:spacing w:val="2"/>
        </w:rPr>
        <w:t>员可直接签发证单，但应及时补办核签手续。</w:t>
      </w:r>
      <w:r>
        <w:rPr>
          <w:spacing w:val="1"/>
        </w:rPr>
        <w:t>有计算机管理系统的，还应补录有</w:t>
      </w:r>
    </w:p>
    <w:p>
      <w:pPr>
        <w:pStyle w:val="BodyText"/>
        <w:spacing w:before="22" w:line="219" w:lineRule="auto"/>
      </w:pPr>
      <w:r>
        <w:rPr>
          <w:spacing w:val="-6"/>
        </w:rPr>
        <w:t>关数据。</w:t>
      </w:r>
    </w:p>
    <w:p>
      <w:pPr>
        <w:pStyle w:val="BodyText"/>
        <w:spacing w:before="47" w:line="231" w:lineRule="auto"/>
        <w:ind w:right="146" w:firstLine="654"/>
      </w:pPr>
      <w:r>
        <w:rPr>
          <w:b/>
          <w:bCs/>
        </w:rPr>
        <w:t>第三十一条</w:t>
      </w:r>
      <w:r>
        <w:rPr>
          <w:spacing w:val="141"/>
        </w:rPr>
        <w:t xml:space="preserve"> </w:t>
      </w:r>
      <w:r>
        <w:t xml:space="preserve">一份证书涉及多个施检部门的，由主施检部门拟制证稿并组织会 </w:t>
      </w:r>
      <w:r>
        <w:rPr>
          <w:spacing w:val="-15"/>
        </w:rPr>
        <w:t>签。</w:t>
      </w:r>
    </w:p>
    <w:p>
      <w:pPr>
        <w:pStyle w:val="BodyText"/>
        <w:spacing w:before="7" w:line="219" w:lineRule="auto"/>
        <w:ind w:left="654"/>
      </w:pPr>
      <w:r>
        <w:rPr>
          <w:b/>
          <w:bCs/>
          <w:spacing w:val="-1"/>
        </w:rPr>
        <w:t>第三十二条</w:t>
      </w:r>
      <w:r>
        <w:rPr>
          <w:spacing w:val="-1"/>
        </w:rPr>
        <w:t xml:space="preserve"> 并批出境的货物，由施检部门核准并根据需要拟制证稿。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4124"/>
      </w:pPr>
      <w:r>
        <w:rPr>
          <w:b/>
          <w:bCs/>
          <w:spacing w:val="13"/>
        </w:rPr>
        <w:t>第五节代签和汇总签证</w:t>
      </w:r>
    </w:p>
    <w:p>
      <w:pPr>
        <w:pStyle w:val="BodyText"/>
        <w:spacing w:before="9" w:line="226" w:lineRule="auto"/>
        <w:ind w:right="143" w:firstLine="654"/>
      </w:pPr>
      <w:r>
        <w:rPr>
          <w:b/>
          <w:bCs/>
          <w:spacing w:val="1"/>
        </w:rPr>
        <w:t>第三十三条</w:t>
      </w:r>
      <w:r>
        <w:rPr>
          <w:spacing w:val="118"/>
        </w:rPr>
        <w:t xml:space="preserve"> </w:t>
      </w:r>
      <w:r>
        <w:rPr>
          <w:spacing w:val="1"/>
        </w:rPr>
        <w:t>对产地检验检疫口岸查验换证的出境货物，应报</w:t>
      </w:r>
      <w:r>
        <w:t xml:space="preserve">检人申请，需要 </w:t>
      </w:r>
      <w:r>
        <w:rPr>
          <w:spacing w:val="1"/>
        </w:rPr>
        <w:t>在口岸更改或补充原证单的内容的，口岸检验检疫机构可凭产地检</w:t>
      </w:r>
      <w:r>
        <w:t>验检疫机构书</w:t>
      </w:r>
    </w:p>
    <w:p>
      <w:pPr>
        <w:pStyle w:val="BodyText"/>
        <w:spacing w:before="22" w:line="219" w:lineRule="auto"/>
      </w:pPr>
      <w:r>
        <w:rPr>
          <w:spacing w:val="-11"/>
        </w:rPr>
        <w:t>面委托予以办理。</w:t>
      </w:r>
    </w:p>
    <w:p>
      <w:pPr>
        <w:pStyle w:val="BodyText"/>
        <w:spacing w:before="47" w:line="226" w:lineRule="auto"/>
        <w:ind w:right="97" w:firstLine="654"/>
        <w:sectPr>
          <w:footerReference w:type="default" r:id="rId8"/>
          <w:pgSz w:w="16000" w:h="22640"/>
          <w:pgMar w:top="1924" w:right="2129" w:bottom="2043" w:left="2190" w:header="0" w:footer="1656" w:gutter="0"/>
          <w:pgNumType w:start="5"/>
          <w:cols w:space="708"/>
        </w:sectPr>
      </w:pPr>
      <w:r>
        <w:rPr>
          <w:b/>
          <w:bCs/>
          <w:spacing w:val="2"/>
        </w:rPr>
        <w:t>第三十四条</w:t>
      </w:r>
      <w:r>
        <w:rPr>
          <w:spacing w:val="128"/>
        </w:rPr>
        <w:t xml:space="preserve"> </w:t>
      </w:r>
      <w:r>
        <w:rPr>
          <w:spacing w:val="2"/>
        </w:rPr>
        <w:t>入境货物一批到货分拨数地的，由口岸检验检疫机构出</w:t>
      </w:r>
      <w:r>
        <w:rPr>
          <w:spacing w:val="1"/>
        </w:rPr>
        <w:t>证。特殊</w:t>
      </w:r>
      <w:r>
        <w:t xml:space="preserve"> </w:t>
      </w:r>
      <w:r>
        <w:rPr>
          <w:spacing w:val="1"/>
        </w:rPr>
        <w:t>情况不能在口岸进行整批检验检疫的，可办理异地检验检疫手续，并由口岸检验</w:t>
      </w:r>
    </w:p>
    <w:p>
      <w:pPr>
        <w:pStyle w:val="BodyText"/>
        <w:spacing w:before="17" w:line="227" w:lineRule="auto"/>
        <w:ind w:right="417"/>
      </w:pPr>
      <w:r>
        <w:rPr>
          <w:spacing w:val="2"/>
        </w:rPr>
        <w:t>检疫机构汇总有关检验检疫机构出具的检验检疫结果出证；</w:t>
      </w:r>
      <w:r>
        <w:rPr>
          <w:spacing w:val="1"/>
        </w:rPr>
        <w:t>口岸无到货的，由到</w:t>
      </w:r>
      <w:r>
        <w:t xml:space="preserve"> </w:t>
      </w:r>
      <w:r>
        <w:rPr>
          <w:spacing w:val="1"/>
        </w:rPr>
        <w:t>货最多地的检验检疫机构汇总出证，如需口岸检验检疫机构出证的，应</w:t>
      </w:r>
      <w:r>
        <w:t xml:space="preserve">由该口岸 </w:t>
      </w:r>
      <w:r>
        <w:rPr>
          <w:spacing w:val="-1"/>
        </w:rPr>
        <w:t>检验检疫机构负责组织落实检验检疫和出证工作。</w:t>
      </w:r>
    </w:p>
    <w:p>
      <w:pPr>
        <w:pStyle w:val="BodyText"/>
        <w:spacing w:before="6" w:line="232" w:lineRule="auto"/>
        <w:ind w:right="146" w:firstLine="654"/>
      </w:pPr>
      <w:r>
        <w:rPr>
          <w:b/>
          <w:bCs/>
          <w:spacing w:val="1"/>
        </w:rPr>
        <w:t>第三十五条</w:t>
      </w:r>
      <w:r>
        <w:rPr>
          <w:spacing w:val="118"/>
        </w:rPr>
        <w:t xml:space="preserve"> </w:t>
      </w:r>
      <w:r>
        <w:rPr>
          <w:spacing w:val="1"/>
        </w:rPr>
        <w:t>入境货物发生品质、重量或残损等问题，</w:t>
      </w:r>
      <w:r>
        <w:t xml:space="preserve">应根据致损原因、责任 </w:t>
      </w:r>
      <w:r>
        <w:rPr>
          <w:spacing w:val="1"/>
        </w:rPr>
        <w:t>对象的不同，分别出证。因多种原因造成综合损失的变质、短重或残损，</w:t>
      </w:r>
      <w:r>
        <w:t xml:space="preserve">可以汇  </w:t>
      </w:r>
      <w:r>
        <w:rPr>
          <w:spacing w:val="-4"/>
        </w:rPr>
        <w:t>总出证，但应具体列明不同的致损原因。</w:t>
      </w:r>
    </w:p>
    <w:p>
      <w:pPr>
        <w:spacing w:line="232" w:lineRule="auto"/>
        <w:sectPr>
          <w:footerReference w:type="default" r:id="rId9"/>
          <w:type w:val="nextPage"/>
          <w:pgSz w:w="16000" w:h="22640"/>
          <w:pgMar w:top="1924" w:right="2129" w:bottom="2043" w:left="2190" w:header="0" w:footer="1656" w:gutter="0"/>
          <w:pgNumType w:start="6"/>
          <w:cols w:space="708"/>
          <w:titlePg w:val="0"/>
        </w:sect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04" w:line="221" w:lineRule="auto"/>
        <w:ind w:left="369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z w:val="32"/>
          <w:szCs w:val="32"/>
        </w:rPr>
        <w:t>第六节更改、补充或重发证单</w:t>
      </w:r>
    </w:p>
    <w:p>
      <w:pPr>
        <w:pStyle w:val="BodyText"/>
        <w:spacing w:before="29" w:line="224" w:lineRule="auto"/>
        <w:ind w:right="354" w:firstLine="634"/>
      </w:pPr>
      <w:r>
        <w:rPr>
          <w:b/>
          <w:bCs/>
        </w:rPr>
        <w:t>第三十六条</w:t>
      </w:r>
      <w:r>
        <w:rPr>
          <w:spacing w:val="122"/>
        </w:rPr>
        <w:t xml:space="preserve"> </w:t>
      </w:r>
      <w:r>
        <w:t xml:space="preserve">检验检疫证单发出后，报检人提出更改或补充内容的，应填写更 </w:t>
      </w:r>
      <w:r>
        <w:t xml:space="preserve">改申请单，经检务部门审核批准后，予以办理。更改、补充涉及检验检疫内容的， </w:t>
      </w:r>
      <w:r>
        <w:rPr>
          <w:spacing w:val="-9"/>
        </w:rPr>
        <w:t>还需由施检部门核准。</w:t>
      </w:r>
    </w:p>
    <w:p>
      <w:pPr>
        <w:pStyle w:val="BodyText"/>
        <w:spacing w:before="50" w:line="222" w:lineRule="auto"/>
        <w:ind w:right="626" w:firstLine="630"/>
      </w:pPr>
      <w:r>
        <w:rPr>
          <w:spacing w:val="11"/>
        </w:rPr>
        <w:t>品名、数(重)量、包装、发货人、收货人等重要项目更改后与合同、信用</w:t>
      </w:r>
      <w:r>
        <w:rPr>
          <w:spacing w:val="14"/>
        </w:rPr>
        <w:t xml:space="preserve"> </w:t>
      </w:r>
      <w:r>
        <w:rPr>
          <w:spacing w:val="-1"/>
        </w:rPr>
        <w:t>证不符的，或者更改后与输入国法律法规规定不符的，均不能更改。</w:t>
      </w:r>
    </w:p>
    <w:p>
      <w:pPr>
        <w:pStyle w:val="BodyText"/>
        <w:spacing w:before="20" w:line="219" w:lineRule="auto"/>
        <w:ind w:left="630"/>
      </w:pPr>
      <w:r>
        <w:rPr>
          <w:spacing w:val="-1"/>
        </w:rPr>
        <w:t>超过检验检疫证单有效期的，不予更改、补充或重发。</w:t>
      </w:r>
    </w:p>
    <w:p>
      <w:pPr>
        <w:pStyle w:val="BodyText"/>
        <w:spacing w:before="3" w:line="229" w:lineRule="auto"/>
        <w:ind w:right="320" w:firstLine="634"/>
      </w:pPr>
      <w:r>
        <w:rPr>
          <w:b/>
          <w:bCs/>
          <w:spacing w:val="10"/>
        </w:rPr>
        <w:t>第三十七条</w:t>
      </w:r>
      <w:r>
        <w:rPr>
          <w:spacing w:val="10"/>
        </w:rPr>
        <w:t xml:space="preserve">  更改证单的，应收回原证单(含副本)。确有</w:t>
      </w:r>
      <w:r>
        <w:rPr>
          <w:spacing w:val="9"/>
        </w:rPr>
        <w:t>特殊情况不能退回</w:t>
      </w:r>
      <w:r>
        <w:t xml:space="preserve"> </w:t>
      </w:r>
      <w:r>
        <w:rPr>
          <w:spacing w:val="1"/>
        </w:rPr>
        <w:t>的，应要求申请人书面说明理由，经法定代表人签字、加盖公章，并在指定的报</w:t>
      </w:r>
    </w:p>
    <w:p>
      <w:pPr>
        <w:pStyle w:val="BodyText"/>
        <w:spacing w:before="32" w:line="217" w:lineRule="auto"/>
      </w:pPr>
      <w:r>
        <w:rPr>
          <w:spacing w:val="-1"/>
        </w:rPr>
        <w:t>纸上声明作废，经检务部门负责人审批后，方可重</w:t>
      </w:r>
      <w:r>
        <w:rPr>
          <w:spacing w:val="-2"/>
        </w:rPr>
        <w:t>新签发。</w:t>
      </w:r>
    </w:p>
    <w:p>
      <w:pPr>
        <w:pStyle w:val="BodyText"/>
        <w:spacing w:before="1" w:line="215" w:lineRule="auto"/>
        <w:ind w:right="337" w:firstLine="634"/>
      </w:pPr>
      <w:r>
        <w:rPr>
          <w:b/>
          <w:bCs/>
          <w:spacing w:val="2"/>
        </w:rPr>
        <w:t>第三十八条</w:t>
      </w:r>
      <w:r>
        <w:rPr>
          <w:spacing w:val="98"/>
        </w:rPr>
        <w:t xml:space="preserve"> </w:t>
      </w:r>
      <w:r>
        <w:rPr>
          <w:spacing w:val="2"/>
        </w:rPr>
        <w:t>对更改证单，能够退回原证单的，签发日期为原证签发日期；不</w:t>
      </w:r>
      <w:r>
        <w:t xml:space="preserve"> </w:t>
      </w:r>
      <w:r>
        <w:rPr>
          <w:spacing w:val="1"/>
        </w:rPr>
        <w:t>能退回原证单的，更改后的证单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(</w:t>
      </w:r>
      <w:r>
        <w:rPr>
          <w:rFonts w:ascii="Times New Roman" w:eastAsia="Times New Roman" w:hAnsi="Times New Roman" w:cs="Times New Roman"/>
        </w:rPr>
        <w:t>REVISION</w:t>
      </w:r>
      <w:r>
        <w:rPr>
          <w:rFonts w:ascii="Times New Roman" w:eastAsia="Times New Roman" w:hAnsi="Times New Roman" w:cs="Times New Roman"/>
          <w:spacing w:val="1"/>
        </w:rPr>
        <w:t>)</w:t>
      </w:r>
      <w:r>
        <w:rPr>
          <w:rFonts w:ascii="Times New Roman" w:eastAsia="Times New Roman" w:hAnsi="Times New Roman" w:cs="Times New Roman"/>
          <w:spacing w:val="47"/>
          <w:w w:val="101"/>
        </w:rPr>
        <w:t xml:space="preserve"> </w:t>
      </w:r>
      <w:r>
        <w:rPr>
          <w:spacing w:val="1"/>
        </w:rPr>
        <w:t>在原证编号前加</w:t>
      </w:r>
      <w:r>
        <w:rPr>
          <w:spacing w:val="-75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 xml:space="preserve">“R”,   </w:t>
      </w:r>
      <w:r>
        <w:rPr>
          <w:spacing w:val="1"/>
        </w:rPr>
        <w:t>并在证单上</w:t>
      </w:r>
    </w:p>
    <w:p>
      <w:pPr>
        <w:pStyle w:val="BodyText"/>
        <w:spacing w:before="78" w:line="225" w:lineRule="auto"/>
      </w:pPr>
      <w:r>
        <w:rPr>
          <w:spacing w:val="-1"/>
        </w:rPr>
        <w:t>加注“本证书/单系</w:t>
      </w:r>
      <w:r>
        <w:rPr>
          <w:rFonts w:ascii="Times New Roman" w:eastAsia="Times New Roman" w:hAnsi="Times New Roman" w:cs="Times New Roman"/>
          <w:spacing w:val="-1"/>
        </w:rPr>
        <w:t>XXX</w:t>
      </w:r>
      <w:r>
        <w:rPr>
          <w:spacing w:val="-1"/>
        </w:rPr>
        <w:t>日签发的</w:t>
      </w:r>
      <w:r>
        <w:rPr>
          <w:rFonts w:ascii="Times New Roman" w:eastAsia="Times New Roman" w:hAnsi="Times New Roman" w:cs="Times New Roman"/>
          <w:spacing w:val="-1"/>
        </w:rPr>
        <w:t>XXX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spacing w:val="-1"/>
        </w:rPr>
        <w:t>号证书/单的更正，原发</w:t>
      </w:r>
      <w:r>
        <w:rPr>
          <w:rFonts w:ascii="Times New Roman" w:eastAsia="Times New Roman" w:hAnsi="Times New Roman" w:cs="Times New Roman"/>
          <w:spacing w:val="-1"/>
        </w:rPr>
        <w:t>XXX</w:t>
      </w:r>
      <w:r>
        <w:rPr>
          <w:spacing w:val="-1"/>
        </w:rPr>
        <w:t>号证书/单作废”</w:t>
      </w:r>
      <w:r>
        <w:t xml:space="preserve"> </w:t>
      </w:r>
      <w:r>
        <w:rPr>
          <w:spacing w:val="5"/>
        </w:rPr>
        <w:t>,签发日期为更改证单的实际签发日期。</w:t>
      </w:r>
    </w:p>
    <w:p>
      <w:pPr>
        <w:pStyle w:val="BodyText"/>
        <w:spacing w:before="15" w:line="229" w:lineRule="auto"/>
        <w:ind w:right="384" w:firstLine="630"/>
      </w:pPr>
      <w:r>
        <w:rPr>
          <w:spacing w:val="-1"/>
        </w:rPr>
        <w:t>签发重发证单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(DUPLICATE), </w:t>
      </w:r>
      <w:r>
        <w:rPr>
          <w:spacing w:val="-1"/>
        </w:rPr>
        <w:t>能够退</w:t>
      </w:r>
      <w:r>
        <w:rPr>
          <w:spacing w:val="-2"/>
        </w:rPr>
        <w:t>回原证单的，签发日期为原证签发日期；</w:t>
      </w:r>
      <w:r>
        <w:t xml:space="preserve"> </w:t>
      </w:r>
      <w:r>
        <w:t>不能退回原证单的，在原证编号前加</w:t>
      </w:r>
      <w:r>
        <w:rPr>
          <w:spacing w:val="-75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“D”, </w:t>
      </w:r>
      <w:r>
        <w:rPr>
          <w:rFonts w:ascii="Times New Roman" w:eastAsia="Times New Roman" w:hAnsi="Times New Roman" w:cs="Times New Roman"/>
          <w:spacing w:val="-1"/>
        </w:rPr>
        <w:t xml:space="preserve">       </w:t>
      </w:r>
      <w:r>
        <w:rPr>
          <w:spacing w:val="-1"/>
        </w:rPr>
        <w:t>并在证单上加注“本证书/单系</w:t>
      </w:r>
      <w:r>
        <w:rPr>
          <w:rFonts w:ascii="Times New Roman" w:eastAsia="Times New Roman" w:hAnsi="Times New Roman" w:cs="Times New Roman"/>
          <w:spacing w:val="-1"/>
        </w:rPr>
        <w:t xml:space="preserve">XXX </w:t>
      </w:r>
      <w:r>
        <w:rPr>
          <w:spacing w:val="-4"/>
        </w:rPr>
        <w:t>日签发的</w:t>
      </w:r>
      <w:r>
        <w:rPr>
          <w:rFonts w:ascii="Times New Roman" w:eastAsia="Times New Roman" w:hAnsi="Times New Roman" w:cs="Times New Roman"/>
          <w:spacing w:val="-4"/>
        </w:rPr>
        <w:t>XXX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4"/>
        </w:rPr>
        <w:t>号证书/单的重本，原发</w:t>
      </w:r>
      <w:r>
        <w:rPr>
          <w:rFonts w:ascii="Times New Roman" w:eastAsia="Times New Roman" w:hAnsi="Times New Roman" w:cs="Times New Roman"/>
          <w:spacing w:val="-4"/>
        </w:rPr>
        <w:t>XXX</w:t>
      </w:r>
      <w:r>
        <w:rPr>
          <w:spacing w:val="-4"/>
        </w:rPr>
        <w:t>号证书/</w:t>
      </w:r>
      <w:r>
        <w:rPr>
          <w:spacing w:val="-5"/>
        </w:rPr>
        <w:t xml:space="preserve">单作废”,签发日期为重发证单 </w:t>
      </w:r>
      <w:r>
        <w:rPr>
          <w:spacing w:val="-4"/>
        </w:rPr>
        <w:t>的实际签发日期。</w:t>
      </w:r>
    </w:p>
    <w:p>
      <w:pPr>
        <w:pStyle w:val="BodyText"/>
        <w:spacing w:before="13" w:line="235" w:lineRule="auto"/>
        <w:ind w:right="174" w:firstLine="630"/>
      </w:pPr>
      <w:r>
        <w:rPr>
          <w:spacing w:val="-5"/>
        </w:rPr>
        <w:t xml:space="preserve">签发补充证单 </w:t>
      </w:r>
      <w:r>
        <w:rPr>
          <w:rFonts w:ascii="Times New Roman" w:eastAsia="Times New Roman" w:hAnsi="Times New Roman" w:cs="Times New Roman"/>
          <w:spacing w:val="-5"/>
        </w:rPr>
        <w:t xml:space="preserve">(SUPPLEMENT),  </w:t>
      </w:r>
      <w:r>
        <w:rPr>
          <w:spacing w:val="-5"/>
        </w:rPr>
        <w:t>在原编号前加</w:t>
      </w:r>
      <w:r>
        <w:rPr>
          <w:spacing w:val="-73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“S”,    </w:t>
      </w:r>
      <w:r>
        <w:rPr>
          <w:spacing w:val="-5"/>
        </w:rPr>
        <w:t>并在证单上加注“本证书</w:t>
      </w:r>
      <w:r>
        <w:t xml:space="preserve">   </w:t>
      </w:r>
      <w:r>
        <w:rPr>
          <w:spacing w:val="-4"/>
        </w:rPr>
        <w:t>/单系</w:t>
      </w:r>
      <w:r>
        <w:rPr>
          <w:rFonts w:ascii="Times New Roman" w:eastAsia="Times New Roman" w:hAnsi="Times New Roman" w:cs="Times New Roman"/>
          <w:spacing w:val="-4"/>
        </w:rPr>
        <w:t>XXX</w:t>
      </w:r>
      <w:r>
        <w:rPr>
          <w:spacing w:val="-4"/>
        </w:rPr>
        <w:t>日签发的</w:t>
      </w:r>
      <w:r>
        <w:rPr>
          <w:rFonts w:ascii="Times New Roman" w:eastAsia="Times New Roman" w:hAnsi="Times New Roman" w:cs="Times New Roman"/>
          <w:spacing w:val="-4"/>
        </w:rPr>
        <w:t xml:space="preserve">XXX </w:t>
      </w:r>
      <w:r>
        <w:rPr>
          <w:spacing w:val="-4"/>
        </w:rPr>
        <w:t>号证书/单的补充”,签发日期为补充证单的实际签</w:t>
      </w:r>
      <w:r>
        <w:rPr>
          <w:spacing w:val="-5"/>
        </w:rPr>
        <w:t>发日期。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04" w:line="214" w:lineRule="auto"/>
        <w:ind w:left="4444"/>
      </w:pPr>
      <w:r>
        <w:rPr>
          <w:b/>
          <w:bCs/>
          <w:spacing w:val="16"/>
        </w:rPr>
        <w:t>第五章通关与放行</w:t>
      </w:r>
    </w:p>
    <w:p>
      <w:pPr>
        <w:pStyle w:val="BodyText"/>
        <w:spacing w:before="3" w:line="225" w:lineRule="auto"/>
        <w:ind w:right="342" w:firstLine="634"/>
      </w:pPr>
      <w:r>
        <w:rPr>
          <w:b/>
          <w:bCs/>
          <w:spacing w:val="1"/>
        </w:rPr>
        <w:t>第三十九条</w:t>
      </w:r>
      <w:r>
        <w:rPr>
          <w:spacing w:val="137"/>
        </w:rPr>
        <w:t xml:space="preserve"> </w:t>
      </w:r>
      <w:r>
        <w:rPr>
          <w:spacing w:val="1"/>
        </w:rPr>
        <w:t>列入实施检验检疫的进出境商品日录的</w:t>
      </w:r>
      <w:r>
        <w:t xml:space="preserve">进出口货物，检验检疫机 </w:t>
      </w:r>
      <w:r>
        <w:t>构应签发“入境货物通关单”或“出境货物通关单”交由货主办理通关手续，并</w:t>
      </w:r>
    </w:p>
    <w:p>
      <w:pPr>
        <w:pStyle w:val="BodyText"/>
        <w:spacing w:before="22" w:line="219" w:lineRule="auto"/>
      </w:pPr>
      <w:r>
        <w:rPr>
          <w:spacing w:val="-4"/>
        </w:rPr>
        <w:t>按有关规定实施通关单联网核查。</w:t>
      </w:r>
    </w:p>
    <w:p>
      <w:pPr>
        <w:pStyle w:val="BodyText"/>
        <w:spacing w:before="45" w:line="225" w:lineRule="auto"/>
        <w:ind w:left="630" w:right="1654" w:firstLine="4"/>
      </w:pPr>
      <w:r>
        <w:rPr>
          <w:b/>
          <w:bCs/>
          <w:spacing w:val="-6"/>
        </w:rPr>
        <w:t>第四十条</w:t>
      </w:r>
      <w:r>
        <w:rPr>
          <w:spacing w:val="-6"/>
        </w:rPr>
        <w:t xml:space="preserve"> 入境货物由报关地检验检疫机构签发“入境货物通</w:t>
      </w:r>
      <w:r>
        <w:rPr>
          <w:spacing w:val="-7"/>
        </w:rPr>
        <w:t>关单”。</w:t>
      </w:r>
      <w:r>
        <w:t xml:space="preserve"> </w:t>
      </w:r>
      <w:r>
        <w:rPr>
          <w:spacing w:val="-1"/>
        </w:rPr>
        <w:t>由报关地检验检疫机构施检的，签发“入境货物通关单”(三联)。</w:t>
      </w:r>
    </w:p>
    <w:p>
      <w:pPr>
        <w:pStyle w:val="BodyText"/>
        <w:spacing w:before="1" w:line="216" w:lineRule="auto"/>
        <w:ind w:left="630"/>
      </w:pPr>
      <w:r>
        <w:rPr>
          <w:spacing w:val="6"/>
        </w:rPr>
        <w:t>需由目的地检验检疫机构施检的，签发“入境货物通关单”(</w:t>
      </w:r>
      <w:r>
        <w:rPr>
          <w:spacing w:val="5"/>
        </w:rPr>
        <w:t>四联),并及时</w:t>
      </w:r>
    </w:p>
    <w:p>
      <w:pPr>
        <w:pStyle w:val="BodyText"/>
        <w:spacing w:before="37" w:line="228" w:lineRule="auto"/>
        <w:ind w:right="195"/>
      </w:pPr>
      <w:r>
        <w:rPr>
          <w:spacing w:val="4"/>
        </w:rPr>
        <w:t>将相关电子信息及“入境货物调离通知单”(流向联)传递给目的地检验检疫机构。</w:t>
      </w:r>
      <w:r>
        <w:rPr>
          <w:spacing w:val="10"/>
        </w:rPr>
        <w:t xml:space="preserve"> </w:t>
      </w:r>
      <w:r>
        <w:rPr>
          <w:spacing w:val="11"/>
        </w:rPr>
        <w:t>通关单备注栏应注明目的地收(用)货单位的联系信息。</w:t>
      </w:r>
    </w:p>
    <w:p>
      <w:pPr>
        <w:pStyle w:val="BodyText"/>
        <w:spacing w:before="32" w:line="228" w:lineRule="auto"/>
        <w:ind w:right="490" w:firstLine="630"/>
      </w:pPr>
      <w:r>
        <w:rPr>
          <w:spacing w:val="1"/>
        </w:rPr>
        <w:t xml:space="preserve">需实施通关前查验的入境货物，经查验合格，或经查验不合格、但可进行有  </w:t>
      </w:r>
      <w:r>
        <w:rPr>
          <w:spacing w:val="1"/>
        </w:rPr>
        <w:t>效处理的，签发“入境货物通关单”;经查验不合格</w:t>
      </w:r>
      <w:r>
        <w:t xml:space="preserve">又无有效处理方法，需作退货 </w:t>
      </w:r>
      <w:r>
        <w:t>或销毁处理的，签发“检验检疫处理通知书”,并</w:t>
      </w:r>
      <w:r>
        <w:rPr>
          <w:spacing w:val="-1"/>
        </w:rPr>
        <w:t>书面告知海关和当事人。</w:t>
      </w:r>
    </w:p>
    <w:p>
      <w:pPr>
        <w:pStyle w:val="BodyText"/>
        <w:spacing w:before="2" w:line="233" w:lineRule="auto"/>
        <w:ind w:right="234" w:firstLine="634"/>
        <w:sectPr>
          <w:footerReference w:type="default" r:id="rId10"/>
          <w:pgSz w:w="16000" w:h="22640"/>
          <w:pgMar w:top="1924" w:right="1925" w:bottom="2051" w:left="2199" w:header="0" w:footer="1625" w:gutter="0"/>
          <w:pgNumType w:start="7"/>
          <w:cols w:space="708"/>
        </w:sectPr>
      </w:pPr>
      <w:r>
        <w:rPr>
          <w:b/>
          <w:bCs/>
          <w:spacing w:val="1"/>
        </w:rPr>
        <w:t>第四十一条</w:t>
      </w:r>
      <w:r>
        <w:rPr>
          <w:spacing w:val="127"/>
        </w:rPr>
        <w:t xml:space="preserve"> </w:t>
      </w:r>
      <w:r>
        <w:rPr>
          <w:spacing w:val="1"/>
        </w:rPr>
        <w:t>入境货物通关后经检验检疫合格，或经检验检疫不合格、但已进</w:t>
      </w:r>
      <w:r>
        <w:t xml:space="preserve"> </w:t>
      </w:r>
      <w:r>
        <w:rPr>
          <w:spacing w:val="-1"/>
        </w:rPr>
        <w:t>行有效处理合格的，签发“入境货物检验检疫证明”,进口食品还需签发</w:t>
      </w:r>
      <w:r>
        <w:rPr>
          <w:spacing w:val="-2"/>
        </w:rPr>
        <w:t>卫生证书：</w:t>
      </w:r>
      <w:r>
        <w:t xml:space="preserve"> </w:t>
      </w:r>
      <w:r>
        <w:rPr>
          <w:spacing w:val="-1"/>
        </w:rPr>
        <w:t xml:space="preserve">不合格需作退货或销毁处理的，签发“检验检疫处理通知书”,并书面告知海关和  </w:t>
      </w:r>
      <w:r>
        <w:rPr>
          <w:spacing w:val="-15"/>
        </w:rPr>
        <w:t>当事人。</w:t>
      </w:r>
    </w:p>
    <w:p>
      <w:pPr>
        <w:pStyle w:val="BodyText"/>
        <w:spacing w:before="11" w:line="229" w:lineRule="auto"/>
        <w:ind w:left="630" w:right="504" w:firstLine="4"/>
      </w:pPr>
      <w:r>
        <w:rPr>
          <w:b/>
          <w:bCs/>
          <w:spacing w:val="1"/>
        </w:rPr>
        <w:t>第四十二条</w:t>
      </w:r>
      <w:r>
        <w:rPr>
          <w:spacing w:val="-32"/>
        </w:rPr>
        <w:t xml:space="preserve"> </w:t>
      </w:r>
      <w:r>
        <w:rPr>
          <w:spacing w:val="1"/>
        </w:rPr>
        <w:t>“一般报检”的出境货物经检验检疫合格的，按以下情</w:t>
      </w:r>
      <w:r>
        <w:t xml:space="preserve">况办理： </w:t>
      </w:r>
      <w:r>
        <w:rPr>
          <w:spacing w:val="-2"/>
        </w:rPr>
        <w:t>在本地报关的，签发“出境货物通关单”和有关证书；</w:t>
      </w:r>
    </w:p>
    <w:p>
      <w:pPr>
        <w:pStyle w:val="BodyText"/>
        <w:spacing w:before="10" w:line="225" w:lineRule="auto"/>
        <w:ind w:right="651" w:firstLine="630"/>
      </w:pPr>
      <w:r>
        <w:rPr>
          <w:spacing w:val="1"/>
        </w:rPr>
        <w:t>在异地报关的，签发有关证书，并出具注明“一般报检”的“出境货物换证</w:t>
      </w:r>
      <w:r>
        <w:t xml:space="preserve"> </w:t>
      </w:r>
      <w:r>
        <w:rPr>
          <w:spacing w:val="-4"/>
        </w:rPr>
        <w:t>凭单”;实施电子转单的，出具“出境货物转单凭条”。报关地检验检疫机</w:t>
      </w:r>
      <w:r>
        <w:rPr>
          <w:spacing w:val="-5"/>
        </w:rPr>
        <w:t>构凭</w:t>
      </w:r>
    </w:p>
    <w:p>
      <w:pPr>
        <w:pStyle w:val="BodyText"/>
        <w:spacing w:before="20" w:line="225" w:lineRule="auto"/>
        <w:ind w:right="597"/>
      </w:pPr>
      <w:r>
        <w:rPr>
          <w:spacing w:val="2"/>
        </w:rPr>
        <w:t>“出境货物换证凭单”正本或电子转单信息受理换证申请，按规定对货物进行口</w:t>
      </w:r>
      <w:r>
        <w:rPr>
          <w:spacing w:val="6"/>
        </w:rPr>
        <w:t xml:space="preserve"> </w:t>
      </w:r>
      <w:r>
        <w:rPr>
          <w:spacing w:val="-9"/>
        </w:rPr>
        <w:t>岸查验，查验合格的出具“出境货物通关单”。</w:t>
      </w:r>
    </w:p>
    <w:p>
      <w:pPr>
        <w:spacing w:line="225" w:lineRule="auto"/>
        <w:sectPr>
          <w:footerReference w:type="default" r:id="rId11"/>
          <w:type w:val="nextPage"/>
          <w:pgSz w:w="16000" w:h="22640"/>
          <w:pgMar w:top="1924" w:right="1925" w:bottom="2051" w:left="2199" w:header="0" w:footer="1625" w:gutter="0"/>
          <w:pgNumType w:start="8"/>
          <w:cols w:space="708"/>
          <w:titlePg w:val="0"/>
        </w:sectPr>
      </w:pP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04" w:line="226" w:lineRule="auto"/>
        <w:ind w:right="86" w:firstLine="644"/>
      </w:pPr>
      <w:r>
        <w:rPr>
          <w:b/>
          <w:bCs/>
          <w:spacing w:val="1"/>
        </w:rPr>
        <w:t>第四十三条</w:t>
      </w:r>
      <w:r>
        <w:rPr>
          <w:spacing w:val="148"/>
        </w:rPr>
        <w:t xml:space="preserve"> </w:t>
      </w:r>
      <w:r>
        <w:rPr>
          <w:spacing w:val="1"/>
        </w:rPr>
        <w:t>受理出口预验申请，须出具标明“预验”字样的“出境货物换证</w:t>
      </w:r>
      <w:r>
        <w:t xml:space="preserve"> </w:t>
      </w:r>
      <w:r>
        <w:rPr>
          <w:spacing w:val="-36"/>
        </w:rPr>
        <w:t>凭单”。</w:t>
      </w:r>
    </w:p>
    <w:p>
      <w:pPr>
        <w:pStyle w:val="BodyText"/>
        <w:spacing w:before="19" w:line="228" w:lineRule="auto"/>
        <w:ind w:right="464" w:firstLine="640"/>
      </w:pPr>
      <w:r>
        <w:rPr>
          <w:spacing w:val="-1"/>
        </w:rPr>
        <w:t>预验货物不得实施电子转单，须在本机构或直属检验检疫局范围内授权的机</w:t>
      </w:r>
      <w:r>
        <w:rPr>
          <w:spacing w:val="16"/>
        </w:rPr>
        <w:t xml:space="preserve"> </w:t>
      </w:r>
      <w:r>
        <w:rPr>
          <w:spacing w:val="-3"/>
        </w:rPr>
        <w:t>构办理一般报检手续后方可实施电子转单。</w:t>
      </w:r>
    </w:p>
    <w:p>
      <w:pPr>
        <w:pStyle w:val="BodyText"/>
        <w:spacing w:before="8" w:line="219" w:lineRule="auto"/>
        <w:ind w:left="640"/>
      </w:pPr>
      <w:r>
        <w:t>检验检疫机构不得凭标明“预验”字样的“出境货物换证凭单”换发通关</w:t>
      </w:r>
      <w:r>
        <w:rPr>
          <w:spacing w:val="-1"/>
        </w:rPr>
        <w:t>单。</w:t>
      </w: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104" w:line="231" w:lineRule="auto"/>
        <w:ind w:firstLine="644"/>
      </w:pPr>
      <w:r>
        <w:rPr>
          <w:b/>
          <w:bCs/>
          <w:spacing w:val="-2"/>
        </w:rPr>
        <w:t>第四十四条</w:t>
      </w:r>
      <w:r>
        <w:rPr>
          <w:spacing w:val="-2"/>
        </w:rPr>
        <w:t xml:space="preserve"> 根据工作需要，可以使用换证凭单作为生产原料的检验检测报告，</w:t>
      </w:r>
      <w:r>
        <w:rPr>
          <w:spacing w:val="17"/>
        </w:rPr>
        <w:t xml:space="preserve"> </w:t>
      </w:r>
      <w:r>
        <w:t>但须注明“原料供应”字样，并不得实施电子转单</w:t>
      </w:r>
      <w:r>
        <w:rPr>
          <w:spacing w:val="-1"/>
        </w:rPr>
        <w:t>或凭以直接签发通关单。</w:t>
      </w:r>
    </w:p>
    <w:p>
      <w:pPr>
        <w:pStyle w:val="BodyText"/>
        <w:spacing w:before="2" w:line="228" w:lineRule="auto"/>
        <w:ind w:right="114" w:firstLine="644"/>
      </w:pPr>
      <w:r>
        <w:rPr>
          <w:b/>
          <w:bCs/>
          <w:spacing w:val="1"/>
        </w:rPr>
        <w:t>第四十五条</w:t>
      </w:r>
      <w:r>
        <w:rPr>
          <w:spacing w:val="119"/>
        </w:rPr>
        <w:t xml:space="preserve"> </w:t>
      </w:r>
      <w:r>
        <w:rPr>
          <w:spacing w:val="1"/>
        </w:rPr>
        <w:t>分批出境的货物，经核准在“出境货物换证凭单”正本上核销本</w:t>
      </w:r>
      <w:r>
        <w:t xml:space="preserve"> </w:t>
      </w:r>
      <w:r>
        <w:rPr>
          <w:spacing w:val="1"/>
        </w:rPr>
        <w:t>批出境货物的数量并留下复印件存档，换证凭单正本退回报检人。检务部门办理</w:t>
      </w:r>
    </w:p>
    <w:p>
      <w:pPr>
        <w:pStyle w:val="BodyText"/>
        <w:spacing w:before="29" w:line="228" w:lineRule="auto"/>
        <w:ind w:right="415"/>
      </w:pPr>
      <w:r>
        <w:rPr>
          <w:spacing w:val="1"/>
        </w:rPr>
        <w:t>分批手续，分批核销次数不得超过换证凭单栏目数量。整批货物全部出境后</w:t>
      </w:r>
      <w:r>
        <w:t xml:space="preserve">收回 </w:t>
      </w:r>
      <w:r>
        <w:rPr>
          <w:spacing w:val="-4"/>
        </w:rPr>
        <w:t>换证凭单正本存档。</w:t>
      </w:r>
    </w:p>
    <w:p>
      <w:pPr>
        <w:pStyle w:val="BodyText"/>
        <w:spacing w:before="33" w:line="219" w:lineRule="auto"/>
        <w:ind w:left="640"/>
      </w:pPr>
      <w:r>
        <w:rPr>
          <w:spacing w:val="-3"/>
        </w:rPr>
        <w:t>电子转单一次有效，不得分批核销。</w:t>
      </w:r>
    </w:p>
    <w:p>
      <w:pPr>
        <w:pStyle w:val="BodyText"/>
        <w:spacing w:before="4" w:line="231" w:lineRule="auto"/>
        <w:ind w:right="113" w:firstLine="644"/>
      </w:pPr>
      <w:r>
        <w:rPr>
          <w:b/>
          <w:bCs/>
        </w:rPr>
        <w:t>第四十六条</w:t>
      </w:r>
      <w:r>
        <w:rPr>
          <w:spacing w:val="153"/>
        </w:rPr>
        <w:t xml:space="preserve"> </w:t>
      </w:r>
      <w:r>
        <w:t xml:space="preserve">出境货物经检验检疫或口岸核查货证不合格的，签发“出境货物 </w:t>
      </w:r>
      <w:r>
        <w:rPr>
          <w:spacing w:val="-3"/>
        </w:rPr>
        <w:t>不合格通知单”。口岸验证不合格，属于检验检疫机</w:t>
      </w:r>
      <w:r>
        <w:rPr>
          <w:spacing w:val="-4"/>
        </w:rPr>
        <w:t xml:space="preserve">构证单信息错漏造成的，口岸 </w:t>
      </w:r>
      <w:r>
        <w:rPr>
          <w:spacing w:val="1"/>
        </w:rPr>
        <w:t>检验检疫机构应及时与产地检验检疫机构联系解决；其他情况按有</w:t>
      </w:r>
      <w:r>
        <w:t>关规定办理。</w:t>
      </w:r>
    </w:p>
    <w:p>
      <w:pPr>
        <w:pStyle w:val="BodyText"/>
        <w:spacing w:before="1" w:line="229" w:lineRule="auto"/>
        <w:ind w:right="122" w:firstLine="644"/>
      </w:pPr>
      <w:r>
        <w:rPr>
          <w:b/>
          <w:bCs/>
          <w:spacing w:val="1"/>
        </w:rPr>
        <w:t>第四十七条</w:t>
      </w:r>
      <w:r>
        <w:rPr>
          <w:spacing w:val="118"/>
        </w:rPr>
        <w:t xml:space="preserve"> </w:t>
      </w:r>
      <w:r>
        <w:rPr>
          <w:spacing w:val="1"/>
        </w:rPr>
        <w:t>实施电子监管等方式监管并符合快速核放条件的出</w:t>
      </w:r>
      <w:r>
        <w:t xml:space="preserve">境货物，可由 </w:t>
      </w:r>
      <w:r>
        <w:rPr>
          <w:spacing w:val="-3"/>
        </w:rPr>
        <w:t>检务部门直接签发通关单或实施电子转单。</w:t>
      </w:r>
    </w:p>
    <w:p>
      <w:pPr>
        <w:pStyle w:val="BodyText"/>
        <w:spacing w:before="16" w:line="226" w:lineRule="auto"/>
        <w:ind w:right="108" w:firstLine="644"/>
      </w:pPr>
      <w:r>
        <w:rPr>
          <w:b/>
          <w:bCs/>
          <w:spacing w:val="1"/>
        </w:rPr>
        <w:t>第四十八条</w:t>
      </w:r>
      <w:r>
        <w:rPr>
          <w:spacing w:val="125"/>
        </w:rPr>
        <w:t xml:space="preserve"> </w:t>
      </w:r>
      <w:r>
        <w:rPr>
          <w:spacing w:val="1"/>
        </w:rPr>
        <w:t>对实施绿色通道、直通放行等通关便利措施的货物，按有关规定</w:t>
      </w:r>
      <w:r>
        <w:t xml:space="preserve"> </w:t>
      </w:r>
      <w:r>
        <w:rPr>
          <w:spacing w:val="-5"/>
        </w:rPr>
        <w:t>办理放行手续。</w:t>
      </w:r>
    </w:p>
    <w:p>
      <w:pPr>
        <w:pStyle w:val="BodyText"/>
        <w:spacing w:before="4" w:line="229" w:lineRule="auto"/>
        <w:ind w:right="84" w:firstLine="644"/>
      </w:pPr>
      <w:r>
        <w:rPr>
          <w:b/>
          <w:bCs/>
          <w:spacing w:val="1"/>
        </w:rPr>
        <w:t>第四十九条</w:t>
      </w:r>
      <w:r>
        <w:rPr>
          <w:spacing w:val="149"/>
        </w:rPr>
        <w:t xml:space="preserve"> </w:t>
      </w:r>
      <w:r>
        <w:rPr>
          <w:spacing w:val="1"/>
        </w:rPr>
        <w:t>出入境运输工具、集装箱申报后，符合检验检疫要求的，按相关</w:t>
      </w:r>
      <w:r>
        <w:t xml:space="preserve"> </w:t>
      </w:r>
      <w:r>
        <w:rPr>
          <w:spacing w:val="1"/>
        </w:rPr>
        <w:t>规定签发检验检疫证单予以放行。需检疫除</w:t>
      </w:r>
      <w:r>
        <w:t>害处理的，处理后签发检疫处理证书</w:t>
      </w:r>
    </w:p>
    <w:p>
      <w:pPr>
        <w:pStyle w:val="BodyText"/>
        <w:spacing w:before="33" w:line="220" w:lineRule="auto"/>
      </w:pPr>
      <w:r>
        <w:rPr>
          <w:spacing w:val="-12"/>
        </w:rPr>
        <w:t>予以放行。</w:t>
      </w:r>
    </w:p>
    <w:p>
      <w:pPr>
        <w:pStyle w:val="BodyText"/>
        <w:spacing w:before="4" w:line="237" w:lineRule="auto"/>
        <w:ind w:right="86" w:firstLine="644"/>
      </w:pPr>
      <w:r>
        <w:rPr>
          <w:b/>
          <w:bCs/>
          <w:spacing w:val="2"/>
        </w:rPr>
        <w:t>第五十条</w:t>
      </w:r>
      <w:r>
        <w:rPr>
          <w:spacing w:val="131"/>
        </w:rPr>
        <w:t xml:space="preserve"> </w:t>
      </w:r>
      <w:r>
        <w:rPr>
          <w:spacing w:val="2"/>
        </w:rPr>
        <w:t>出入境人员接受检疫查验和健康检查</w:t>
      </w:r>
      <w:r>
        <w:rPr>
          <w:spacing w:val="1"/>
        </w:rPr>
        <w:t>的，按卫生检疫的有关规定签</w:t>
      </w:r>
      <w:r>
        <w:t xml:space="preserve"> </w:t>
      </w:r>
      <w:r>
        <w:rPr>
          <w:spacing w:val="-5"/>
        </w:rPr>
        <w:t>发证明或证书。</w:t>
      </w:r>
    </w:p>
    <w:p>
      <w:pPr>
        <w:pStyle w:val="BodyText"/>
        <w:spacing w:before="16" w:line="221" w:lineRule="auto"/>
        <w:ind w:right="117" w:firstLine="644"/>
      </w:pPr>
      <w:r>
        <w:rPr>
          <w:b/>
          <w:bCs/>
          <w:spacing w:val="1"/>
        </w:rPr>
        <w:t>第五十一条</w:t>
      </w:r>
      <w:r>
        <w:rPr>
          <w:spacing w:val="58"/>
        </w:rPr>
        <w:t xml:space="preserve">  </w:t>
      </w:r>
      <w:r>
        <w:rPr>
          <w:spacing w:val="1"/>
        </w:rPr>
        <w:t>尸体、棺柩、骸骨入出境，由报关地检验检疫机构签发尸体/棺</w:t>
      </w:r>
      <w:r>
        <w:t xml:space="preserve"> </w:t>
      </w:r>
      <w:r>
        <w:rPr>
          <w:spacing w:val="-7"/>
        </w:rPr>
        <w:t>柩/骸骨入出境放行证明。</w: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105" w:line="231" w:lineRule="auto"/>
        <w:ind w:left="2689"/>
      </w:pPr>
      <w:r>
        <w:rPr>
          <w:spacing w:val="9"/>
        </w:rPr>
        <w:t>第六章空白证单、签证印章及检务档案管理</w:t>
      </w:r>
    </w:p>
    <w:p>
      <w:pPr>
        <w:spacing w:before="1" w:line="221" w:lineRule="auto"/>
        <w:ind w:left="4289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1"/>
          <w:sz w:val="32"/>
          <w:szCs w:val="32"/>
        </w:rPr>
        <w:t>第一节空白证单管理</w:t>
      </w:r>
    </w:p>
    <w:p>
      <w:pPr>
        <w:pStyle w:val="BodyText"/>
        <w:spacing w:before="23" w:line="226" w:lineRule="auto"/>
        <w:ind w:right="105" w:firstLine="644"/>
      </w:pPr>
      <w:r>
        <w:rPr>
          <w:b/>
          <w:bCs/>
          <w:spacing w:val="1"/>
        </w:rPr>
        <w:t>第五十二条</w:t>
      </w:r>
      <w:r>
        <w:rPr>
          <w:spacing w:val="138"/>
        </w:rPr>
        <w:t xml:space="preserve"> </w:t>
      </w:r>
      <w:r>
        <w:rPr>
          <w:spacing w:val="1"/>
        </w:rPr>
        <w:t>国家质检总局统一管理检验检疫空白证单，</w:t>
      </w:r>
      <w:r>
        <w:t xml:space="preserve">统一确定空白证单的 </w:t>
      </w:r>
      <w:r>
        <w:rPr>
          <w:spacing w:val="-1"/>
        </w:rPr>
        <w:t>格式、规格、种类、证单用纸及用途，统一印制。</w:t>
      </w:r>
    </w:p>
    <w:p>
      <w:pPr>
        <w:pStyle w:val="BodyText"/>
        <w:spacing w:before="18" w:line="219" w:lineRule="auto"/>
        <w:ind w:left="640"/>
      </w:pPr>
      <w:r>
        <w:rPr>
          <w:spacing w:val="12"/>
        </w:rPr>
        <w:t>各种检验检疫证单(含副本)实行印刷流水号管理。</w:t>
      </w:r>
    </w:p>
    <w:p>
      <w:pPr>
        <w:pStyle w:val="BodyText"/>
        <w:spacing w:before="20" w:line="231" w:lineRule="auto"/>
        <w:ind w:right="116" w:firstLine="644"/>
      </w:pPr>
      <w:r>
        <w:rPr>
          <w:b/>
          <w:bCs/>
        </w:rPr>
        <w:t>第五十三条</w:t>
      </w:r>
      <w:r>
        <w:rPr>
          <w:spacing w:val="151"/>
        </w:rPr>
        <w:t xml:space="preserve"> </w:t>
      </w:r>
      <w:r>
        <w:t xml:space="preserve">国家质检总局指定专门机构负责全国检验检疫空白证单的征订发 </w:t>
      </w:r>
      <w:r>
        <w:t>放工作。负责证单征订发放的机构应建立健</w:t>
      </w:r>
      <w:r>
        <w:rPr>
          <w:spacing w:val="-1"/>
        </w:rPr>
        <w:t>全征订发放的规章制度。</w:t>
      </w:r>
    </w:p>
    <w:p>
      <w:pPr>
        <w:pStyle w:val="BodyText"/>
        <w:spacing w:before="8" w:line="229" w:lineRule="auto"/>
        <w:ind w:right="116" w:firstLine="644"/>
        <w:sectPr>
          <w:footerReference w:type="default" r:id="rId12"/>
          <w:pgSz w:w="16000" w:h="22640"/>
          <w:pgMar w:top="1924" w:right="2159" w:bottom="2054" w:left="2190" w:header="0" w:footer="1650" w:gutter="0"/>
          <w:pgNumType w:start="9"/>
          <w:cols w:space="708"/>
        </w:sectPr>
      </w:pPr>
      <w:r>
        <w:rPr>
          <w:b/>
          <w:bCs/>
          <w:spacing w:val="1"/>
        </w:rPr>
        <w:t>第五十四条</w:t>
      </w:r>
      <w:r>
        <w:rPr>
          <w:spacing w:val="118"/>
        </w:rPr>
        <w:t xml:space="preserve"> </w:t>
      </w:r>
      <w:r>
        <w:rPr>
          <w:spacing w:val="1"/>
        </w:rPr>
        <w:t>各地检验检疫机构所领用的空白证单应由检务部门统一管理，并</w:t>
      </w:r>
      <w:r>
        <w:t xml:space="preserve"> </w:t>
      </w:r>
      <w:r>
        <w:rPr>
          <w:spacing w:val="-2"/>
        </w:rPr>
        <w:t>建立空白证单的入库、保管、调拨、领用和核销等制度。</w:t>
      </w:r>
    </w:p>
    <w:p>
      <w:pPr>
        <w:pStyle w:val="BodyText"/>
        <w:spacing w:before="6" w:line="232" w:lineRule="auto"/>
        <w:ind w:right="74" w:firstLine="644"/>
      </w:pPr>
      <w:r>
        <w:rPr>
          <w:b/>
          <w:bCs/>
          <w:spacing w:val="1"/>
        </w:rPr>
        <w:t>第五十五条</w:t>
      </w:r>
      <w:r>
        <w:rPr>
          <w:spacing w:val="159"/>
        </w:rPr>
        <w:t xml:space="preserve"> </w:t>
      </w:r>
      <w:r>
        <w:rPr>
          <w:spacing w:val="1"/>
        </w:rPr>
        <w:t>各地检验检疫机构必须使用规定的计算机管理系统对空白证单的</w:t>
      </w:r>
      <w:r>
        <w:t xml:space="preserve"> </w:t>
      </w:r>
      <w:r>
        <w:rPr>
          <w:spacing w:val="-1"/>
        </w:rPr>
        <w:t>入库、调拨、领用和核销等进行管理，并保存相应的管理记录。</w:t>
      </w:r>
    </w:p>
    <w:p>
      <w:pPr>
        <w:pStyle w:val="BodyText"/>
        <w:spacing w:before="14" w:line="226" w:lineRule="auto"/>
        <w:ind w:right="83" w:firstLine="644"/>
      </w:pPr>
      <w:r>
        <w:rPr>
          <w:b/>
          <w:bCs/>
          <w:spacing w:val="1"/>
        </w:rPr>
        <w:t>第五十六条</w:t>
      </w:r>
      <w:r>
        <w:rPr>
          <w:spacing w:val="150"/>
        </w:rPr>
        <w:t xml:space="preserve"> </w:t>
      </w:r>
      <w:r>
        <w:rPr>
          <w:spacing w:val="1"/>
        </w:rPr>
        <w:t>各直属检验检疫局应按照国家质检总局的要求，根据本局证单使</w:t>
      </w:r>
      <w:r>
        <w:t xml:space="preserve"> </w:t>
      </w:r>
      <w:r>
        <w:rPr>
          <w:spacing w:val="1"/>
        </w:rPr>
        <w:t>用量和业务发展的实际需要拟定空白证单订购计划，于每年的十月份统</w:t>
      </w:r>
      <w:r>
        <w:t>一上报国</w:t>
      </w:r>
    </w:p>
    <w:p>
      <w:pPr>
        <w:pStyle w:val="BodyText"/>
        <w:spacing w:before="22" w:line="225" w:lineRule="auto"/>
        <w:ind w:right="129"/>
      </w:pPr>
      <w:r>
        <w:t xml:space="preserve">家质检总局指定的证单征订发放单位，次年五月份可根据实际使用情况增订一次。 </w:t>
      </w:r>
      <w:r>
        <w:t>临时增订的，应提前一个月联系国家质检总局指定的证单征订发放单</w:t>
      </w:r>
      <w:r>
        <w:rPr>
          <w:spacing w:val="-1"/>
        </w:rPr>
        <w:t>位。</w:t>
      </w:r>
    </w:p>
    <w:p>
      <w:pPr>
        <w:pStyle w:val="BodyText"/>
        <w:spacing w:before="25" w:line="219" w:lineRule="auto"/>
        <w:ind w:left="644"/>
      </w:pPr>
      <w:r>
        <w:rPr>
          <w:b/>
          <w:bCs/>
          <w:spacing w:val="1"/>
        </w:rPr>
        <w:t>第五十七条</w:t>
      </w:r>
      <w:r>
        <w:rPr>
          <w:spacing w:val="128"/>
        </w:rPr>
        <w:t xml:space="preserve"> </w:t>
      </w:r>
      <w:r>
        <w:rPr>
          <w:spacing w:val="1"/>
        </w:rPr>
        <w:t>各地检验检疫机构收到空白证单后，应认真核对</w:t>
      </w:r>
      <w:r>
        <w:t>发货清单和实物</w:t>
      </w:r>
    </w:p>
    <w:p>
      <w:pPr>
        <w:spacing w:line="219" w:lineRule="auto"/>
        <w:sectPr>
          <w:footerReference w:type="default" r:id="rId13"/>
          <w:type w:val="nextPage"/>
          <w:pgSz w:w="16000" w:h="22640"/>
          <w:pgMar w:top="1924" w:right="2159" w:bottom="2054" w:left="2190" w:header="0" w:footer="1650" w:gutter="0"/>
          <w:pgNumType w:start="10"/>
          <w:cols w:space="708"/>
          <w:titlePg w:val="0"/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04" w:line="217" w:lineRule="auto"/>
      </w:pPr>
      <w:r>
        <w:t>证单并及时登记入库。发现异常情况的，应及时上报国家质检总局。</w:t>
      </w:r>
    </w:p>
    <w:p>
      <w:pPr>
        <w:pStyle w:val="BodyText"/>
        <w:spacing w:line="235" w:lineRule="auto"/>
        <w:ind w:right="142" w:firstLine="654"/>
      </w:pPr>
      <w:r>
        <w:rPr>
          <w:b/>
          <w:bCs/>
          <w:spacing w:val="1"/>
        </w:rPr>
        <w:t>第五十八条</w:t>
      </w:r>
      <w:r>
        <w:rPr>
          <w:spacing w:val="132"/>
        </w:rPr>
        <w:t xml:space="preserve"> </w:t>
      </w:r>
      <w:r>
        <w:rPr>
          <w:spacing w:val="1"/>
        </w:rPr>
        <w:t>空白证单应专人保管。存放空白证单必须设立专用库房，并应具</w:t>
      </w:r>
      <w:r>
        <w:t xml:space="preserve"> </w:t>
      </w:r>
      <w:r>
        <w:rPr>
          <w:spacing w:val="-4"/>
        </w:rPr>
        <w:t>备防火、防盗、防潮、防虫等安全措施。</w:t>
      </w:r>
    </w:p>
    <w:p>
      <w:pPr>
        <w:pStyle w:val="BodyText"/>
        <w:spacing w:before="16" w:line="226" w:lineRule="auto"/>
        <w:ind w:right="136" w:firstLine="654"/>
      </w:pPr>
      <w:r>
        <w:rPr>
          <w:b/>
          <w:bCs/>
          <w:spacing w:val="1"/>
        </w:rPr>
        <w:t>第五十九条</w:t>
      </w:r>
      <w:r>
        <w:rPr>
          <w:spacing w:val="138"/>
        </w:rPr>
        <w:t xml:space="preserve"> </w:t>
      </w:r>
      <w:r>
        <w:rPr>
          <w:spacing w:val="1"/>
        </w:rPr>
        <w:t>需要领取空白证单的，应按规定登记，登记内容包括申领证单种</w:t>
      </w:r>
      <w:r>
        <w:t xml:space="preserve"> </w:t>
      </w:r>
      <w:r>
        <w:rPr>
          <w:spacing w:val="-2"/>
        </w:rPr>
        <w:t>类、编号、数量及申领人员姓名，并及时进行核销。</w:t>
      </w:r>
    </w:p>
    <w:p>
      <w:pPr>
        <w:pStyle w:val="BodyText"/>
        <w:spacing w:before="39" w:line="221" w:lineRule="auto"/>
        <w:ind w:right="446" w:firstLine="650"/>
      </w:pPr>
      <w:r>
        <w:rPr>
          <w:spacing w:val="1"/>
        </w:rPr>
        <w:t>施检部门需要领取空白证单的，应由施检部门负责人签字，检务部门负责人</w:t>
      </w:r>
      <w:r>
        <w:rPr>
          <w:spacing w:val="9"/>
        </w:rPr>
        <w:t xml:space="preserve"> </w:t>
      </w:r>
      <w:r>
        <w:rPr>
          <w:spacing w:val="-13"/>
        </w:rPr>
        <w:t>批准。</w:t>
      </w:r>
    </w:p>
    <w:p>
      <w:pPr>
        <w:pStyle w:val="BodyText"/>
        <w:spacing w:line="232" w:lineRule="auto"/>
        <w:ind w:right="210" w:firstLine="654"/>
      </w:pPr>
      <w:r>
        <w:rPr>
          <w:b/>
          <w:bCs/>
          <w:spacing w:val="-1"/>
        </w:rPr>
        <w:t>第六十条</w:t>
      </w:r>
      <w:r>
        <w:rPr>
          <w:spacing w:val="133"/>
        </w:rPr>
        <w:t xml:space="preserve"> </w:t>
      </w:r>
      <w:r>
        <w:rPr>
          <w:spacing w:val="-1"/>
        </w:rPr>
        <w:t>空白证单不得携带外出。确需携带外出的，应经分管局领导批准，</w:t>
      </w:r>
      <w:r>
        <w:t xml:space="preserve"> </w:t>
      </w:r>
      <w:r>
        <w:rPr>
          <w:spacing w:val="-5"/>
        </w:rPr>
        <w:t>并限定核销时间。</w:t>
      </w:r>
    </w:p>
    <w:p>
      <w:pPr>
        <w:pStyle w:val="BodyText"/>
        <w:spacing w:before="5" w:line="219" w:lineRule="auto"/>
        <w:jc w:val="right"/>
      </w:pPr>
      <w:r>
        <w:rPr>
          <w:b/>
          <w:bCs/>
        </w:rPr>
        <w:t>第六十一条</w:t>
      </w:r>
      <w:r>
        <w:t xml:space="preserve"> 空白证单应按照国家质检总局规定的</w:t>
      </w:r>
      <w:r>
        <w:rPr>
          <w:spacing w:val="-1"/>
        </w:rPr>
        <w:t>种类、格式、用途正确使用。</w: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105" w:line="232" w:lineRule="auto"/>
        <w:ind w:right="209" w:firstLine="654"/>
      </w:pPr>
      <w:r>
        <w:rPr>
          <w:b/>
          <w:bCs/>
          <w:spacing w:val="-1"/>
        </w:rPr>
        <w:t>第六十二条</w:t>
      </w:r>
      <w:r>
        <w:rPr>
          <w:spacing w:val="130"/>
        </w:rPr>
        <w:t xml:space="preserve"> </w:t>
      </w:r>
      <w:r>
        <w:rPr>
          <w:spacing w:val="-1"/>
        </w:rPr>
        <w:t>作废的空白证单不得擅自毁弃，正副本均应标明“作废”字样，</w:t>
      </w:r>
      <w:r>
        <w:t xml:space="preserve"> </w:t>
      </w:r>
      <w:r>
        <w:t>及时交回。检务部门日常工作中产生的作废空白证单应及时</w:t>
      </w:r>
      <w:r>
        <w:rPr>
          <w:spacing w:val="-1"/>
        </w:rPr>
        <w:t xml:space="preserve">核销；施检部门工作  </w:t>
      </w:r>
      <w:r>
        <w:rPr>
          <w:spacing w:val="1"/>
        </w:rPr>
        <w:t>中产生的作废空白证单，应在规定期限内退回，由检务部门统一办理核销手续。</w:t>
      </w:r>
    </w:p>
    <w:p>
      <w:pPr>
        <w:pStyle w:val="BodyText"/>
        <w:spacing w:before="6" w:line="229" w:lineRule="auto"/>
        <w:ind w:right="147" w:firstLine="654"/>
      </w:pPr>
      <w:r>
        <w:rPr>
          <w:b/>
          <w:bCs/>
          <w:spacing w:val="1"/>
        </w:rPr>
        <w:t>第六十三条</w:t>
      </w:r>
      <w:r>
        <w:rPr>
          <w:spacing w:val="127"/>
        </w:rPr>
        <w:t xml:space="preserve"> </w:t>
      </w:r>
      <w:r>
        <w:rPr>
          <w:spacing w:val="1"/>
        </w:rPr>
        <w:t>启用新的证单时，各直属检验检疫局应对相应废止的空白证单进</w:t>
      </w:r>
      <w:r>
        <w:t xml:space="preserve"> </w:t>
      </w:r>
      <w:r>
        <w:rPr>
          <w:spacing w:val="-1"/>
        </w:rPr>
        <w:t>行清查，由检务部门按规定统一集中处理，其他部门不得自行处理。</w:t>
      </w:r>
    </w:p>
    <w:p>
      <w:pPr>
        <w:pStyle w:val="BodyText"/>
        <w:spacing w:before="16" w:line="226" w:lineRule="auto"/>
        <w:ind w:right="163" w:firstLine="654"/>
      </w:pPr>
      <w:r>
        <w:rPr>
          <w:b/>
          <w:bCs/>
          <w:spacing w:val="-1"/>
        </w:rPr>
        <w:t>第六十四条</w:t>
      </w:r>
      <w:r>
        <w:rPr>
          <w:spacing w:val="176"/>
        </w:rPr>
        <w:t xml:space="preserve"> </w:t>
      </w:r>
      <w:r>
        <w:rPr>
          <w:spacing w:val="-1"/>
        </w:rPr>
        <w:t>各地检验检疫机构应建立空白证单管理定期检查制度，定期检查</w:t>
      </w:r>
      <w:r>
        <w:t xml:space="preserve"> </w:t>
      </w:r>
      <w:r>
        <w:rPr>
          <w:spacing w:val="1"/>
        </w:rPr>
        <w:t>空白证单的保管、使用情况。如发现丢失、毁坏等问题，</w:t>
      </w:r>
      <w:r>
        <w:t>应及时上报。对因丢失</w:t>
      </w:r>
    </w:p>
    <w:p>
      <w:pPr>
        <w:pStyle w:val="BodyText"/>
        <w:spacing w:before="19" w:line="500" w:lineRule="exact"/>
      </w:pPr>
      <w:r>
        <w:rPr>
          <w:spacing w:val="1"/>
          <w:position w:val="13"/>
        </w:rPr>
        <w:t>证单造成不良后果的要追究有关人员责任，对违法</w:t>
      </w:r>
      <w:r>
        <w:rPr>
          <w:position w:val="13"/>
        </w:rPr>
        <w:t>倒卖证单的，移交司法机关处</w:t>
      </w:r>
    </w:p>
    <w:p>
      <w:pPr>
        <w:pStyle w:val="BodyText"/>
        <w:spacing w:before="1" w:line="229" w:lineRule="auto"/>
        <w:rPr>
          <w:sz w:val="23"/>
          <w:szCs w:val="23"/>
        </w:rPr>
      </w:pPr>
      <w:r>
        <w:rPr>
          <w:spacing w:val="-6"/>
          <w:sz w:val="23"/>
          <w:szCs w:val="23"/>
        </w:rPr>
        <w:t>理</w:t>
      </w:r>
      <w:r>
        <w:rPr>
          <w:spacing w:val="15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。</w:t>
      </w:r>
    </w:p>
    <w:p>
      <w:pPr>
        <w:pStyle w:val="BodyText"/>
        <w:spacing w:before="20" w:line="221" w:lineRule="auto"/>
        <w:ind w:right="171" w:firstLine="654"/>
      </w:pPr>
      <w:r>
        <w:rPr>
          <w:b/>
          <w:bCs/>
        </w:rPr>
        <w:t>第六十五条</w:t>
      </w:r>
      <w:r>
        <w:rPr>
          <w:spacing w:val="136"/>
        </w:rPr>
        <w:t xml:space="preserve"> </w:t>
      </w:r>
      <w:r>
        <w:t xml:space="preserve">建档或对外备案所需的空白证单样本须经检务部门负责人审批同 </w:t>
      </w:r>
      <w:r>
        <w:rPr>
          <w:spacing w:val="-4"/>
        </w:rPr>
        <w:t xml:space="preserve">意，并加盖中英文对照的“样本 </w:t>
      </w:r>
      <w:r>
        <w:rPr>
          <w:rFonts w:ascii="Times New Roman" w:eastAsia="Times New Roman" w:hAnsi="Times New Roman" w:cs="Times New Roman"/>
          <w:spacing w:val="-4"/>
        </w:rPr>
        <w:t xml:space="preserve">(SPECIMEN)” </w:t>
      </w:r>
      <w:r>
        <w:rPr>
          <w:spacing w:val="-4"/>
        </w:rPr>
        <w:t>戳记。</w:t>
      </w:r>
    </w:p>
    <w:p>
      <w:pPr>
        <w:pStyle w:val="BodyText"/>
        <w:spacing w:before="52" w:line="219" w:lineRule="auto"/>
        <w:ind w:left="4264"/>
      </w:pPr>
      <w:r>
        <w:rPr>
          <w:b/>
          <w:bCs/>
          <w:spacing w:val="14"/>
        </w:rPr>
        <w:t>第二节签证印章管理</w:t>
      </w:r>
    </w:p>
    <w:p>
      <w:pPr>
        <w:pStyle w:val="BodyText"/>
        <w:spacing w:before="21" w:line="229" w:lineRule="auto"/>
        <w:ind w:right="131" w:firstLine="654"/>
      </w:pPr>
      <w:r>
        <w:rPr>
          <w:b/>
          <w:bCs/>
          <w:spacing w:val="1"/>
        </w:rPr>
        <w:t>第六十六条</w:t>
      </w:r>
      <w:r>
        <w:rPr>
          <w:spacing w:val="148"/>
        </w:rPr>
        <w:t xml:space="preserve"> </w:t>
      </w:r>
      <w:r>
        <w:rPr>
          <w:spacing w:val="1"/>
        </w:rPr>
        <w:t>国家质检总局统一管理检验检疫业务签证印章，统一</w:t>
      </w:r>
      <w:r>
        <w:t xml:space="preserve">确定签证印 </w:t>
      </w:r>
      <w:r>
        <w:rPr>
          <w:spacing w:val="-1"/>
        </w:rPr>
        <w:t>章的样式、种类、规格、材质及用途，统一制作，使用统一的印油。</w:t>
      </w:r>
    </w:p>
    <w:p>
      <w:pPr>
        <w:pStyle w:val="BodyText"/>
        <w:spacing w:before="17" w:line="226" w:lineRule="auto"/>
        <w:ind w:right="165" w:firstLine="654"/>
      </w:pPr>
      <w:r>
        <w:rPr>
          <w:b/>
          <w:bCs/>
        </w:rPr>
        <w:t>第六十七条</w:t>
      </w:r>
      <w:r>
        <w:rPr>
          <w:spacing w:val="151"/>
        </w:rPr>
        <w:t xml:space="preserve"> </w:t>
      </w:r>
      <w:r>
        <w:t>国家质检总局根据情况指定负责全国检验检</w:t>
      </w:r>
      <w:r>
        <w:rPr>
          <w:spacing w:val="-1"/>
        </w:rPr>
        <w:t>疫业务签证印章的征</w:t>
      </w:r>
      <w:r>
        <w:t xml:space="preserve"> </w:t>
      </w:r>
      <w:r>
        <w:rPr>
          <w:spacing w:val="-1"/>
        </w:rPr>
        <w:t>订发放单位。承制单位应建立健全签证印章征订发放的管理制度。</w:t>
      </w:r>
    </w:p>
    <w:p>
      <w:pPr>
        <w:pStyle w:val="BodyText"/>
        <w:spacing w:before="6" w:line="229" w:lineRule="auto"/>
        <w:ind w:right="146" w:firstLine="654"/>
      </w:pPr>
      <w:r>
        <w:rPr>
          <w:b/>
          <w:bCs/>
          <w:spacing w:val="1"/>
        </w:rPr>
        <w:t>第六十八条</w:t>
      </w:r>
      <w:r>
        <w:rPr>
          <w:spacing w:val="138"/>
        </w:rPr>
        <w:t xml:space="preserve"> </w:t>
      </w:r>
      <w:r>
        <w:rPr>
          <w:spacing w:val="1"/>
        </w:rPr>
        <w:t>各地检验检疫机构所领用的签证印章应由</w:t>
      </w:r>
      <w:r>
        <w:t xml:space="preserve">检务部门统一管理，建 </w:t>
      </w:r>
      <w:r>
        <w:rPr>
          <w:spacing w:val="-2"/>
        </w:rPr>
        <w:t>立签证印章的登记、保管、领用和核销等管理制度。</w:t>
      </w:r>
    </w:p>
    <w:p>
      <w:pPr>
        <w:pStyle w:val="BodyText"/>
        <w:spacing w:before="6" w:line="236" w:lineRule="auto"/>
        <w:ind w:right="147" w:firstLine="654"/>
      </w:pPr>
      <w:r>
        <w:rPr>
          <w:b/>
          <w:bCs/>
        </w:rPr>
        <w:t>第六十九条</w:t>
      </w:r>
      <w:r>
        <w:rPr>
          <w:spacing w:val="160"/>
        </w:rPr>
        <w:t xml:space="preserve"> </w:t>
      </w:r>
      <w:r>
        <w:t xml:space="preserve">检务部门领取的签证印章应由专人保管。存放签证印章必须设立 </w:t>
      </w:r>
      <w:r>
        <w:rPr>
          <w:spacing w:val="-2"/>
        </w:rPr>
        <w:t>保险柜，具备相应的安全防护措施。</w:t>
      </w:r>
    </w:p>
    <w:p>
      <w:pPr>
        <w:pStyle w:val="BodyText"/>
        <w:spacing w:before="3" w:line="219" w:lineRule="auto"/>
        <w:ind w:left="654"/>
      </w:pPr>
      <w:r>
        <w:rPr>
          <w:b/>
          <w:bCs/>
          <w:spacing w:val="-1"/>
        </w:rPr>
        <w:t>第七十条</w:t>
      </w:r>
      <w:r>
        <w:rPr>
          <w:spacing w:val="-1"/>
        </w:rPr>
        <w:t xml:space="preserve"> 签证印章应按照国家质检总局规定的种类和用途正确使用。</w:t>
      </w:r>
    </w:p>
    <w:p>
      <w:pPr>
        <w:pStyle w:val="BodyText"/>
        <w:spacing w:before="34" w:line="227" w:lineRule="auto"/>
        <w:ind w:right="520" w:firstLine="650"/>
      </w:pPr>
      <w:r>
        <w:rPr>
          <w:spacing w:val="-1"/>
        </w:rPr>
        <w:t>签证印章不得携带外出。需现场检验检疫并签证的，应经分管局领导授权，</w:t>
      </w:r>
      <w:r>
        <w:rPr>
          <w:spacing w:val="1"/>
        </w:rPr>
        <w:t xml:space="preserve"> </w:t>
      </w:r>
      <w:r>
        <w:rPr>
          <w:spacing w:val="-5"/>
        </w:rPr>
        <w:t>接受检务部门的监督管理。</w:t>
      </w:r>
    </w:p>
    <w:p>
      <w:pPr>
        <w:pStyle w:val="BodyText"/>
        <w:spacing w:before="1" w:line="218" w:lineRule="auto"/>
        <w:ind w:left="654"/>
      </w:pPr>
      <w:r>
        <w:rPr>
          <w:b/>
          <w:bCs/>
          <w:spacing w:val="-1"/>
        </w:rPr>
        <w:t>第七十一条</w:t>
      </w:r>
      <w:r>
        <w:rPr>
          <w:spacing w:val="-1"/>
        </w:rPr>
        <w:t xml:space="preserve"> 签证印章与空白证单应分开存放，分别由专人负责保管。</w:t>
      </w:r>
    </w:p>
    <w:p>
      <w:pPr>
        <w:pStyle w:val="BodyText"/>
        <w:spacing w:before="32" w:line="229" w:lineRule="auto"/>
        <w:ind w:right="146" w:firstLine="654"/>
        <w:sectPr>
          <w:footerReference w:type="default" r:id="rId14"/>
          <w:pgSz w:w="16000" w:h="22640"/>
          <w:pgMar w:top="1924" w:right="2099" w:bottom="2057" w:left="2199" w:header="0" w:footer="1650" w:gutter="0"/>
          <w:pgNumType w:start="11"/>
          <w:cols w:space="708"/>
        </w:sectPr>
      </w:pPr>
      <w:r>
        <w:rPr>
          <w:b/>
          <w:bCs/>
          <w:spacing w:val="1"/>
        </w:rPr>
        <w:t>第七十二条</w:t>
      </w:r>
      <w:r>
        <w:rPr>
          <w:spacing w:val="128"/>
        </w:rPr>
        <w:t xml:space="preserve"> </w:t>
      </w:r>
      <w:r>
        <w:rPr>
          <w:spacing w:val="1"/>
        </w:rPr>
        <w:t>各直属检验检疫局启用或增刻签证印章的，应向国家质检总局提</w:t>
      </w:r>
      <w:r>
        <w:t xml:space="preserve"> </w:t>
      </w:r>
      <w:r>
        <w:rPr>
          <w:spacing w:val="-8"/>
        </w:rPr>
        <w:t>出申请。</w:t>
      </w:r>
    </w:p>
    <w:p>
      <w:pPr>
        <w:pStyle w:val="BodyText"/>
        <w:spacing w:before="4" w:line="226" w:lineRule="auto"/>
        <w:ind w:right="144" w:firstLine="654"/>
      </w:pPr>
      <w:r>
        <w:rPr>
          <w:b/>
          <w:bCs/>
          <w:spacing w:val="1"/>
        </w:rPr>
        <w:t>第七十三条</w:t>
      </w:r>
      <w:r>
        <w:rPr>
          <w:spacing w:val="130"/>
        </w:rPr>
        <w:t xml:space="preserve"> </w:t>
      </w:r>
      <w:r>
        <w:rPr>
          <w:spacing w:val="1"/>
        </w:rPr>
        <w:t>签证印章达到使用寿命或因故障、字迹不清、变形等影响签证质</w:t>
      </w:r>
      <w:r>
        <w:t xml:space="preserve"> </w:t>
      </w:r>
      <w:r>
        <w:rPr>
          <w:spacing w:val="1"/>
        </w:rPr>
        <w:t>量的，应停止使用，并及时向国家质检总局指定</w:t>
      </w:r>
      <w:r>
        <w:t>的签证印章征订发放单位申请修</w:t>
      </w:r>
    </w:p>
    <w:p>
      <w:pPr>
        <w:pStyle w:val="BodyText"/>
        <w:spacing w:before="20" w:line="219" w:lineRule="auto"/>
      </w:pPr>
      <w:r>
        <w:rPr>
          <w:spacing w:val="-4"/>
        </w:rPr>
        <w:t>理或更换。更换的需交回原印章。</w:t>
      </w:r>
    </w:p>
    <w:p>
      <w:pPr>
        <w:pStyle w:val="BodyText"/>
        <w:spacing w:before="29" w:line="231" w:lineRule="auto"/>
        <w:ind w:firstLine="654"/>
      </w:pPr>
      <w:r>
        <w:rPr>
          <w:b/>
          <w:bCs/>
        </w:rPr>
        <w:t>第七十四条</w:t>
      </w:r>
      <w:r>
        <w:t xml:space="preserve"> 作废印章应及时上交国家质检总局指</w:t>
      </w:r>
      <w:r>
        <w:rPr>
          <w:spacing w:val="-1"/>
        </w:rPr>
        <w:t>定的签证印章征订发放单位，</w:t>
      </w:r>
      <w:r>
        <w:t xml:space="preserve"> </w:t>
      </w:r>
      <w:r>
        <w:t>签证印章征订发放单位应按规定对作废印章和更换</w:t>
      </w:r>
      <w:r>
        <w:rPr>
          <w:spacing w:val="-1"/>
        </w:rPr>
        <w:t>的旧印章进行销毁处理。</w:t>
      </w:r>
    </w:p>
    <w:p>
      <w:pPr>
        <w:pStyle w:val="BodyText"/>
        <w:spacing w:before="17" w:line="226" w:lineRule="auto"/>
        <w:ind w:right="143" w:firstLine="654"/>
      </w:pPr>
      <w:r>
        <w:rPr>
          <w:b/>
          <w:bCs/>
          <w:spacing w:val="1"/>
        </w:rPr>
        <w:t>第七十五条</w:t>
      </w:r>
      <w:r>
        <w:rPr>
          <w:spacing w:val="130"/>
        </w:rPr>
        <w:t xml:space="preserve"> </w:t>
      </w:r>
      <w:r>
        <w:rPr>
          <w:spacing w:val="1"/>
        </w:rPr>
        <w:t>各地检验检疫机构应建立签证印章管理定期检查制度，定期检查</w:t>
      </w:r>
      <w:r>
        <w:t xml:space="preserve"> </w:t>
      </w:r>
      <w:r>
        <w:rPr>
          <w:spacing w:val="-1"/>
        </w:rPr>
        <w:t>签证印章的保管、使用情况。如发现签证印章丢失、毁坏等问题，应及时上报。</w:t>
      </w:r>
    </w:p>
    <w:p>
      <w:pPr>
        <w:spacing w:line="226" w:lineRule="auto"/>
        <w:sectPr>
          <w:footerReference w:type="default" r:id="rId15"/>
          <w:type w:val="nextPage"/>
          <w:pgSz w:w="16000" w:h="22640"/>
          <w:pgMar w:top="1924" w:right="2099" w:bottom="2057" w:left="2199" w:header="0" w:footer="1650" w:gutter="0"/>
          <w:pgNumType w:start="12"/>
          <w:cols w:space="708"/>
          <w:titlePg w:val="0"/>
        </w:sect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04" w:line="481" w:lineRule="exact"/>
      </w:pPr>
      <w:r>
        <w:rPr>
          <w:spacing w:val="1"/>
          <w:position w:val="11"/>
        </w:rPr>
        <w:t>对造成不良后果的要追究有关人员责任，情节严重构成犯罪的，移交司法机关处</w:t>
      </w:r>
    </w:p>
    <w:p>
      <w:pPr>
        <w:pStyle w:val="BodyText"/>
        <w:spacing w:line="229" w:lineRule="auto"/>
        <w:rPr>
          <w:sz w:val="24"/>
          <w:szCs w:val="24"/>
        </w:rPr>
      </w:pPr>
      <w:r>
        <w:rPr>
          <w:spacing w:val="-7"/>
          <w:sz w:val="24"/>
          <w:szCs w:val="24"/>
        </w:rPr>
        <w:t>理</w:t>
      </w:r>
      <w:r>
        <w:rPr>
          <w:spacing w:val="2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。</w:t>
      </w:r>
    </w:p>
    <w:p>
      <w:pPr>
        <w:spacing w:before="45" w:line="220" w:lineRule="auto"/>
        <w:ind w:left="430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13"/>
          <w:sz w:val="32"/>
          <w:szCs w:val="32"/>
        </w:rPr>
        <w:t>第三节检务档案管理</w:t>
      </w:r>
    </w:p>
    <w:p>
      <w:pPr>
        <w:pStyle w:val="BodyText"/>
        <w:spacing w:before="3" w:line="229" w:lineRule="auto"/>
        <w:ind w:right="27" w:firstLine="654"/>
      </w:pPr>
      <w:r>
        <w:rPr>
          <w:b/>
          <w:bCs/>
          <w:spacing w:val="1"/>
        </w:rPr>
        <w:t>第七十六条</w:t>
      </w:r>
      <w:r>
        <w:rPr>
          <w:spacing w:val="122"/>
        </w:rPr>
        <w:t xml:space="preserve"> </w:t>
      </w:r>
      <w:r>
        <w:rPr>
          <w:spacing w:val="1"/>
        </w:rPr>
        <w:t>检务档案应由检务部门统一管理，并建立登记、保管、查阅等制</w:t>
      </w:r>
      <w:r>
        <w:t xml:space="preserve"> </w:t>
      </w:r>
      <w:r>
        <w:rPr>
          <w:spacing w:val="-5"/>
        </w:rPr>
        <w:t>度。</w:t>
      </w:r>
    </w:p>
    <w:p>
      <w:pPr>
        <w:pStyle w:val="BodyText"/>
        <w:spacing w:before="4" w:line="226" w:lineRule="auto"/>
        <w:ind w:right="11" w:firstLine="654"/>
      </w:pPr>
      <w:r>
        <w:rPr>
          <w:b/>
          <w:bCs/>
          <w:spacing w:val="1"/>
        </w:rPr>
        <w:t>第七十七条</w:t>
      </w:r>
      <w:r>
        <w:rPr>
          <w:spacing w:val="148"/>
        </w:rPr>
        <w:t xml:space="preserve"> </w:t>
      </w:r>
      <w:r>
        <w:rPr>
          <w:spacing w:val="1"/>
        </w:rPr>
        <w:t>检务档案包括报检单及所附单证、检验检</w:t>
      </w:r>
      <w:r>
        <w:t xml:space="preserve">疫记录、证稿、证单存 </w:t>
      </w:r>
      <w:r>
        <w:rPr>
          <w:spacing w:val="-2"/>
        </w:rPr>
        <w:t>档联等纸质资料、电子数据等相关原始资料。</w:t>
      </w:r>
    </w:p>
    <w:p>
      <w:pPr>
        <w:pStyle w:val="BodyText"/>
        <w:spacing w:before="5" w:line="238" w:lineRule="auto"/>
        <w:ind w:right="11" w:firstLine="654"/>
      </w:pPr>
      <w:r>
        <w:rPr>
          <w:b/>
          <w:bCs/>
          <w:spacing w:val="2"/>
        </w:rPr>
        <w:t>第七十八条</w:t>
      </w:r>
      <w:r>
        <w:rPr>
          <w:spacing w:val="118"/>
        </w:rPr>
        <w:t xml:space="preserve"> </w:t>
      </w:r>
      <w:r>
        <w:rPr>
          <w:spacing w:val="2"/>
        </w:rPr>
        <w:t>施检部门完成检验检疫工作之后，</w:t>
      </w:r>
      <w:r>
        <w:rPr>
          <w:spacing w:val="1"/>
        </w:rPr>
        <w:t>应及时将检务档案资料送交检</w:t>
      </w:r>
      <w:r>
        <w:t xml:space="preserve"> </w:t>
      </w:r>
      <w:r>
        <w:rPr>
          <w:spacing w:val="-2"/>
        </w:rPr>
        <w:t>务部门，并保证档案资料的完整性和有效性。</w:t>
      </w:r>
    </w:p>
    <w:p>
      <w:pPr>
        <w:pStyle w:val="BodyText"/>
        <w:spacing w:before="29" w:line="227" w:lineRule="auto"/>
        <w:ind w:right="298" w:firstLine="649"/>
      </w:pPr>
      <w:r>
        <w:rPr>
          <w:spacing w:val="2"/>
        </w:rPr>
        <w:t>检务部门收到施检部门送交的检务档案资料后，应审核档案资料的完整性和</w:t>
      </w:r>
      <w:r>
        <w:t xml:space="preserve"> </w:t>
      </w:r>
      <w:r>
        <w:rPr>
          <w:spacing w:val="2"/>
        </w:rPr>
        <w:t>有效性，按规定建档。发现资料有缺失、错误或检验检疫工作流程</w:t>
      </w:r>
      <w:r>
        <w:rPr>
          <w:spacing w:val="1"/>
        </w:rPr>
        <w:t>某环节未完成</w:t>
      </w:r>
      <w:r>
        <w:t xml:space="preserve"> </w:t>
      </w:r>
      <w:r>
        <w:rPr>
          <w:spacing w:val="-4"/>
        </w:rPr>
        <w:t>的，应在补齐或纠正后归档。</w:t>
      </w:r>
    </w:p>
    <w:p>
      <w:pPr>
        <w:pStyle w:val="BodyText"/>
        <w:spacing w:before="17" w:line="223" w:lineRule="auto"/>
        <w:ind w:right="74" w:firstLine="654"/>
      </w:pPr>
      <w:r>
        <w:rPr>
          <w:b/>
          <w:bCs/>
        </w:rPr>
        <w:t>第七十九条</w:t>
      </w:r>
      <w:r>
        <w:rPr>
          <w:spacing w:val="118"/>
        </w:rPr>
        <w:t xml:space="preserve"> </w:t>
      </w:r>
      <w:r>
        <w:t>存放检务档案必须设立专用库房，并应</w:t>
      </w:r>
      <w:r>
        <w:rPr>
          <w:spacing w:val="-1"/>
        </w:rPr>
        <w:t>具备防火、防盗、防潮、</w:t>
      </w:r>
      <w:r>
        <w:t xml:space="preserve"> </w:t>
      </w:r>
      <w:r>
        <w:rPr>
          <w:spacing w:val="-4"/>
        </w:rPr>
        <w:t>防虫等安全措施。</w:t>
      </w:r>
    </w:p>
    <w:p>
      <w:pPr>
        <w:pStyle w:val="BodyText"/>
        <w:spacing w:before="40" w:line="223" w:lineRule="auto"/>
        <w:ind w:right="14" w:firstLine="709"/>
      </w:pPr>
      <w:r>
        <w:rPr>
          <w:spacing w:val="-1"/>
        </w:rPr>
        <w:t>电子数据形式的检务档案应采用适当方式保存和备份，防止电子数据被散发、</w:t>
      </w:r>
      <w:r>
        <w:rPr>
          <w:spacing w:val="3"/>
        </w:rPr>
        <w:t xml:space="preserve"> </w:t>
      </w:r>
      <w:r>
        <w:rPr>
          <w:spacing w:val="-4"/>
        </w:rPr>
        <w:t>盗取、遗失或损毁。</w:t>
      </w:r>
    </w:p>
    <w:p>
      <w:pPr>
        <w:pStyle w:val="BodyText"/>
        <w:spacing w:before="2" w:line="228" w:lineRule="auto"/>
        <w:ind w:right="41" w:firstLine="654"/>
      </w:pPr>
      <w:r>
        <w:rPr>
          <w:b/>
          <w:bCs/>
          <w:spacing w:val="-7"/>
        </w:rPr>
        <w:t>第八十条</w:t>
      </w:r>
      <w:r>
        <w:rPr>
          <w:spacing w:val="128"/>
        </w:rPr>
        <w:t xml:space="preserve"> </w:t>
      </w:r>
      <w:r>
        <w:rPr>
          <w:spacing w:val="-7"/>
        </w:rPr>
        <w:t>检务档案的保管期限，</w:t>
      </w:r>
      <w:r>
        <w:rPr>
          <w:spacing w:val="91"/>
        </w:rPr>
        <w:t xml:space="preserve"> </w:t>
      </w:r>
      <w:r>
        <w:rPr>
          <w:spacing w:val="-7"/>
        </w:rPr>
        <w:t>一般出境检验检疫检务档案为二年；</w:t>
      </w:r>
      <w:r>
        <w:rPr>
          <w:spacing w:val="-8"/>
        </w:rPr>
        <w:t>入境检</w:t>
      </w:r>
      <w:r>
        <w:t xml:space="preserve"> </w:t>
      </w:r>
      <w:r>
        <w:rPr>
          <w:spacing w:val="1"/>
        </w:rPr>
        <w:t>验检疫检务档案为三年。电子数据应长期保存。涉及重大案件、典型案例等</w:t>
      </w:r>
      <w:r>
        <w:t xml:space="preserve">事项  </w:t>
      </w:r>
      <w:r>
        <w:rPr>
          <w:spacing w:val="-7"/>
        </w:rPr>
        <w:t>的档案，作长期或永久保存。</w:t>
      </w:r>
    </w:p>
    <w:p>
      <w:pPr>
        <w:pStyle w:val="BodyText"/>
        <w:spacing w:before="26" w:line="229" w:lineRule="auto"/>
        <w:ind w:right="41" w:firstLine="654"/>
      </w:pPr>
      <w:r>
        <w:rPr>
          <w:b/>
          <w:bCs/>
          <w:spacing w:val="1"/>
        </w:rPr>
        <w:t>第八十一条</w:t>
      </w:r>
      <w:r>
        <w:rPr>
          <w:spacing w:val="118"/>
        </w:rPr>
        <w:t xml:space="preserve"> </w:t>
      </w:r>
      <w:r>
        <w:rPr>
          <w:spacing w:val="1"/>
        </w:rPr>
        <w:t>检务档案仅供检验检疫机构内部查阅，查</w:t>
      </w:r>
      <w:r>
        <w:t xml:space="preserve">阅纸质检务档案，应经 </w:t>
      </w:r>
      <w:r>
        <w:t>所在部门和检务部门负责人同意。内部人员可按权限查阅电子档案；未经批</w:t>
      </w:r>
      <w:r>
        <w:rPr>
          <w:spacing w:val="-1"/>
        </w:rPr>
        <w:t>准，</w:t>
      </w:r>
    </w:p>
    <w:p>
      <w:pPr>
        <w:pStyle w:val="BodyText"/>
        <w:spacing w:before="28" w:line="219" w:lineRule="auto"/>
      </w:pPr>
      <w:r>
        <w:rPr>
          <w:spacing w:val="-4"/>
        </w:rPr>
        <w:t>不得复制，不得对外提供、传播或散布。</w:t>
      </w:r>
    </w:p>
    <w:p>
      <w:pPr>
        <w:pStyle w:val="BodyText"/>
        <w:spacing w:before="19" w:line="226" w:lineRule="auto"/>
        <w:ind w:right="55" w:firstLine="654"/>
      </w:pPr>
      <w:r>
        <w:rPr>
          <w:b/>
          <w:bCs/>
          <w:spacing w:val="1"/>
        </w:rPr>
        <w:t>第八十二条</w:t>
      </w:r>
      <w:r>
        <w:rPr>
          <w:spacing w:val="108"/>
        </w:rPr>
        <w:t xml:space="preserve"> </w:t>
      </w:r>
      <w:r>
        <w:rPr>
          <w:spacing w:val="1"/>
        </w:rPr>
        <w:t>纸质检务档案一般应当场查阅，</w:t>
      </w:r>
      <w:r>
        <w:t xml:space="preserve">不得带出档案库。特殊情况确需 </w:t>
      </w:r>
      <w:r>
        <w:rPr>
          <w:spacing w:val="-5"/>
        </w:rPr>
        <w:t>带出的，应经分管局领导批准。</w:t>
      </w:r>
    </w:p>
    <w:p>
      <w:pPr>
        <w:pStyle w:val="BodyText"/>
        <w:spacing w:before="29" w:line="228" w:lineRule="auto"/>
        <w:ind w:right="351" w:firstLine="649"/>
      </w:pPr>
      <w:r>
        <w:t>查阅检务档案时应保持档案的原始状态。纸质检务档案不得换页、抽页、插</w:t>
      </w:r>
      <w:r>
        <w:rPr>
          <w:spacing w:val="12"/>
        </w:rPr>
        <w:t xml:space="preserve"> </w:t>
      </w:r>
      <w:r>
        <w:rPr>
          <w:spacing w:val="-2"/>
        </w:rPr>
        <w:t>页，不得涂改、污损：电子档案不得修改、删除。</w:t>
      </w:r>
    </w:p>
    <w:p>
      <w:pPr>
        <w:pStyle w:val="BodyText"/>
        <w:spacing w:before="6" w:line="205" w:lineRule="auto"/>
        <w:ind w:left="654"/>
      </w:pPr>
      <w:r>
        <w:rPr>
          <w:b/>
          <w:bCs/>
          <w:spacing w:val="-1"/>
        </w:rPr>
        <w:t>第八十三条</w:t>
      </w:r>
      <w:r>
        <w:rPr>
          <w:spacing w:val="-1"/>
        </w:rPr>
        <w:t xml:space="preserve"> 因司法调查需要查阅检务档案的，按照有关规定办</w:t>
      </w:r>
      <w:r>
        <w:rPr>
          <w:spacing w:val="-2"/>
        </w:rPr>
        <w:t>理。</w:t>
      </w:r>
    </w:p>
    <w:p>
      <w:pPr>
        <w:spacing w:line="205" w:lineRule="auto"/>
        <w:sectPr>
          <w:footerReference w:type="default" r:id="rId16"/>
          <w:pgSz w:w="16000" w:h="22640"/>
          <w:pgMar w:top="1924" w:right="2234" w:bottom="2055" w:left="2190" w:header="0" w:footer="1622" w:gutter="0"/>
          <w:pgNumType w:start="13"/>
          <w:cols w:num="1" w:space="708" w:equalWidth="0">
            <w:col w:w="11576" w:space="0"/>
          </w:cols>
        </w:sectPr>
      </w:pPr>
    </w:p>
    <w:p>
      <w:pPr>
        <w:pStyle w:val="BodyText"/>
        <w:spacing w:before="65" w:line="219" w:lineRule="auto"/>
        <w:ind w:left="654"/>
      </w:pPr>
      <w:r>
        <w:rPr>
          <w:b/>
          <w:bCs/>
          <w:spacing w:val="-6"/>
        </w:rPr>
        <w:t>第八十四条</w:t>
      </w:r>
    </w:p>
    <w:p>
      <w:pPr>
        <w:pStyle w:val="BodyText"/>
        <w:spacing w:before="15" w:line="216" w:lineRule="auto"/>
      </w:pPr>
      <w:r>
        <w:rPr>
          <w:spacing w:val="-8"/>
        </w:rPr>
        <w:t>销毁程序进行。</w:t>
      </w:r>
    </w:p>
    <w:p>
      <w:pPr>
        <w:pStyle w:val="BodyText"/>
        <w:spacing w:before="1" w:line="184" w:lineRule="auto"/>
        <w:ind w:left="654"/>
      </w:pPr>
      <w:r>
        <w:rPr>
          <w:b/>
          <w:bCs/>
          <w:spacing w:val="-6"/>
        </w:rPr>
        <w:t>第八十五条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3" w:line="770" w:lineRule="exact"/>
        <w:jc w:val="right"/>
      </w:pPr>
      <w:r>
        <w:rPr>
          <w:spacing w:val="3"/>
          <w:position w:val="34"/>
        </w:rPr>
        <w:t>纸质检务档案达到保存期限的可以销毁，销毁工作按保密资料的</w:t>
      </w:r>
    </w:p>
    <w:p>
      <w:pPr>
        <w:pStyle w:val="BodyText"/>
        <w:spacing w:before="1" w:line="184" w:lineRule="auto"/>
        <w:ind w:left="19"/>
      </w:pPr>
      <w:r>
        <w:rPr>
          <w:spacing w:val="1"/>
        </w:rPr>
        <w:t>各地检验检疫机构应建立检务档案管理定期检查制度，定期检查</w:t>
      </w:r>
    </w:p>
    <w:p>
      <w:pPr>
        <w:spacing w:line="184" w:lineRule="auto"/>
        <w:sectPr>
          <w:footerReference w:type="default" r:id="rId17"/>
          <w:type w:val="continuous"/>
          <w:pgSz w:w="16000" w:h="22640"/>
          <w:pgMar w:top="1924" w:right="2234" w:bottom="2055" w:left="2190" w:header="0" w:footer="1622" w:gutter="0"/>
          <w:pgNumType w:start="14"/>
          <w:cols w:num="2" w:space="708" w:equalWidth="0">
            <w:col w:w="2421" w:space="100"/>
            <w:col w:w="9056" w:space="0"/>
          </w:cols>
        </w:sectPr>
      </w:pPr>
    </w:p>
    <w:p>
      <w:pPr>
        <w:pStyle w:val="BodyText"/>
        <w:spacing w:before="102" w:line="231" w:lineRule="auto"/>
        <w:ind w:right="348"/>
      </w:pPr>
      <w:r>
        <w:rPr>
          <w:spacing w:val="1"/>
        </w:rPr>
        <w:t>检务档案的保管情况。如发现档案资料丢失、毁坏等问题</w:t>
      </w:r>
      <w:r>
        <w:t xml:space="preserve">，应及时报告，及时查 </w:t>
      </w:r>
      <w:r>
        <w:rPr>
          <w:spacing w:val="-1"/>
        </w:rPr>
        <w:t>处，并根据规定追究相关人员的责任。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04" w:line="214" w:lineRule="auto"/>
        <w:ind w:left="4304"/>
      </w:pPr>
      <w:r>
        <w:rPr>
          <w:b/>
          <w:bCs/>
          <w:spacing w:val="12"/>
        </w:rPr>
        <w:t>第七章签证人员职责</w:t>
      </w:r>
    </w:p>
    <w:p>
      <w:pPr>
        <w:pStyle w:val="BodyText"/>
        <w:spacing w:before="3" w:line="237" w:lineRule="auto"/>
        <w:ind w:right="75" w:firstLine="654"/>
      </w:pPr>
      <w:r>
        <w:rPr>
          <w:b/>
          <w:bCs/>
        </w:rPr>
        <w:t>第八十六条</w:t>
      </w:r>
      <w:r>
        <w:rPr>
          <w:spacing w:val="118"/>
        </w:rPr>
        <w:t xml:space="preserve"> </w:t>
      </w:r>
      <w:r>
        <w:t>检务部门负责人：负责本单位及下属机</w:t>
      </w:r>
      <w:r>
        <w:rPr>
          <w:spacing w:val="-1"/>
        </w:rPr>
        <w:t>构签证和证书质量管理，</w:t>
      </w:r>
      <w:r>
        <w:t xml:space="preserve"> </w:t>
      </w:r>
      <w:r>
        <w:rPr>
          <w:spacing w:val="-4"/>
        </w:rPr>
        <w:t>协调和处理涉及各业务部门的签证工作。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https://d.book118.com/365320141030011044</w:t>
        </w:r>
      </w:hyperlink>
    </w:p>
    <w:p>
      <w:pPr>
        <w:pStyle w:val="BodyText"/>
        <w:spacing w:before="3" w:line="237" w:lineRule="auto"/>
        <w:ind w:right="75" w:firstLine="654"/>
      </w:pPr>
    </w:p>
    <w:sectPr>
      <w:footerReference w:type="default" r:id="rId19"/>
      <w:type w:val="continuous"/>
      <w:pgSz w:w="16000" w:h="22640"/>
      <w:pgMar w:top="1924" w:right="2234" w:bottom="2055" w:left="2190" w:header="0" w:footer="1622" w:gutter="0"/>
      <w:pgNumType w:start="15"/>
      <w:cols w:num="1" w:space="708" w:equalWidth="0">
        <w:col w:w="115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10269"/>
      <w:rPr>
        <w:sz w:val="42"/>
        <w:szCs w:val="42"/>
      </w:rPr>
    </w:pPr>
    <w:r>
      <w:rPr>
        <w:spacing w:val="-5"/>
        <w:sz w:val="42"/>
        <w:szCs w:val="42"/>
      </w:rPr>
      <w:t>—1—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10269"/>
      <w:rPr>
        <w:sz w:val="42"/>
        <w:szCs w:val="42"/>
      </w:rPr>
    </w:pPr>
    <w:r>
      <w:rPr>
        <w:spacing w:val="-5"/>
        <w:sz w:val="42"/>
        <w:szCs w:val="42"/>
      </w:rPr>
      <w:t>—1—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8" w:lineRule="auto"/>
      <w:rPr>
        <w:sz w:val="43"/>
        <w:szCs w:val="43"/>
      </w:rPr>
    </w:pPr>
    <w:r>
      <w:rPr>
        <w:spacing w:val="-5"/>
        <w:sz w:val="43"/>
        <w:szCs w:val="43"/>
      </w:rPr>
      <w:t>—2</w:t>
    </w:r>
    <w:r>
      <w:rPr>
        <w:spacing w:val="204"/>
        <w:sz w:val="43"/>
        <w:szCs w:val="43"/>
      </w:rPr>
      <w:t xml:space="preserve"> </w:t>
    </w:r>
    <w:r>
      <w:rPr>
        <w:spacing w:val="-5"/>
        <w:sz w:val="43"/>
        <w:szCs w:val="43"/>
      </w:rPr>
      <w:t>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8" w:lineRule="auto"/>
      <w:rPr>
        <w:sz w:val="43"/>
        <w:szCs w:val="43"/>
      </w:rPr>
    </w:pPr>
    <w:r>
      <w:rPr>
        <w:spacing w:val="-5"/>
        <w:sz w:val="43"/>
        <w:szCs w:val="43"/>
      </w:rPr>
      <w:t>—2</w:t>
    </w:r>
    <w:r>
      <w:rPr>
        <w:spacing w:val="204"/>
        <w:sz w:val="43"/>
        <w:szCs w:val="43"/>
      </w:rPr>
      <w:t xml:space="preserve"> </w:t>
    </w:r>
    <w:r>
      <w:rPr>
        <w:spacing w:val="-5"/>
        <w:sz w:val="43"/>
        <w:szCs w:val="43"/>
      </w:rPr>
      <w:t>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10269"/>
      <w:rPr>
        <w:sz w:val="39"/>
        <w:szCs w:val="39"/>
      </w:rPr>
    </w:pPr>
    <w:r>
      <w:rPr>
        <w:spacing w:val="-5"/>
        <w:sz w:val="39"/>
        <w:szCs w:val="39"/>
      </w:rPr>
      <w:t>—3—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10269"/>
      <w:rPr>
        <w:sz w:val="39"/>
        <w:szCs w:val="39"/>
      </w:rPr>
    </w:pPr>
    <w:r>
      <w:rPr>
        <w:spacing w:val="-5"/>
        <w:sz w:val="39"/>
        <w:szCs w:val="39"/>
      </w:rPr>
      <w:t>—3—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8" w:lineRule="auto"/>
      <w:rPr>
        <w:sz w:val="43"/>
        <w:szCs w:val="43"/>
      </w:rPr>
    </w:pPr>
    <w:r>
      <w:rPr>
        <w:spacing w:val="-5"/>
        <w:sz w:val="43"/>
        <w:szCs w:val="43"/>
      </w:rPr>
      <w:t>—4—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8" w:lineRule="auto"/>
      <w:rPr>
        <w:sz w:val="43"/>
        <w:szCs w:val="43"/>
      </w:rPr>
    </w:pPr>
    <w:r>
      <w:rPr>
        <w:spacing w:val="-5"/>
        <w:sz w:val="43"/>
        <w:szCs w:val="43"/>
      </w:rPr>
      <w:t>—4—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0309"/>
      <w:rPr>
        <w:sz w:val="41"/>
        <w:szCs w:val="41"/>
      </w:rPr>
    </w:pPr>
    <w:r>
      <w:rPr>
        <w:spacing w:val="-5"/>
        <w:sz w:val="41"/>
        <w:szCs w:val="41"/>
      </w:rPr>
      <w:t>—5—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0309"/>
      <w:rPr>
        <w:sz w:val="41"/>
        <w:szCs w:val="41"/>
      </w:rPr>
    </w:pPr>
    <w:r>
      <w:rPr>
        <w:spacing w:val="-5"/>
        <w:sz w:val="41"/>
        <w:szCs w:val="41"/>
      </w:rPr>
      <w:t>—5—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8" w:lineRule="auto"/>
      <w:rPr>
        <w:sz w:val="41"/>
        <w:szCs w:val="41"/>
      </w:rPr>
    </w:pPr>
    <w:r>
      <w:rPr>
        <w:spacing w:val="-5"/>
        <w:sz w:val="41"/>
        <w:szCs w:val="41"/>
      </w:rPr>
      <w:t>—6—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8" w:lineRule="auto"/>
      <w:rPr>
        <w:sz w:val="41"/>
        <w:szCs w:val="41"/>
      </w:rPr>
    </w:pPr>
    <w:r>
      <w:rPr>
        <w:spacing w:val="-5"/>
        <w:sz w:val="41"/>
        <w:szCs w:val="41"/>
      </w:rPr>
      <w:t>—6—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10269"/>
      <w:rPr>
        <w:sz w:val="44"/>
        <w:szCs w:val="44"/>
      </w:rPr>
    </w:pPr>
    <w:r>
      <w:rPr>
        <w:spacing w:val="-5"/>
        <w:sz w:val="44"/>
        <w:szCs w:val="44"/>
      </w:rPr>
      <w:t>—7—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10269"/>
      <w:rPr>
        <w:sz w:val="44"/>
        <w:szCs w:val="44"/>
      </w:rPr>
    </w:pPr>
    <w:r>
      <w:rPr>
        <w:spacing w:val="-5"/>
        <w:sz w:val="44"/>
        <w:szCs w:val="44"/>
      </w:rPr>
      <w:t>—7—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10269"/>
      <w:rPr>
        <w:sz w:val="44"/>
        <w:szCs w:val="44"/>
      </w:rPr>
    </w:pPr>
    <w:r>
      <w:rPr>
        <w:spacing w:val="-5"/>
        <w:sz w:val="44"/>
        <w:szCs w:val="44"/>
      </w:rPr>
      <w:t>—7—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2"/>
      <w:szCs w:val="32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hyperlink" Target="https://d.book118.com/365320141030011044" TargetMode="Externa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2024-01-21T21:13:05Z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2024-01-21T21:13:07Z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65ad185db251f9001f24bc76wl</vt:lpwstr>
  </property>
</Properties>
</file>