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电晕笔项目规划设计方案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08" w:history="1">
        <w:r>
          <w:rPr>
            <w:rFonts w:ascii="仿宋" w:eastAsia="仿宋" w:hAnsi="仿宋" w:cs="仿宋" w:hint="eastAsia"/>
            <w:lang w:eastAsia="zh-CN"/>
          </w:rPr>
          <w:t>前言</w:t>
        </w:r>
        <w:r>
          <w:tab/>
        </w:r>
        <w:r>
          <w:fldChar w:fldCharType="begin"/>
        </w:r>
        <w:r>
          <w:instrText xml:space="preserve"> PAGEREF _Toc10208 \h </w:instrText>
        </w:r>
        <w:r>
          <w:fldChar w:fldCharType="separate"/>
        </w:r>
        <w:r>
          <w:t>3</w:t>
        </w:r>
        <w:r>
          <w:fldChar w:fldCharType="end"/>
        </w:r>
      </w:hyperlink>
    </w:p>
    <w:p>
      <w:pPr>
        <w:pStyle w:val="TOC1"/>
        <w:tabs>
          <w:tab w:val="right" w:leader="dot" w:pos="8306"/>
        </w:tabs>
      </w:pPr>
      <w:hyperlink w:anchor="_Toc20291" w:history="1">
        <w:r>
          <w:rPr>
            <w:rFonts w:ascii="仿宋" w:eastAsia="仿宋" w:hAnsi="仿宋" w:cs="仿宋" w:hint="eastAsia"/>
            <w:lang w:eastAsia="zh-CN"/>
          </w:rPr>
          <w:t>一、电晕笔项目文档管理</w:t>
        </w:r>
        <w:r>
          <w:tab/>
        </w:r>
        <w:r>
          <w:fldChar w:fldCharType="begin"/>
        </w:r>
        <w:r>
          <w:instrText xml:space="preserve"> PAGEREF _Toc20291 \h </w:instrText>
        </w:r>
        <w:r>
          <w:fldChar w:fldCharType="separate"/>
        </w:r>
        <w:r>
          <w:t>3</w:t>
        </w:r>
        <w:r>
          <w:fldChar w:fldCharType="end"/>
        </w:r>
      </w:hyperlink>
    </w:p>
    <w:p>
      <w:pPr>
        <w:pStyle w:val="TOC2"/>
        <w:tabs>
          <w:tab w:val="right" w:leader="dot" w:pos="8306"/>
        </w:tabs>
      </w:pPr>
      <w:hyperlink w:anchor="_Toc27000" w:history="1">
        <w:r>
          <w:rPr>
            <w:rFonts w:ascii="仿宋" w:eastAsia="仿宋" w:hAnsi="仿宋" w:cs="仿宋" w:hint="eastAsia"/>
            <w:lang w:eastAsia="zh-CN"/>
          </w:rPr>
          <w:t>(一)、文档编制与审查</w:t>
        </w:r>
        <w:r>
          <w:tab/>
        </w:r>
        <w:r>
          <w:fldChar w:fldCharType="begin"/>
        </w:r>
        <w:r>
          <w:instrText xml:space="preserve"> PAGEREF _Toc27000 \h </w:instrText>
        </w:r>
        <w:r>
          <w:fldChar w:fldCharType="separate"/>
        </w:r>
        <w:r>
          <w:t>3</w:t>
        </w:r>
        <w:r>
          <w:fldChar w:fldCharType="end"/>
        </w:r>
      </w:hyperlink>
    </w:p>
    <w:p>
      <w:pPr>
        <w:pStyle w:val="TOC2"/>
        <w:tabs>
          <w:tab w:val="right" w:leader="dot" w:pos="8306"/>
        </w:tabs>
      </w:pPr>
      <w:hyperlink w:anchor="_Toc8302" w:history="1">
        <w:r>
          <w:rPr>
            <w:rFonts w:ascii="仿宋" w:eastAsia="仿宋" w:hAnsi="仿宋" w:cs="仿宋" w:hint="eastAsia"/>
            <w:lang w:eastAsia="zh-CN"/>
          </w:rPr>
          <w:t>(二)、文档发布与分发</w:t>
        </w:r>
        <w:r>
          <w:tab/>
        </w:r>
        <w:r>
          <w:fldChar w:fldCharType="begin"/>
        </w:r>
        <w:r>
          <w:instrText xml:space="preserve"> PAGEREF _Toc8302 \h </w:instrText>
        </w:r>
        <w:r>
          <w:fldChar w:fldCharType="separate"/>
        </w:r>
        <w:r>
          <w:t>4</w:t>
        </w:r>
        <w:r>
          <w:fldChar w:fldCharType="end"/>
        </w:r>
      </w:hyperlink>
    </w:p>
    <w:p>
      <w:pPr>
        <w:pStyle w:val="TOC2"/>
        <w:tabs>
          <w:tab w:val="right" w:leader="dot" w:pos="8306"/>
        </w:tabs>
      </w:pPr>
      <w:hyperlink w:anchor="_Toc1723" w:history="1">
        <w:r>
          <w:rPr>
            <w:rFonts w:ascii="仿宋" w:eastAsia="仿宋" w:hAnsi="仿宋" w:cs="仿宋" w:hint="eastAsia"/>
            <w:lang w:eastAsia="zh-CN"/>
          </w:rPr>
          <w:t>(三)、文档存档与归档</w:t>
        </w:r>
        <w:r>
          <w:tab/>
        </w:r>
        <w:r>
          <w:fldChar w:fldCharType="begin"/>
        </w:r>
        <w:r>
          <w:instrText xml:space="preserve"> PAGEREF _Toc1723 \h </w:instrText>
        </w:r>
        <w:r>
          <w:fldChar w:fldCharType="separate"/>
        </w:r>
        <w:r>
          <w:t>5</w:t>
        </w:r>
        <w:r>
          <w:fldChar w:fldCharType="end"/>
        </w:r>
      </w:hyperlink>
    </w:p>
    <w:p>
      <w:pPr>
        <w:pStyle w:val="TOC1"/>
        <w:tabs>
          <w:tab w:val="right" w:leader="dot" w:pos="8306"/>
        </w:tabs>
      </w:pPr>
      <w:hyperlink w:anchor="_Toc7804" w:history="1">
        <w:r>
          <w:rPr>
            <w:rFonts w:ascii="仿宋" w:eastAsia="仿宋" w:hAnsi="仿宋" w:cs="仿宋" w:hint="eastAsia"/>
            <w:lang w:eastAsia="zh-CN"/>
          </w:rPr>
          <w:t>二、电晕笔项目土建工程</w:t>
        </w:r>
        <w:r>
          <w:tab/>
        </w:r>
        <w:r>
          <w:fldChar w:fldCharType="begin"/>
        </w:r>
        <w:r>
          <w:instrText xml:space="preserve"> PAGEREF _Toc7804 \h </w:instrText>
        </w:r>
        <w:r>
          <w:fldChar w:fldCharType="separate"/>
        </w:r>
        <w:r>
          <w:t>6</w:t>
        </w:r>
        <w:r>
          <w:fldChar w:fldCharType="end"/>
        </w:r>
      </w:hyperlink>
    </w:p>
    <w:p>
      <w:pPr>
        <w:pStyle w:val="TOC2"/>
        <w:tabs>
          <w:tab w:val="right" w:leader="dot" w:pos="8306"/>
        </w:tabs>
      </w:pPr>
      <w:hyperlink w:anchor="_Toc29360" w:history="1">
        <w:r>
          <w:rPr>
            <w:rFonts w:ascii="仿宋" w:eastAsia="仿宋" w:hAnsi="仿宋" w:cs="仿宋" w:hint="eastAsia"/>
            <w:lang w:eastAsia="zh-CN"/>
          </w:rPr>
          <w:t>(一)、建筑工程设计原则</w:t>
        </w:r>
        <w:r>
          <w:tab/>
        </w:r>
        <w:r>
          <w:fldChar w:fldCharType="begin"/>
        </w:r>
        <w:r>
          <w:instrText xml:space="preserve"> PAGEREF _Toc29360 \h </w:instrText>
        </w:r>
        <w:r>
          <w:fldChar w:fldCharType="separate"/>
        </w:r>
        <w:r>
          <w:t>6</w:t>
        </w:r>
        <w:r>
          <w:fldChar w:fldCharType="end"/>
        </w:r>
      </w:hyperlink>
    </w:p>
    <w:p>
      <w:pPr>
        <w:pStyle w:val="TOC2"/>
        <w:tabs>
          <w:tab w:val="right" w:leader="dot" w:pos="8306"/>
        </w:tabs>
      </w:pPr>
      <w:hyperlink w:anchor="_Toc29021" w:history="1">
        <w:r>
          <w:rPr>
            <w:rFonts w:ascii="仿宋" w:eastAsia="仿宋" w:hAnsi="仿宋" w:cs="仿宋" w:hint="eastAsia"/>
            <w:lang w:eastAsia="zh-CN"/>
          </w:rPr>
          <w:t>(二)、土建工程设计年限及安全等级</w:t>
        </w:r>
        <w:r>
          <w:tab/>
        </w:r>
        <w:r>
          <w:fldChar w:fldCharType="begin"/>
        </w:r>
        <w:r>
          <w:instrText xml:space="preserve"> PAGEREF _Toc29021 \h </w:instrText>
        </w:r>
        <w:r>
          <w:fldChar w:fldCharType="separate"/>
        </w:r>
        <w:r>
          <w:t>7</w:t>
        </w:r>
        <w:r>
          <w:fldChar w:fldCharType="end"/>
        </w:r>
      </w:hyperlink>
    </w:p>
    <w:p>
      <w:pPr>
        <w:pStyle w:val="TOC2"/>
        <w:tabs>
          <w:tab w:val="right" w:leader="dot" w:pos="8306"/>
        </w:tabs>
      </w:pPr>
      <w:hyperlink w:anchor="_Toc23146" w:history="1">
        <w:r>
          <w:rPr>
            <w:rFonts w:ascii="仿宋" w:eastAsia="仿宋" w:hAnsi="仿宋" w:cs="仿宋" w:hint="eastAsia"/>
            <w:lang w:eastAsia="zh-CN"/>
          </w:rPr>
          <w:t>(三)、建筑工程设计总体要求</w:t>
        </w:r>
        <w:r>
          <w:tab/>
        </w:r>
        <w:r>
          <w:fldChar w:fldCharType="begin"/>
        </w:r>
        <w:r>
          <w:instrText xml:space="preserve"> PAGEREF _Toc23146 \h </w:instrText>
        </w:r>
        <w:r>
          <w:fldChar w:fldCharType="separate"/>
        </w:r>
        <w:r>
          <w:t>9</w:t>
        </w:r>
        <w:r>
          <w:fldChar w:fldCharType="end"/>
        </w:r>
      </w:hyperlink>
    </w:p>
    <w:p>
      <w:pPr>
        <w:pStyle w:val="TOC2"/>
        <w:tabs>
          <w:tab w:val="right" w:leader="dot" w:pos="8306"/>
        </w:tabs>
      </w:pPr>
      <w:hyperlink w:anchor="_Toc11060" w:history="1">
        <w:r>
          <w:rPr>
            <w:rFonts w:ascii="仿宋" w:eastAsia="仿宋" w:hAnsi="仿宋" w:cs="仿宋" w:hint="eastAsia"/>
            <w:lang w:eastAsia="zh-CN"/>
          </w:rPr>
          <w:t>(四)、土建工程建设指标</w:t>
        </w:r>
        <w:r>
          <w:tab/>
        </w:r>
        <w:r>
          <w:fldChar w:fldCharType="begin"/>
        </w:r>
        <w:r>
          <w:instrText xml:space="preserve"> PAGEREF _Toc11060 \h </w:instrText>
        </w:r>
        <w:r>
          <w:fldChar w:fldCharType="separate"/>
        </w:r>
        <w:r>
          <w:t>9</w:t>
        </w:r>
        <w:r>
          <w:fldChar w:fldCharType="end"/>
        </w:r>
      </w:hyperlink>
    </w:p>
    <w:p>
      <w:pPr>
        <w:pStyle w:val="TOC1"/>
        <w:tabs>
          <w:tab w:val="right" w:leader="dot" w:pos="8306"/>
        </w:tabs>
      </w:pPr>
      <w:hyperlink w:anchor="_Toc9077" w:history="1">
        <w:r>
          <w:rPr>
            <w:rFonts w:ascii="仿宋" w:eastAsia="仿宋" w:hAnsi="仿宋" w:cs="仿宋" w:hint="eastAsia"/>
            <w:lang w:eastAsia="zh-CN"/>
          </w:rPr>
          <w:t>三、产品规划分析</w:t>
        </w:r>
        <w:r>
          <w:tab/>
        </w:r>
        <w:r>
          <w:fldChar w:fldCharType="begin"/>
        </w:r>
        <w:r>
          <w:instrText xml:space="preserve"> PAGEREF _Toc9077 \h </w:instrText>
        </w:r>
        <w:r>
          <w:fldChar w:fldCharType="separate"/>
        </w:r>
        <w:r>
          <w:t>10</w:t>
        </w:r>
        <w:r>
          <w:fldChar w:fldCharType="end"/>
        </w:r>
      </w:hyperlink>
    </w:p>
    <w:p>
      <w:pPr>
        <w:pStyle w:val="TOC2"/>
        <w:tabs>
          <w:tab w:val="right" w:leader="dot" w:pos="8306"/>
        </w:tabs>
      </w:pPr>
      <w:hyperlink w:anchor="_Toc3976" w:history="1">
        <w:r>
          <w:rPr>
            <w:rFonts w:ascii="仿宋" w:eastAsia="仿宋" w:hAnsi="仿宋" w:cs="仿宋" w:hint="eastAsia"/>
            <w:lang w:eastAsia="zh-CN"/>
          </w:rPr>
          <w:t>(一)、产品规划</w:t>
        </w:r>
        <w:r>
          <w:tab/>
        </w:r>
        <w:r>
          <w:fldChar w:fldCharType="begin"/>
        </w:r>
        <w:r>
          <w:instrText xml:space="preserve"> PAGEREF _Toc3976 \h </w:instrText>
        </w:r>
        <w:r>
          <w:fldChar w:fldCharType="separate"/>
        </w:r>
        <w:r>
          <w:t>10</w:t>
        </w:r>
        <w:r>
          <w:fldChar w:fldCharType="end"/>
        </w:r>
      </w:hyperlink>
    </w:p>
    <w:p>
      <w:pPr>
        <w:pStyle w:val="TOC2"/>
        <w:tabs>
          <w:tab w:val="right" w:leader="dot" w:pos="8306"/>
        </w:tabs>
      </w:pPr>
      <w:hyperlink w:anchor="_Toc20151" w:history="1">
        <w:r>
          <w:rPr>
            <w:rFonts w:ascii="仿宋" w:eastAsia="仿宋" w:hAnsi="仿宋" w:cs="仿宋" w:hint="eastAsia"/>
            <w:lang w:eastAsia="zh-CN"/>
          </w:rPr>
          <w:t>(二)、建设规模</w:t>
        </w:r>
        <w:r>
          <w:tab/>
        </w:r>
        <w:r>
          <w:fldChar w:fldCharType="begin"/>
        </w:r>
        <w:r>
          <w:instrText xml:space="preserve"> PAGEREF _Toc20151 \h </w:instrText>
        </w:r>
        <w:r>
          <w:fldChar w:fldCharType="separate"/>
        </w:r>
        <w:r>
          <w:t>10</w:t>
        </w:r>
        <w:r>
          <w:fldChar w:fldCharType="end"/>
        </w:r>
      </w:hyperlink>
    </w:p>
    <w:p>
      <w:pPr>
        <w:pStyle w:val="TOC1"/>
        <w:tabs>
          <w:tab w:val="right" w:leader="dot" w:pos="8306"/>
        </w:tabs>
      </w:pPr>
      <w:hyperlink w:anchor="_Toc16672" w:history="1">
        <w:r>
          <w:rPr>
            <w:rFonts w:ascii="仿宋" w:eastAsia="仿宋" w:hAnsi="仿宋" w:cs="仿宋" w:hint="eastAsia"/>
            <w:lang w:eastAsia="zh-CN"/>
          </w:rPr>
          <w:t>四、电晕笔项目建设单位说明</w:t>
        </w:r>
        <w:r>
          <w:tab/>
        </w:r>
        <w:r>
          <w:fldChar w:fldCharType="begin"/>
        </w:r>
        <w:r>
          <w:instrText xml:space="preserve"> PAGEREF _Toc16672 \h </w:instrText>
        </w:r>
        <w:r>
          <w:fldChar w:fldCharType="separate"/>
        </w:r>
        <w:r>
          <w:t>12</w:t>
        </w:r>
        <w:r>
          <w:fldChar w:fldCharType="end"/>
        </w:r>
      </w:hyperlink>
    </w:p>
    <w:p>
      <w:pPr>
        <w:pStyle w:val="TOC2"/>
        <w:tabs>
          <w:tab w:val="right" w:leader="dot" w:pos="8306"/>
        </w:tabs>
      </w:pPr>
      <w:hyperlink w:anchor="_Toc27509" w:history="1">
        <w:r>
          <w:rPr>
            <w:rFonts w:ascii="仿宋" w:eastAsia="仿宋" w:hAnsi="仿宋" w:cs="仿宋" w:hint="eastAsia"/>
            <w:lang w:eastAsia="zh-CN"/>
          </w:rPr>
          <w:t>(一)、电晕笔项目承办单位基本情况</w:t>
        </w:r>
        <w:r>
          <w:tab/>
        </w:r>
        <w:r>
          <w:fldChar w:fldCharType="begin"/>
        </w:r>
        <w:r>
          <w:instrText xml:space="preserve"> PAGEREF _Toc27509 \h </w:instrText>
        </w:r>
        <w:r>
          <w:fldChar w:fldCharType="separate"/>
        </w:r>
        <w:r>
          <w:t>12</w:t>
        </w:r>
        <w:r>
          <w:fldChar w:fldCharType="end"/>
        </w:r>
      </w:hyperlink>
    </w:p>
    <w:p>
      <w:pPr>
        <w:pStyle w:val="TOC2"/>
        <w:tabs>
          <w:tab w:val="right" w:leader="dot" w:pos="8306"/>
        </w:tabs>
      </w:pPr>
      <w:hyperlink w:anchor="_Toc29562" w:history="1">
        <w:r>
          <w:rPr>
            <w:rFonts w:ascii="仿宋" w:eastAsia="仿宋" w:hAnsi="仿宋" w:cs="仿宋" w:hint="eastAsia"/>
            <w:lang w:eastAsia="zh-CN"/>
          </w:rPr>
          <w:t>(二)、公司经济效益分析</w:t>
        </w:r>
        <w:r>
          <w:tab/>
        </w:r>
        <w:r>
          <w:fldChar w:fldCharType="begin"/>
        </w:r>
        <w:r>
          <w:instrText xml:space="preserve"> PAGEREF _Toc29562 \h </w:instrText>
        </w:r>
        <w:r>
          <w:fldChar w:fldCharType="separate"/>
        </w:r>
        <w:r>
          <w:t>12</w:t>
        </w:r>
        <w:r>
          <w:fldChar w:fldCharType="end"/>
        </w:r>
      </w:hyperlink>
    </w:p>
    <w:p>
      <w:pPr>
        <w:pStyle w:val="TOC1"/>
        <w:tabs>
          <w:tab w:val="right" w:leader="dot" w:pos="8306"/>
        </w:tabs>
      </w:pPr>
      <w:hyperlink w:anchor="_Toc25427" w:history="1">
        <w:r>
          <w:rPr>
            <w:rFonts w:ascii="仿宋" w:eastAsia="仿宋" w:hAnsi="仿宋" w:cs="仿宋" w:hint="eastAsia"/>
            <w:lang w:eastAsia="zh-CN"/>
          </w:rPr>
          <w:t>五、电晕笔项目建设背景及必要性分析</w:t>
        </w:r>
        <w:r>
          <w:tab/>
        </w:r>
        <w:r>
          <w:fldChar w:fldCharType="begin"/>
        </w:r>
        <w:r>
          <w:instrText xml:space="preserve"> PAGEREF _Toc25427 \h </w:instrText>
        </w:r>
        <w:r>
          <w:fldChar w:fldCharType="separate"/>
        </w:r>
        <w:r>
          <w:t>13</w:t>
        </w:r>
        <w:r>
          <w:fldChar w:fldCharType="end"/>
        </w:r>
      </w:hyperlink>
    </w:p>
    <w:p>
      <w:pPr>
        <w:pStyle w:val="TOC2"/>
        <w:tabs>
          <w:tab w:val="right" w:leader="dot" w:pos="8306"/>
        </w:tabs>
      </w:pPr>
      <w:hyperlink w:anchor="_Toc25916" w:history="1">
        <w:r>
          <w:rPr>
            <w:rFonts w:ascii="仿宋" w:eastAsia="仿宋" w:hAnsi="仿宋" w:cs="仿宋" w:hint="eastAsia"/>
            <w:lang w:eastAsia="zh-CN"/>
          </w:rPr>
          <w:t>(一)、电晕笔项目背景分析</w:t>
        </w:r>
        <w:r>
          <w:tab/>
        </w:r>
        <w:r>
          <w:fldChar w:fldCharType="begin"/>
        </w:r>
        <w:r>
          <w:instrText xml:space="preserve"> PAGEREF _Toc25916 \h </w:instrText>
        </w:r>
        <w:r>
          <w:fldChar w:fldCharType="separate"/>
        </w:r>
        <w:r>
          <w:t>13</w:t>
        </w:r>
        <w:r>
          <w:fldChar w:fldCharType="end"/>
        </w:r>
      </w:hyperlink>
    </w:p>
    <w:p>
      <w:pPr>
        <w:pStyle w:val="TOC2"/>
        <w:tabs>
          <w:tab w:val="right" w:leader="dot" w:pos="8306"/>
        </w:tabs>
      </w:pPr>
      <w:hyperlink w:anchor="_Toc28559" w:history="1">
        <w:r>
          <w:rPr>
            <w:rFonts w:ascii="仿宋" w:eastAsia="仿宋" w:hAnsi="仿宋" w:cs="仿宋" w:hint="eastAsia"/>
            <w:lang w:eastAsia="zh-CN"/>
          </w:rPr>
          <w:t>(二)、电晕笔项目建设必要性分析</w:t>
        </w:r>
        <w:r>
          <w:tab/>
        </w:r>
        <w:r>
          <w:fldChar w:fldCharType="begin"/>
        </w:r>
        <w:r>
          <w:instrText xml:space="preserve"> PAGEREF _Toc28559 \h </w:instrText>
        </w:r>
        <w:r>
          <w:fldChar w:fldCharType="separate"/>
        </w:r>
        <w:r>
          <w:t>15</w:t>
        </w:r>
        <w:r>
          <w:fldChar w:fldCharType="end"/>
        </w:r>
      </w:hyperlink>
    </w:p>
    <w:p>
      <w:pPr>
        <w:pStyle w:val="TOC1"/>
        <w:tabs>
          <w:tab w:val="right" w:leader="dot" w:pos="8306"/>
        </w:tabs>
      </w:pPr>
      <w:hyperlink w:anchor="_Toc21281" w:history="1">
        <w:r>
          <w:rPr>
            <w:rFonts w:ascii="仿宋" w:eastAsia="仿宋" w:hAnsi="仿宋" w:cs="仿宋" w:hint="eastAsia"/>
            <w:lang w:eastAsia="zh-CN"/>
          </w:rPr>
          <w:t>六、工艺说明</w:t>
        </w:r>
        <w:r>
          <w:tab/>
        </w:r>
        <w:r>
          <w:fldChar w:fldCharType="begin"/>
        </w:r>
        <w:r>
          <w:instrText xml:space="preserve"> PAGEREF _Toc21281 \h </w:instrText>
        </w:r>
        <w:r>
          <w:fldChar w:fldCharType="separate"/>
        </w:r>
        <w:r>
          <w:t>16</w:t>
        </w:r>
        <w:r>
          <w:fldChar w:fldCharType="end"/>
        </w:r>
      </w:hyperlink>
    </w:p>
    <w:p>
      <w:pPr>
        <w:pStyle w:val="TOC2"/>
        <w:tabs>
          <w:tab w:val="right" w:leader="dot" w:pos="8306"/>
        </w:tabs>
      </w:pPr>
      <w:hyperlink w:anchor="_Toc18622" w:history="1">
        <w:r>
          <w:rPr>
            <w:rFonts w:ascii="仿宋" w:eastAsia="仿宋" w:hAnsi="仿宋" w:cs="仿宋" w:hint="eastAsia"/>
            <w:lang w:eastAsia="zh-CN"/>
          </w:rPr>
          <w:t>(一)、技术管理特点</w:t>
        </w:r>
        <w:r>
          <w:tab/>
        </w:r>
        <w:r>
          <w:fldChar w:fldCharType="begin"/>
        </w:r>
        <w:r>
          <w:instrText xml:space="preserve"> PAGEREF _Toc18622 \h </w:instrText>
        </w:r>
        <w:r>
          <w:fldChar w:fldCharType="separate"/>
        </w:r>
        <w:r>
          <w:t>16</w:t>
        </w:r>
        <w:r>
          <w:fldChar w:fldCharType="end"/>
        </w:r>
      </w:hyperlink>
    </w:p>
    <w:p>
      <w:pPr>
        <w:pStyle w:val="TOC2"/>
        <w:tabs>
          <w:tab w:val="right" w:leader="dot" w:pos="8306"/>
        </w:tabs>
      </w:pPr>
      <w:hyperlink w:anchor="_Toc20251" w:history="1">
        <w:r>
          <w:rPr>
            <w:rFonts w:ascii="仿宋" w:eastAsia="仿宋" w:hAnsi="仿宋" w:cs="仿宋" w:hint="eastAsia"/>
            <w:lang w:eastAsia="zh-CN"/>
          </w:rPr>
          <w:t>(二)、电晕笔项目工艺技术设计方案</w:t>
        </w:r>
        <w:r>
          <w:tab/>
        </w:r>
        <w:r>
          <w:fldChar w:fldCharType="begin"/>
        </w:r>
        <w:r>
          <w:instrText xml:space="preserve"> PAGEREF _Toc20251 \h </w:instrText>
        </w:r>
        <w:r>
          <w:fldChar w:fldCharType="separate"/>
        </w:r>
        <w:r>
          <w:t>17</w:t>
        </w:r>
        <w:r>
          <w:fldChar w:fldCharType="end"/>
        </w:r>
      </w:hyperlink>
    </w:p>
    <w:p>
      <w:pPr>
        <w:pStyle w:val="TOC2"/>
        <w:tabs>
          <w:tab w:val="right" w:leader="dot" w:pos="8306"/>
        </w:tabs>
      </w:pPr>
      <w:hyperlink w:anchor="_Toc28122" w:history="1">
        <w:r>
          <w:rPr>
            <w:rFonts w:ascii="仿宋" w:eastAsia="仿宋" w:hAnsi="仿宋" w:cs="仿宋" w:hint="eastAsia"/>
            <w:lang w:eastAsia="zh-CN"/>
          </w:rPr>
          <w:t>(三)、设备选型方案</w:t>
        </w:r>
        <w:r>
          <w:tab/>
        </w:r>
        <w:r>
          <w:fldChar w:fldCharType="begin"/>
        </w:r>
        <w:r>
          <w:instrText xml:space="preserve"> PAGEREF _Toc28122 \h </w:instrText>
        </w:r>
        <w:r>
          <w:fldChar w:fldCharType="separate"/>
        </w:r>
        <w:r>
          <w:t>18</w:t>
        </w:r>
        <w:r>
          <w:fldChar w:fldCharType="end"/>
        </w:r>
      </w:hyperlink>
    </w:p>
    <w:p>
      <w:pPr>
        <w:pStyle w:val="TOC1"/>
        <w:tabs>
          <w:tab w:val="right" w:leader="dot" w:pos="8306"/>
        </w:tabs>
      </w:pPr>
      <w:hyperlink w:anchor="_Toc1481" w:history="1">
        <w:r>
          <w:rPr>
            <w:rFonts w:ascii="仿宋" w:eastAsia="仿宋" w:hAnsi="仿宋" w:cs="仿宋" w:hint="eastAsia"/>
            <w:lang w:eastAsia="zh-CN"/>
          </w:rPr>
          <w:t>七、电晕笔项目创新与研发</w:t>
        </w:r>
        <w:r>
          <w:tab/>
        </w:r>
        <w:r>
          <w:fldChar w:fldCharType="begin"/>
        </w:r>
        <w:r>
          <w:instrText xml:space="preserve"> PAGEREF _Toc1481 \h </w:instrText>
        </w:r>
        <w:r>
          <w:fldChar w:fldCharType="separate"/>
        </w:r>
        <w:r>
          <w:t>20</w:t>
        </w:r>
        <w:r>
          <w:fldChar w:fldCharType="end"/>
        </w:r>
      </w:hyperlink>
    </w:p>
    <w:p>
      <w:pPr>
        <w:pStyle w:val="TOC2"/>
        <w:tabs>
          <w:tab w:val="right" w:leader="dot" w:pos="8306"/>
        </w:tabs>
      </w:pPr>
      <w:hyperlink w:anchor="_Toc1126" w:history="1">
        <w:r>
          <w:rPr>
            <w:rFonts w:ascii="仿宋" w:eastAsia="仿宋" w:hAnsi="仿宋" w:cs="仿宋" w:hint="eastAsia"/>
            <w:lang w:eastAsia="zh-CN"/>
          </w:rPr>
          <w:t>(一)、创新策略与方向</w:t>
        </w:r>
        <w:r>
          <w:tab/>
        </w:r>
        <w:r>
          <w:fldChar w:fldCharType="begin"/>
        </w:r>
        <w:r>
          <w:instrText xml:space="preserve"> PAGEREF _Toc1126 \h </w:instrText>
        </w:r>
        <w:r>
          <w:fldChar w:fldCharType="separate"/>
        </w:r>
        <w:r>
          <w:t>20</w:t>
        </w:r>
        <w:r>
          <w:fldChar w:fldCharType="end"/>
        </w:r>
      </w:hyperlink>
    </w:p>
    <w:p>
      <w:pPr>
        <w:pStyle w:val="TOC2"/>
        <w:tabs>
          <w:tab w:val="right" w:leader="dot" w:pos="8306"/>
        </w:tabs>
      </w:pPr>
      <w:hyperlink w:anchor="_Toc3195" w:history="1">
        <w:r>
          <w:rPr>
            <w:rFonts w:ascii="仿宋" w:eastAsia="仿宋" w:hAnsi="仿宋" w:cs="仿宋" w:hint="eastAsia"/>
            <w:lang w:eastAsia="zh-CN"/>
          </w:rPr>
          <w:t>(二)、研发规划与投入</w:t>
        </w:r>
        <w:r>
          <w:tab/>
        </w:r>
        <w:r>
          <w:fldChar w:fldCharType="begin"/>
        </w:r>
        <w:r>
          <w:instrText xml:space="preserve"> PAGEREF _Toc3195 \h </w:instrText>
        </w:r>
        <w:r>
          <w:fldChar w:fldCharType="separate"/>
        </w:r>
        <w:r>
          <w:t>21</w:t>
        </w:r>
        <w:r>
          <w:fldChar w:fldCharType="end"/>
        </w:r>
      </w:hyperlink>
    </w:p>
    <w:p>
      <w:pPr>
        <w:pStyle w:val="TOC1"/>
        <w:tabs>
          <w:tab w:val="right" w:leader="dot" w:pos="8306"/>
        </w:tabs>
      </w:pPr>
      <w:hyperlink w:anchor="_Toc8937" w:history="1">
        <w:r>
          <w:rPr>
            <w:rFonts w:ascii="仿宋" w:eastAsia="仿宋" w:hAnsi="仿宋" w:cs="仿宋" w:hint="eastAsia"/>
            <w:lang w:eastAsia="zh-CN"/>
          </w:rPr>
          <w:t>八、电晕笔项目财务管理</w:t>
        </w:r>
        <w:r>
          <w:tab/>
        </w:r>
        <w:r>
          <w:fldChar w:fldCharType="begin"/>
        </w:r>
        <w:r>
          <w:instrText xml:space="preserve"> PAGEREF _Toc8937 \h </w:instrText>
        </w:r>
        <w:r>
          <w:fldChar w:fldCharType="separate"/>
        </w:r>
        <w:r>
          <w:t>23</w:t>
        </w:r>
        <w:r>
          <w:fldChar w:fldCharType="end"/>
        </w:r>
      </w:hyperlink>
    </w:p>
    <w:p>
      <w:pPr>
        <w:pStyle w:val="TOC2"/>
        <w:tabs>
          <w:tab w:val="right" w:leader="dot" w:pos="8306"/>
        </w:tabs>
      </w:pPr>
      <w:hyperlink w:anchor="_Toc25676" w:history="1">
        <w:r>
          <w:rPr>
            <w:rFonts w:ascii="仿宋" w:eastAsia="仿宋" w:hAnsi="仿宋" w:cs="仿宋" w:hint="eastAsia"/>
            <w:lang w:eastAsia="zh-CN"/>
          </w:rPr>
          <w:t>(一)、资金需求大</w:t>
        </w:r>
        <w:r>
          <w:tab/>
        </w:r>
        <w:r>
          <w:fldChar w:fldCharType="begin"/>
        </w:r>
        <w:r>
          <w:instrText xml:space="preserve"> PAGEREF _Toc25676 \h </w:instrText>
        </w:r>
        <w:r>
          <w:fldChar w:fldCharType="separate"/>
        </w:r>
        <w:r>
          <w:t>23</w:t>
        </w:r>
        <w:r>
          <w:fldChar w:fldCharType="end"/>
        </w:r>
      </w:hyperlink>
    </w:p>
    <w:p>
      <w:pPr>
        <w:pStyle w:val="TOC2"/>
        <w:tabs>
          <w:tab w:val="right" w:leader="dot" w:pos="8306"/>
        </w:tabs>
      </w:pPr>
      <w:hyperlink w:anchor="_Toc8211" w:history="1">
        <w:r>
          <w:rPr>
            <w:rFonts w:ascii="仿宋" w:eastAsia="仿宋" w:hAnsi="仿宋" w:cs="仿宋" w:hint="eastAsia"/>
            <w:lang w:eastAsia="zh-CN"/>
          </w:rPr>
          <w:t>(二)、研发周期长</w:t>
        </w:r>
        <w:r>
          <w:tab/>
        </w:r>
        <w:r>
          <w:fldChar w:fldCharType="begin"/>
        </w:r>
        <w:r>
          <w:instrText xml:space="preserve"> PAGEREF _Toc8211 \h </w:instrText>
        </w:r>
        <w:r>
          <w:fldChar w:fldCharType="separate"/>
        </w:r>
        <w:r>
          <w:t>24</w:t>
        </w:r>
        <w:r>
          <w:fldChar w:fldCharType="end"/>
        </w:r>
      </w:hyperlink>
    </w:p>
    <w:p>
      <w:pPr>
        <w:pStyle w:val="TOC2"/>
        <w:tabs>
          <w:tab w:val="right" w:leader="dot" w:pos="8306"/>
        </w:tabs>
      </w:pPr>
      <w:hyperlink w:anchor="_Toc797" w:history="1">
        <w:r>
          <w:rPr>
            <w:rFonts w:ascii="仿宋" w:eastAsia="仿宋" w:hAnsi="仿宋" w:cs="仿宋" w:hint="eastAsia"/>
            <w:lang w:eastAsia="zh-CN"/>
          </w:rPr>
          <w:t>(三)、市场风险大</w:t>
        </w:r>
        <w:r>
          <w:tab/>
        </w:r>
        <w:r>
          <w:fldChar w:fldCharType="begin"/>
        </w:r>
        <w:r>
          <w:instrText xml:space="preserve"> PAGEREF _Toc797 \h </w:instrText>
        </w:r>
        <w:r>
          <w:fldChar w:fldCharType="separate"/>
        </w:r>
        <w:r>
          <w:t>25</w:t>
        </w:r>
        <w:r>
          <w:fldChar w:fldCharType="end"/>
        </w:r>
      </w:hyperlink>
    </w:p>
    <w:p>
      <w:pPr>
        <w:pStyle w:val="TOC2"/>
        <w:tabs>
          <w:tab w:val="right" w:leader="dot" w:pos="8306"/>
        </w:tabs>
      </w:pPr>
      <w:hyperlink w:anchor="_Toc5197" w:history="1">
        <w:r>
          <w:rPr>
            <w:rFonts w:ascii="仿宋" w:eastAsia="仿宋" w:hAnsi="仿宋" w:cs="仿宋" w:hint="eastAsia"/>
            <w:lang w:eastAsia="zh-CN"/>
          </w:rPr>
          <w:t>(四)、利润率高</w:t>
        </w:r>
        <w:r>
          <w:tab/>
        </w:r>
        <w:r>
          <w:fldChar w:fldCharType="begin"/>
        </w:r>
        <w:r>
          <w:instrText xml:space="preserve"> PAGEREF _Toc5197 \h </w:instrText>
        </w:r>
        <w:r>
          <w:fldChar w:fldCharType="separate"/>
        </w:r>
        <w:r>
          <w:t>28</w:t>
        </w:r>
        <w:r>
          <w:fldChar w:fldCharType="end"/>
        </w:r>
      </w:hyperlink>
    </w:p>
    <w:p>
      <w:pPr>
        <w:pStyle w:val="TOC1"/>
        <w:tabs>
          <w:tab w:val="right" w:leader="dot" w:pos="8306"/>
        </w:tabs>
      </w:pPr>
      <w:hyperlink w:anchor="_Toc31106" w:history="1">
        <w:r>
          <w:rPr>
            <w:rFonts w:ascii="仿宋" w:eastAsia="仿宋" w:hAnsi="仿宋" w:cs="仿宋" w:hint="eastAsia"/>
            <w:lang w:eastAsia="zh-CN"/>
          </w:rPr>
          <w:t>九、电晕笔项目人力资源培养与发展</w:t>
        </w:r>
        <w:r>
          <w:tab/>
        </w:r>
        <w:r>
          <w:fldChar w:fldCharType="begin"/>
        </w:r>
        <w:r>
          <w:instrText xml:space="preserve"> PAGEREF _Toc31106 \h </w:instrText>
        </w:r>
        <w:r>
          <w:fldChar w:fldCharType="separate"/>
        </w:r>
        <w:r>
          <w:t>30</w:t>
        </w:r>
        <w:r>
          <w:fldChar w:fldCharType="end"/>
        </w:r>
      </w:hyperlink>
    </w:p>
    <w:p>
      <w:pPr>
        <w:pStyle w:val="TOC2"/>
        <w:tabs>
          <w:tab w:val="right" w:leader="dot" w:pos="8306"/>
        </w:tabs>
      </w:pPr>
      <w:hyperlink w:anchor="_Toc26754" w:history="1">
        <w:r>
          <w:rPr>
            <w:rFonts w:ascii="仿宋" w:eastAsia="仿宋" w:hAnsi="仿宋" w:cs="仿宋" w:hint="eastAsia"/>
            <w:lang w:eastAsia="zh-CN"/>
          </w:rPr>
          <w:t>(一)、人才需求与规划</w:t>
        </w:r>
        <w:r>
          <w:tab/>
        </w:r>
        <w:r>
          <w:fldChar w:fldCharType="begin"/>
        </w:r>
        <w:r>
          <w:instrText xml:space="preserve"> PAGEREF _Toc26754 \h </w:instrText>
        </w:r>
        <w:r>
          <w:fldChar w:fldCharType="separate"/>
        </w:r>
        <w:r>
          <w:t>30</w:t>
        </w:r>
        <w:r>
          <w:fldChar w:fldCharType="end"/>
        </w:r>
      </w:hyperlink>
    </w:p>
    <w:p>
      <w:pPr>
        <w:pStyle w:val="TOC2"/>
        <w:tabs>
          <w:tab w:val="right" w:leader="dot" w:pos="8306"/>
        </w:tabs>
      </w:pPr>
      <w:hyperlink w:anchor="_Toc17620" w:history="1">
        <w:r>
          <w:rPr>
            <w:rFonts w:ascii="仿宋" w:eastAsia="仿宋" w:hAnsi="仿宋" w:cs="仿宋" w:hint="eastAsia"/>
            <w:lang w:eastAsia="zh-CN"/>
          </w:rPr>
          <w:t>(二)、培训与发展计划</w:t>
        </w:r>
        <w:r>
          <w:tab/>
        </w:r>
        <w:r>
          <w:fldChar w:fldCharType="begin"/>
        </w:r>
        <w:r>
          <w:instrText xml:space="preserve"> PAGEREF _Toc17620 \h </w:instrText>
        </w:r>
        <w:r>
          <w:fldChar w:fldCharType="separate"/>
        </w:r>
        <w:r>
          <w:t>30</w:t>
        </w:r>
        <w:r>
          <w:fldChar w:fldCharType="end"/>
        </w:r>
      </w:hyperlink>
    </w:p>
    <w:p>
      <w:pPr>
        <w:pStyle w:val="TOC1"/>
        <w:tabs>
          <w:tab w:val="right" w:leader="dot" w:pos="8306"/>
        </w:tabs>
      </w:pPr>
      <w:hyperlink w:anchor="_Toc25692" w:history="1">
        <w:r>
          <w:rPr>
            <w:rFonts w:ascii="仿宋" w:eastAsia="仿宋" w:hAnsi="仿宋" w:cs="仿宋" w:hint="eastAsia"/>
            <w:lang w:eastAsia="zh-CN"/>
          </w:rPr>
          <w:t>十、电晕笔项目计划安排</w:t>
        </w:r>
        <w:r>
          <w:tab/>
        </w:r>
        <w:r>
          <w:fldChar w:fldCharType="begin"/>
        </w:r>
        <w:r>
          <w:instrText xml:space="preserve"> PAGEREF _Toc25692 \h </w:instrText>
        </w:r>
        <w:r>
          <w:fldChar w:fldCharType="separate"/>
        </w:r>
        <w:r>
          <w:t>31</w:t>
        </w:r>
        <w:r>
          <w:fldChar w:fldCharType="end"/>
        </w:r>
      </w:hyperlink>
    </w:p>
    <w:p>
      <w:pPr>
        <w:pStyle w:val="TOC2"/>
        <w:tabs>
          <w:tab w:val="right" w:leader="dot" w:pos="8306"/>
        </w:tabs>
      </w:pPr>
      <w:hyperlink w:anchor="_Toc5887" w:history="1">
        <w:r>
          <w:rPr>
            <w:rFonts w:ascii="仿宋" w:eastAsia="仿宋" w:hAnsi="仿宋" w:cs="仿宋" w:hint="eastAsia"/>
            <w:lang w:eastAsia="zh-CN"/>
          </w:rPr>
          <w:t>(一)、建设周期</w:t>
        </w:r>
        <w:r>
          <w:tab/>
        </w:r>
        <w:r>
          <w:fldChar w:fldCharType="begin"/>
        </w:r>
        <w:r>
          <w:instrText xml:space="preserve"> PAGEREF _Toc5887 \h </w:instrText>
        </w:r>
        <w:r>
          <w:fldChar w:fldCharType="separate"/>
        </w:r>
        <w:r>
          <w:t>31</w:t>
        </w:r>
        <w:r>
          <w:fldChar w:fldCharType="end"/>
        </w:r>
      </w:hyperlink>
    </w:p>
    <w:p>
      <w:pPr>
        <w:pStyle w:val="TOC2"/>
        <w:tabs>
          <w:tab w:val="right" w:leader="dot" w:pos="8306"/>
        </w:tabs>
      </w:pPr>
      <w:hyperlink w:anchor="_Toc32592" w:history="1">
        <w:r>
          <w:rPr>
            <w:rFonts w:ascii="仿宋" w:eastAsia="仿宋" w:hAnsi="仿宋" w:cs="仿宋" w:hint="eastAsia"/>
            <w:lang w:eastAsia="zh-CN"/>
          </w:rPr>
          <w:t>(二)、建设进度</w:t>
        </w:r>
        <w:r>
          <w:tab/>
        </w:r>
        <w:r>
          <w:fldChar w:fldCharType="begin"/>
        </w:r>
        <w:r>
          <w:instrText xml:space="preserve"> PAGEREF _Toc32592 \h </w:instrText>
        </w:r>
        <w:r>
          <w:fldChar w:fldCharType="separate"/>
        </w:r>
        <w:r>
          <w:t>32</w:t>
        </w:r>
        <w:r>
          <w:fldChar w:fldCharType="end"/>
        </w:r>
      </w:hyperlink>
    </w:p>
    <w:p>
      <w:pPr>
        <w:pStyle w:val="TOC2"/>
        <w:tabs>
          <w:tab w:val="right" w:leader="dot" w:pos="8306"/>
        </w:tabs>
      </w:pPr>
      <w:hyperlink w:anchor="_Toc27099" w:history="1">
        <w:r>
          <w:rPr>
            <w:rFonts w:ascii="仿宋" w:eastAsia="仿宋" w:hAnsi="仿宋" w:cs="仿宋" w:hint="eastAsia"/>
            <w:lang w:eastAsia="zh-CN"/>
          </w:rPr>
          <w:t>(三)、进度安排注意事项</w:t>
        </w:r>
        <w:r>
          <w:tab/>
        </w:r>
        <w:r>
          <w:fldChar w:fldCharType="begin"/>
        </w:r>
        <w:r>
          <w:instrText xml:space="preserve"> PAGEREF _Toc27099 \h </w:instrText>
        </w:r>
        <w:r>
          <w:fldChar w:fldCharType="separate"/>
        </w:r>
        <w:r>
          <w:t>33</w:t>
        </w:r>
        <w:r>
          <w:fldChar w:fldCharType="end"/>
        </w:r>
      </w:hyperlink>
    </w:p>
    <w:p>
      <w:pPr>
        <w:pStyle w:val="TOC2"/>
        <w:tabs>
          <w:tab w:val="right" w:leader="dot" w:pos="8306"/>
        </w:tabs>
      </w:pPr>
      <w:hyperlink w:anchor="_Toc4913" w:history="1">
        <w:r>
          <w:rPr>
            <w:rFonts w:ascii="仿宋" w:eastAsia="仿宋" w:hAnsi="仿宋" w:cs="仿宋" w:hint="eastAsia"/>
            <w:lang w:eastAsia="zh-CN"/>
          </w:rPr>
          <w:t>(四)、人力资源配置</w:t>
        </w:r>
        <w:r>
          <w:tab/>
        </w:r>
        <w:r>
          <w:fldChar w:fldCharType="begin"/>
        </w:r>
        <w:r>
          <w:instrText xml:space="preserve"> PAGEREF _Toc4913 \h </w:instrText>
        </w:r>
        <w:r>
          <w:fldChar w:fldCharType="separate"/>
        </w:r>
        <w:r>
          <w:t>34</w:t>
        </w:r>
        <w:r>
          <w:fldChar w:fldCharType="end"/>
        </w:r>
      </w:hyperlink>
    </w:p>
    <w:p>
      <w:pPr>
        <w:pStyle w:val="TOC1"/>
        <w:tabs>
          <w:tab w:val="right" w:leader="dot" w:pos="8306"/>
        </w:tabs>
      </w:pPr>
      <w:hyperlink w:anchor="_Toc8702" w:history="1">
        <w:r>
          <w:rPr>
            <w:rFonts w:ascii="仿宋" w:eastAsia="仿宋" w:hAnsi="仿宋" w:cs="仿宋" w:hint="eastAsia"/>
            <w:lang w:eastAsia="zh-CN"/>
          </w:rPr>
          <w:t>十一、电晕笔项目投资规划</w:t>
        </w:r>
        <w:r>
          <w:tab/>
        </w:r>
        <w:r>
          <w:fldChar w:fldCharType="begin"/>
        </w:r>
        <w:r>
          <w:instrText xml:space="preserve"> PAGEREF _Toc8702 \h </w:instrText>
        </w:r>
        <w:r>
          <w:fldChar w:fldCharType="separate"/>
        </w:r>
        <w:r>
          <w:t>35</w:t>
        </w:r>
        <w:r>
          <w:fldChar w:fldCharType="end"/>
        </w:r>
      </w:hyperlink>
    </w:p>
    <w:p>
      <w:pPr>
        <w:pStyle w:val="TOC2"/>
        <w:tabs>
          <w:tab w:val="right" w:leader="dot" w:pos="8306"/>
        </w:tabs>
      </w:pPr>
      <w:hyperlink w:anchor="_Toc17435" w:history="1">
        <w:r>
          <w:rPr>
            <w:rFonts w:ascii="仿宋" w:eastAsia="仿宋" w:hAnsi="仿宋" w:cs="仿宋" w:hint="eastAsia"/>
            <w:lang w:eastAsia="zh-CN"/>
          </w:rPr>
          <w:t>(一)、电晕笔项目总投资估算</w:t>
        </w:r>
        <w:r>
          <w:tab/>
        </w:r>
        <w:r>
          <w:fldChar w:fldCharType="begin"/>
        </w:r>
        <w:r>
          <w:instrText xml:space="preserve"> PAGEREF _Toc17435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63" w:history="1">
        <w:r>
          <w:rPr>
            <w:rFonts w:ascii="仿宋" w:eastAsia="仿宋" w:hAnsi="仿宋" w:cs="仿宋" w:hint="eastAsia"/>
            <w:lang w:eastAsia="zh-CN"/>
          </w:rPr>
          <w:t>(二)、资金筹措</w:t>
        </w:r>
        <w:r>
          <w:tab/>
        </w:r>
        <w:r>
          <w:fldChar w:fldCharType="begin"/>
        </w:r>
        <w:r>
          <w:instrText xml:space="preserve"> PAGEREF _Toc25963 \h </w:instrText>
        </w:r>
        <w:r>
          <w:fldChar w:fldCharType="separate"/>
        </w:r>
        <w:r>
          <w:t>36</w:t>
        </w:r>
        <w:r>
          <w:fldChar w:fldCharType="end"/>
        </w:r>
      </w:hyperlink>
    </w:p>
    <w:p>
      <w:pPr>
        <w:pStyle w:val="TOC1"/>
        <w:tabs>
          <w:tab w:val="right" w:leader="dot" w:pos="8306"/>
        </w:tabs>
      </w:pPr>
      <w:hyperlink w:anchor="_Toc20724" w:history="1">
        <w:r>
          <w:rPr>
            <w:rFonts w:ascii="仿宋" w:eastAsia="仿宋" w:hAnsi="仿宋" w:cs="仿宋" w:hint="eastAsia"/>
            <w:lang w:eastAsia="zh-CN"/>
          </w:rPr>
          <w:t>十二、电晕笔项目人力资源管理</w:t>
        </w:r>
        <w:r>
          <w:tab/>
        </w:r>
        <w:r>
          <w:fldChar w:fldCharType="begin"/>
        </w:r>
        <w:r>
          <w:instrText xml:space="preserve"> PAGEREF _Toc20724 \h </w:instrText>
        </w:r>
        <w:r>
          <w:fldChar w:fldCharType="separate"/>
        </w:r>
        <w:r>
          <w:t>37</w:t>
        </w:r>
        <w:r>
          <w:fldChar w:fldCharType="end"/>
        </w:r>
      </w:hyperlink>
    </w:p>
    <w:p>
      <w:pPr>
        <w:pStyle w:val="TOC2"/>
        <w:tabs>
          <w:tab w:val="right" w:leader="dot" w:pos="8306"/>
        </w:tabs>
      </w:pPr>
      <w:hyperlink w:anchor="_Toc11416" w:history="1">
        <w:r>
          <w:rPr>
            <w:rFonts w:ascii="仿宋" w:eastAsia="仿宋" w:hAnsi="仿宋" w:cs="仿宋" w:hint="eastAsia"/>
            <w:lang w:eastAsia="zh-CN"/>
          </w:rPr>
          <w:t>(一)、建立健全的预算管理制度</w:t>
        </w:r>
        <w:r>
          <w:tab/>
        </w:r>
        <w:r>
          <w:fldChar w:fldCharType="begin"/>
        </w:r>
        <w:r>
          <w:instrText xml:space="preserve"> PAGEREF _Toc11416 \h </w:instrText>
        </w:r>
        <w:r>
          <w:fldChar w:fldCharType="separate"/>
        </w:r>
        <w:r>
          <w:t>37</w:t>
        </w:r>
        <w:r>
          <w:fldChar w:fldCharType="end"/>
        </w:r>
      </w:hyperlink>
    </w:p>
    <w:p>
      <w:pPr>
        <w:pStyle w:val="TOC2"/>
        <w:tabs>
          <w:tab w:val="right" w:leader="dot" w:pos="8306"/>
        </w:tabs>
      </w:pPr>
      <w:hyperlink w:anchor="_Toc22755" w:history="1">
        <w:r>
          <w:rPr>
            <w:rFonts w:ascii="仿宋" w:eastAsia="仿宋" w:hAnsi="仿宋" w:cs="仿宋" w:hint="eastAsia"/>
            <w:lang w:eastAsia="zh-CN"/>
          </w:rPr>
          <w:t>(二)、加强资金流动监控</w:t>
        </w:r>
        <w:r>
          <w:tab/>
        </w:r>
        <w:r>
          <w:fldChar w:fldCharType="begin"/>
        </w:r>
        <w:r>
          <w:instrText xml:space="preserve"> PAGEREF _Toc22755 \h </w:instrText>
        </w:r>
        <w:r>
          <w:fldChar w:fldCharType="separate"/>
        </w:r>
        <w:r>
          <w:t>39</w:t>
        </w:r>
        <w:r>
          <w:fldChar w:fldCharType="end"/>
        </w:r>
      </w:hyperlink>
    </w:p>
    <w:p>
      <w:pPr>
        <w:pStyle w:val="TOC2"/>
        <w:tabs>
          <w:tab w:val="right" w:leader="dot" w:pos="8306"/>
        </w:tabs>
      </w:pPr>
      <w:hyperlink w:anchor="_Toc2189" w:history="1">
        <w:r>
          <w:rPr>
            <w:rFonts w:ascii="仿宋" w:eastAsia="仿宋" w:hAnsi="仿宋" w:cs="仿宋" w:hint="eastAsia"/>
            <w:lang w:eastAsia="zh-CN"/>
          </w:rPr>
          <w:t>(三)、制定完善的风险控制机制</w:t>
        </w:r>
        <w:r>
          <w:tab/>
        </w:r>
        <w:r>
          <w:fldChar w:fldCharType="begin"/>
        </w:r>
        <w:r>
          <w:instrText xml:space="preserve"> PAGEREF _Toc2189 \h </w:instrText>
        </w:r>
        <w:r>
          <w:fldChar w:fldCharType="separate"/>
        </w:r>
        <w:r>
          <w:t>40</w:t>
        </w:r>
        <w:r>
          <w:fldChar w:fldCharType="end"/>
        </w:r>
      </w:hyperlink>
    </w:p>
    <w:p>
      <w:pPr>
        <w:pStyle w:val="TOC2"/>
        <w:tabs>
          <w:tab w:val="right" w:leader="dot" w:pos="8306"/>
        </w:tabs>
      </w:pPr>
      <w:hyperlink w:anchor="_Toc17756" w:history="1">
        <w:r>
          <w:rPr>
            <w:rFonts w:ascii="仿宋" w:eastAsia="仿宋" w:hAnsi="仿宋" w:cs="仿宋" w:hint="eastAsia"/>
            <w:lang w:eastAsia="zh-CN"/>
          </w:rPr>
          <w:t>(四)、优化成本管理</w:t>
        </w:r>
        <w:r>
          <w:tab/>
        </w:r>
        <w:r>
          <w:fldChar w:fldCharType="begin"/>
        </w:r>
        <w:r>
          <w:instrText xml:space="preserve"> PAGEREF _Toc17756 \h </w:instrText>
        </w:r>
        <w:r>
          <w:fldChar w:fldCharType="separate"/>
        </w:r>
        <w:r>
          <w:t>41</w:t>
        </w:r>
        <w:r>
          <w:fldChar w:fldCharType="end"/>
        </w:r>
      </w:hyperlink>
    </w:p>
    <w:p>
      <w:pPr>
        <w:pStyle w:val="TOC1"/>
        <w:tabs>
          <w:tab w:val="right" w:leader="dot" w:pos="8306"/>
        </w:tabs>
      </w:pPr>
      <w:hyperlink w:anchor="_Toc12090" w:history="1">
        <w:r>
          <w:rPr>
            <w:rFonts w:ascii="仿宋" w:eastAsia="仿宋" w:hAnsi="仿宋" w:cs="仿宋" w:hint="eastAsia"/>
            <w:lang w:eastAsia="zh-CN"/>
          </w:rPr>
          <w:t>十三、电晕笔项目工程方案分析</w:t>
        </w:r>
        <w:r>
          <w:tab/>
        </w:r>
        <w:r>
          <w:fldChar w:fldCharType="begin"/>
        </w:r>
        <w:r>
          <w:instrText xml:space="preserve"> PAGEREF _Toc12090 \h </w:instrText>
        </w:r>
        <w:r>
          <w:fldChar w:fldCharType="separate"/>
        </w:r>
        <w:r>
          <w:t>42</w:t>
        </w:r>
        <w:r>
          <w:fldChar w:fldCharType="end"/>
        </w:r>
      </w:hyperlink>
    </w:p>
    <w:p>
      <w:pPr>
        <w:pStyle w:val="TOC2"/>
        <w:tabs>
          <w:tab w:val="right" w:leader="dot" w:pos="8306"/>
        </w:tabs>
      </w:pPr>
      <w:hyperlink w:anchor="_Toc17846" w:history="1">
        <w:r>
          <w:rPr>
            <w:rFonts w:ascii="仿宋" w:eastAsia="仿宋" w:hAnsi="仿宋" w:cs="仿宋" w:hint="eastAsia"/>
            <w:lang w:eastAsia="zh-CN"/>
          </w:rPr>
          <w:t>(一)、建筑工程设计原则</w:t>
        </w:r>
        <w:r>
          <w:tab/>
        </w:r>
        <w:r>
          <w:fldChar w:fldCharType="begin"/>
        </w:r>
        <w:r>
          <w:instrText xml:space="preserve"> PAGEREF _Toc17846 \h </w:instrText>
        </w:r>
        <w:r>
          <w:fldChar w:fldCharType="separate"/>
        </w:r>
        <w:r>
          <w:t>42</w:t>
        </w:r>
        <w:r>
          <w:fldChar w:fldCharType="end"/>
        </w:r>
      </w:hyperlink>
    </w:p>
    <w:p>
      <w:pPr>
        <w:pStyle w:val="TOC2"/>
        <w:tabs>
          <w:tab w:val="right" w:leader="dot" w:pos="8306"/>
        </w:tabs>
      </w:pPr>
      <w:hyperlink w:anchor="_Toc10030" w:history="1">
        <w:r>
          <w:rPr>
            <w:rFonts w:ascii="仿宋" w:eastAsia="仿宋" w:hAnsi="仿宋" w:cs="仿宋" w:hint="eastAsia"/>
            <w:lang w:eastAsia="zh-CN"/>
          </w:rPr>
          <w:t>(二)、土建工程建设指标</w:t>
        </w:r>
        <w:r>
          <w:tab/>
        </w:r>
        <w:r>
          <w:fldChar w:fldCharType="begin"/>
        </w:r>
        <w:r>
          <w:instrText xml:space="preserve"> PAGEREF _Toc10030 \h </w:instrText>
        </w:r>
        <w:r>
          <w:fldChar w:fldCharType="separate"/>
        </w:r>
        <w:r>
          <w:t>45</w:t>
        </w:r>
        <w:r>
          <w:fldChar w:fldCharType="end"/>
        </w:r>
      </w:hyperlink>
    </w:p>
    <w:p>
      <w:pPr>
        <w:pStyle w:val="TOC1"/>
        <w:tabs>
          <w:tab w:val="right" w:leader="dot" w:pos="8306"/>
        </w:tabs>
      </w:pPr>
      <w:hyperlink w:anchor="_Toc28785" w:history="1">
        <w:r>
          <w:rPr>
            <w:rFonts w:ascii="仿宋" w:eastAsia="仿宋" w:hAnsi="仿宋" w:cs="仿宋" w:hint="eastAsia"/>
            <w:lang w:eastAsia="zh-CN"/>
          </w:rPr>
          <w:t>十四、电晕笔项目实施保障措施</w:t>
        </w:r>
        <w:r>
          <w:tab/>
        </w:r>
        <w:r>
          <w:fldChar w:fldCharType="begin"/>
        </w:r>
        <w:r>
          <w:instrText xml:space="preserve"> PAGEREF _Toc28785 \h </w:instrText>
        </w:r>
        <w:r>
          <w:fldChar w:fldCharType="separate"/>
        </w:r>
        <w:r>
          <w:t>47</w:t>
        </w:r>
        <w:r>
          <w:fldChar w:fldCharType="end"/>
        </w:r>
      </w:hyperlink>
    </w:p>
    <w:p>
      <w:pPr>
        <w:pStyle w:val="TOC2"/>
        <w:tabs>
          <w:tab w:val="right" w:leader="dot" w:pos="8306"/>
        </w:tabs>
      </w:pPr>
      <w:hyperlink w:anchor="_Toc30293" w:history="1">
        <w:r>
          <w:rPr>
            <w:rFonts w:ascii="仿宋" w:eastAsia="仿宋" w:hAnsi="仿宋" w:cs="仿宋" w:hint="eastAsia"/>
            <w:lang w:eastAsia="zh-CN"/>
          </w:rPr>
          <w:t>(一)、电晕笔项目实施保障机制</w:t>
        </w:r>
        <w:r>
          <w:tab/>
        </w:r>
        <w:r>
          <w:fldChar w:fldCharType="begin"/>
        </w:r>
        <w:r>
          <w:instrText xml:space="preserve"> PAGEREF _Toc30293 \h </w:instrText>
        </w:r>
        <w:r>
          <w:fldChar w:fldCharType="separate"/>
        </w:r>
        <w:r>
          <w:t>47</w:t>
        </w:r>
        <w:r>
          <w:fldChar w:fldCharType="end"/>
        </w:r>
      </w:hyperlink>
    </w:p>
    <w:p>
      <w:pPr>
        <w:pStyle w:val="TOC2"/>
        <w:tabs>
          <w:tab w:val="right" w:leader="dot" w:pos="8306"/>
        </w:tabs>
      </w:pPr>
      <w:hyperlink w:anchor="_Toc32652" w:history="1">
        <w:r>
          <w:rPr>
            <w:rFonts w:ascii="仿宋" w:eastAsia="仿宋" w:hAnsi="仿宋" w:cs="仿宋" w:hint="eastAsia"/>
            <w:lang w:eastAsia="zh-CN"/>
          </w:rPr>
          <w:t>(二)、电晕笔项目法律合规要求</w:t>
        </w:r>
        <w:r>
          <w:tab/>
        </w:r>
        <w:r>
          <w:fldChar w:fldCharType="begin"/>
        </w:r>
        <w:r>
          <w:instrText xml:space="preserve"> PAGEREF _Toc32652 \h </w:instrText>
        </w:r>
        <w:r>
          <w:fldChar w:fldCharType="separate"/>
        </w:r>
        <w:r>
          <w:t>50</w:t>
        </w:r>
        <w:r>
          <w:fldChar w:fldCharType="end"/>
        </w:r>
      </w:hyperlink>
    </w:p>
    <w:p>
      <w:pPr>
        <w:pStyle w:val="TOC2"/>
        <w:tabs>
          <w:tab w:val="right" w:leader="dot" w:pos="8306"/>
        </w:tabs>
      </w:pPr>
      <w:hyperlink w:anchor="_Toc4977" w:history="1">
        <w:r>
          <w:rPr>
            <w:rFonts w:ascii="仿宋" w:eastAsia="仿宋" w:hAnsi="仿宋" w:cs="仿宋" w:hint="eastAsia"/>
            <w:lang w:eastAsia="zh-CN"/>
          </w:rPr>
          <w:t>(三)、电晕笔项目合同管理与法律事务</w:t>
        </w:r>
        <w:r>
          <w:tab/>
        </w:r>
        <w:r>
          <w:fldChar w:fldCharType="begin"/>
        </w:r>
        <w:r>
          <w:instrText xml:space="preserve"> PAGEREF _Toc4977 \h </w:instrText>
        </w:r>
        <w:r>
          <w:fldChar w:fldCharType="separate"/>
        </w:r>
        <w:r>
          <w:t>54</w:t>
        </w:r>
        <w:r>
          <w:fldChar w:fldCharType="end"/>
        </w:r>
      </w:hyperlink>
    </w:p>
    <w:p>
      <w:pPr>
        <w:pStyle w:val="TOC2"/>
        <w:tabs>
          <w:tab w:val="right" w:leader="dot" w:pos="8306"/>
        </w:tabs>
      </w:pPr>
      <w:hyperlink w:anchor="_Toc2199" w:history="1">
        <w:r>
          <w:rPr>
            <w:rFonts w:ascii="仿宋" w:eastAsia="仿宋" w:hAnsi="仿宋" w:cs="仿宋" w:hint="eastAsia"/>
            <w:lang w:eastAsia="zh-CN"/>
          </w:rPr>
          <w:t>(四)、电晕笔项目知识产权保护策略</w:t>
        </w:r>
        <w:r>
          <w:tab/>
        </w:r>
        <w:r>
          <w:fldChar w:fldCharType="begin"/>
        </w:r>
        <w:r>
          <w:instrText xml:space="preserve"> PAGEREF _Toc2199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91"/>
      <w:r>
        <w:rPr>
          <w:rFonts w:ascii="仿宋" w:eastAsia="仿宋" w:hAnsi="仿宋" w:cs="仿宋" w:hint="eastAsia"/>
          <w:sz w:val="28"/>
          <w:lang w:eastAsia="zh-CN"/>
        </w:rPr>
        <w:t>一、电晕笔项目文档管理</w:t>
      </w:r>
      <w:bookmarkEnd w:id="2"/>
    </w:p>
    <w:p>
      <w:pPr>
        <w:pStyle w:val="Heading2"/>
        <w:rPr>
          <w:rFonts w:ascii="仿宋" w:eastAsia="仿宋" w:hAnsi="仿宋" w:cs="仿宋" w:hint="eastAsia"/>
          <w:lang w:eastAsia="zh-CN"/>
        </w:rPr>
      </w:pPr>
      <w:bookmarkStart w:id="3" w:name="_Toc270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电晕笔项目高度重视文档的质量和准确性，以支持电晕笔项目的各项活动和决策。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文档的编制始于电晕笔项目计划的初期，我们制定了详细的文档编制计划，明确了每个文档的内容、格式和编写责任人。在电晕笔项目启动阶段，我们首先编制了电晕笔项目章程，明确定义了电晕笔项目的目标、范围、风险等关键要素。随后，电晕笔项目团队根据计划陆续编制了需求文档、设计文档、测试文档等各类文档，确保电晕笔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晕笔项目管理中的重要环节，旨在确保电晕笔项目文档符合质量标准和电晕笔项目需求。在电晕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除了内部审查，我们还进行了外部审查，邀请电晕笔项目相关利益方和专业领域的专家对文档进行独立审查。这有助于获取更全面、客观的反馈，确保电晕笔项目文档不仅符合内部标准，也满足外部需求。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电晕笔项目在文档编制与审查方面建立了严格的管理机制，通过规范的流程和多维度的审查，确保电晕笔项目文档的质量、准确性和可靠性，为电晕笔项目的顺利推进提供了有力支持。</w:t>
      </w:r>
    </w:p>
    <w:p>
      <w:pPr>
        <w:pStyle w:val="Heading2"/>
        <w:ind w:firstLine="560" w:firstLineChars="200"/>
        <w:rPr>
          <w:rFonts w:ascii="仿宋" w:eastAsia="仿宋" w:hAnsi="仿宋" w:cs="仿宋" w:hint="eastAsia"/>
          <w:sz w:val="28"/>
          <w:lang w:eastAsia="zh-CN"/>
        </w:rPr>
      </w:pPr>
      <w:bookmarkStart w:id="4" w:name="_Toc830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在电晕笔项目中，我们致力于优化文档发布与分发过程，以确保信息的高效传递和团队间协作的顺畅进行。以下是我们采取的关键优化策略：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我们通过多渠道发布文档，包括电子邮件、电晕笔项目管理平台、内部网站等，以满足不同团队成员的偏好和需求。多渠道发布确保了信息的全面覆盖。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我们采用了精细的权限控制，确保只有授权人员可以访问敏感信息。这种安全措施保护了电晕笔项目文档的机密性，防止了未经授权的信息泄露。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文档存档与归档是电晕笔项目生命周期中一个至关重要的环节，直接关系到电晕笔项目信息的长期保存和历史记录的完整性。在电晕笔项目中，我们实施了一系列有效的文档存档与归档管理策略：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804"/>
      <w:r>
        <w:rPr>
          <w:rFonts w:ascii="仿宋" w:eastAsia="仿宋" w:hAnsi="仿宋" w:cs="仿宋" w:hint="eastAsia"/>
          <w:sz w:val="28"/>
          <w:lang w:eastAsia="zh-CN"/>
        </w:rPr>
        <w:t>二、电晕笔项目土建工程</w:t>
      </w:r>
      <w:bookmarkEnd w:id="6"/>
    </w:p>
    <w:p>
      <w:pPr>
        <w:pStyle w:val="Heading2"/>
        <w:rPr>
          <w:rFonts w:ascii="仿宋" w:eastAsia="仿宋" w:hAnsi="仿宋" w:cs="仿宋" w:hint="eastAsia"/>
          <w:lang w:eastAsia="zh-CN"/>
        </w:rPr>
      </w:pPr>
      <w:bookmarkStart w:id="7" w:name="_Toc2936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在电晕笔项目的建筑工程设计中，我们将秉承一系列重要的设计原则，以确保电晕笔项目建筑在功能、美观、可持续性等方面达到最佳效果。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首要原则是确保建筑的功能性得到最大化的发挥。我们将充分理解电晕笔项目的实际需求，合理布局各个功能区域，保证建筑在满足业务需求的同时，提供高效的工作环境。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在建筑设计中，我们将综合考虑建设和运营成本。通过精细的经济效益分析，确保设计方案在高效利用资源的同时，对电晕笔项目的长期盈利能力有积极的贡献。</w:t>
      </w:r>
    </w:p>
    <w:p>
      <w:pPr>
        <w:pStyle w:val="Heading2"/>
        <w:ind w:firstLine="560" w:firstLineChars="200"/>
        <w:rPr>
          <w:rFonts w:ascii="仿宋" w:eastAsia="仿宋" w:hAnsi="仿宋" w:cs="仿宋" w:hint="eastAsia"/>
          <w:sz w:val="28"/>
          <w:lang w:eastAsia="zh-CN"/>
        </w:rPr>
      </w:pPr>
      <w:bookmarkStart w:id="8" w:name="_Toc2902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晕笔项目的土建工程设计中，我们将精准设定设计年限，结合电晕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晕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314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晕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晕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晕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106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本期工程电晕笔项目预计总建筑面积XXX平方米，其中：计容建筑面积XXX平方米，计划建筑工程投资XX万元，占电晕笔项目总投资的XX%。</w:t>
      </w:r>
    </w:p>
    <w:p>
      <w:pPr>
        <w:pStyle w:val="Heading1"/>
        <w:ind w:firstLine="560" w:firstLineChars="200"/>
        <w:rPr>
          <w:rFonts w:ascii="仿宋" w:eastAsia="仿宋" w:hAnsi="仿宋" w:cs="仿宋" w:hint="eastAsia"/>
          <w:sz w:val="28"/>
          <w:lang w:eastAsia="zh-CN"/>
        </w:rPr>
      </w:pPr>
      <w:bookmarkStart w:id="11" w:name="_Toc907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97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电晕笔项目的主要产品是XXXX，预计年产值为XXX万元。这一产品在市场中占据着重要的地位，其广泛的应用范围使得该电晕笔项目的市场前景非常广阔。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晕笔项目的xxx产品作为重要的原材料之一，将在多个领域发挥关键作用。其在建筑、交通、能源等方面的广泛应用将为整个产业链提供强大的支持，形成产业协同效应。电晕笔项目的年产值XXX万XXX万XXX万万元不仅反映了其在市场上的巨大潜力，更预示着它对国民经济的积极贡献。这种关联度高、涉及面广的产业关系，使得该电晕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015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总征地面积为XXXX平方米，相当于约XX.XX亩，其中净用地面积为XXXX平方米，红线范围内相当于约XX.XX亩。这一用地规模充分考虑了电晕笔项目的建设需求，保障了电晕笔项目在合适的空间内得以充分发展。电晕笔项目规划的总建筑面积为XXXX平方米，其中主体工程建设占XXXX平方米，计容建筑面积达XXXX平方米。预计建筑工程的投资将达到XXXX万元，为电晕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计划购置的设备共计XXXX台（套），设备购置费用为XXXX万元。这一设备购置计划充分考虑到电晕笔项目的生产需求和技术要求，确保了电晕笔项目在生产运营中具备先进的技术装备和高效的生产能力。设备的合理配置将为电晕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晕笔项目计划总投资为XXXX万元，预计年实现营业收入为XXXX万元。这一产能规模的设定旨在确保电晕笔项目能够在投资与回报之间取得平衡，实现长期可持续的发展。电晕笔项目的总投资充分考虑到各个方面的需求，包括用地建设、设备购置等多个环节，以确保电晕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6672"/>
      <w:r>
        <w:rPr>
          <w:rFonts w:ascii="仿宋" w:eastAsia="仿宋" w:hAnsi="仿宋" w:cs="仿宋" w:hint="eastAsia"/>
          <w:sz w:val="28"/>
          <w:lang w:eastAsia="zh-CN"/>
        </w:rPr>
        <w:t>四、电晕笔项目建设单位说明</w:t>
      </w:r>
      <w:bookmarkEnd w:id="14"/>
    </w:p>
    <w:p>
      <w:pPr>
        <w:pStyle w:val="Heading2"/>
        <w:rPr>
          <w:rFonts w:ascii="仿宋" w:eastAsia="仿宋" w:hAnsi="仿宋" w:cs="仿宋" w:hint="eastAsia"/>
          <w:lang w:eastAsia="zh-CN"/>
        </w:rPr>
      </w:pPr>
      <w:bookmarkStart w:id="15" w:name="_Toc27509"/>
      <w:r>
        <w:rPr>
          <w:rFonts w:ascii="仿宋" w:eastAsia="仿宋" w:hAnsi="仿宋" w:cs="仿宋" w:hint="eastAsia"/>
          <w:lang w:eastAsia="zh-CN"/>
        </w:rPr>
        <w:t>(一)、电晕笔项目承办单位基本情况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956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晕笔项目承办单位的XXXX，我们着眼于实现可持续的经济效益。通过技术创新和解决方案的提供，公司预计在电晕笔项目执行期间将获得可观的收入增长。这一收入来源主要包括电晕笔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同时，我们注重成本控制和效率提升，以确保电晕笔项目的可持续盈利。透过精细的管理和资源优化，公司期望实现电晕笔项目利润最大化。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晕笔项目实施进行全面的投资评估，包括电晕笔项目启动阶段的资金投入和后续运营成本。通过对电晕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晕笔项目实施过程中具备足够的资金流动性，公司将进行详尽的现金流分析。这包括资金需求的合理预测、电晕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5427"/>
      <w:r>
        <w:rPr>
          <w:rFonts w:ascii="仿宋" w:eastAsia="仿宋" w:hAnsi="仿宋" w:cs="仿宋" w:hint="eastAsia"/>
          <w:sz w:val="28"/>
          <w:lang w:eastAsia="zh-CN"/>
        </w:rPr>
        <w:t>五、电晕笔项目建设背景及必要性分析</w:t>
      </w:r>
      <w:bookmarkEnd w:id="17"/>
    </w:p>
    <w:p>
      <w:pPr>
        <w:pStyle w:val="Heading2"/>
        <w:rPr>
          <w:rFonts w:ascii="仿宋" w:eastAsia="仿宋" w:hAnsi="仿宋" w:cs="仿宋" w:hint="eastAsia"/>
          <w:lang w:eastAsia="zh-CN"/>
        </w:rPr>
      </w:pPr>
      <w:bookmarkStart w:id="18" w:name="_Toc25916"/>
      <w:r>
        <w:rPr>
          <w:rFonts w:ascii="仿宋" w:eastAsia="仿宋" w:hAnsi="仿宋" w:cs="仿宋" w:hint="eastAsia"/>
          <w:lang w:eastAsia="zh-CN"/>
        </w:rPr>
        <w:t>(一)、电晕笔项目背景分析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晕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晕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我们的背景分析将深入挖掘当前行业的发展趋势，通过对竞争态势的全面审视，找到电晕笔项目在这个潮流中的定位。同时，我们将关注行业内涌现的新兴机遇，以便电晕笔项目更好地融入行业发展的潮流中。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晕笔项目提供了强大的发展动力。我们将聚焦于行业内最新的技术发展趋势，包括但不限于人工智能、大数据分析、物联网等领域。通过深度的技术研究，我们将确保电晕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晕笔项目发展的源泉。我们将投入更多的精力对市场需求进行深入剖析，超越表面的需求，深入挖掘潜在的市场痛点和机遇。通过对市场需求的细致了解，电晕笔项目将更有针对性地设计解决方案，满足市场的多样化需求，从而更好地促进电晕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电晕笔项目战略至关重要。我们将对竞争态势进行更为深入的分析，包括但不限于市场份额、产品特点、客户满意度等多个维度。通过深度的竞争分析，电晕笔项目将能够更准确地把握市场脉搏，制定具有竞争力的电晕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晕笔项目的发展具有直接的影响。我们将进行更为全面的法规和政策分析，了解行业发展中的潜在法律风险和合规挑战。通过充分了解和遵守相关法规，电晕笔项目将确保在法律框架内合法合规运营，为电晕笔项目的稳健发展提供有力支持。</w:t>
      </w:r>
    </w:p>
    <w:p>
      <w:pPr>
        <w:pStyle w:val="Heading2"/>
        <w:ind w:firstLine="560" w:firstLineChars="200"/>
        <w:rPr>
          <w:rFonts w:ascii="仿宋" w:eastAsia="仿宋" w:hAnsi="仿宋" w:cs="仿宋" w:hint="eastAsia"/>
          <w:sz w:val="28"/>
          <w:lang w:eastAsia="zh-CN"/>
        </w:rPr>
      </w:pPr>
      <w:bookmarkStart w:id="19" w:name="_Toc28559"/>
      <w:r>
        <w:rPr>
          <w:rFonts w:ascii="仿宋" w:eastAsia="仿宋" w:hAnsi="仿宋" w:cs="仿宋" w:hint="eastAsia"/>
          <w:sz w:val="28"/>
          <w:lang w:eastAsia="zh-CN"/>
        </w:rPr>
        <w:t>(二)、电晕笔项目建设必要性分析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建设的迫切性源于对行业发展趋势的深刻洞察。我们正处于一个行业变革的时代，科技创新、数字化转型成为企业发展的关键动力。电晕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建设不仅仅是为了跟上潮流，更是为了通过技术创新推动企业的持续发展。通过引入先进的技术和解决方案，电晕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晕笔项目的建设成为必然选择，通过提高产品质量、拓展服务领域，从而在竞争中获得更多的机会。电晕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晕笔项目建设的必要性体现在对客户需求更精准的满足。通过电晕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建设的背后是对企业持续创新的追求。只有通过不断创新，企业才能在竞争中立于不败之地。电晕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1281"/>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8622"/>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技术管理特点体现在其创新导向。通过引入最先进的技术趋势和解决方案，电晕笔项目致力于提升科技含量、提高质量和效率水平。这意味着我们将采用最新的工具和方法，确保电晕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https://d.book118.com/365340340132011122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074613"/>
    <w:rsid w:val="7D0746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34034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2024-03-02T08:01:00Z</dcterms:created>
  <dcterms:modified xsi:type="dcterms:W3CDTF">2024-03-02T08:01:59Z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C21C1CFD2FA54C73BA56B65AAA63EEA0_11</vt:lpwstr>
  </property>
  <property fmtid="{D5CDD505-2E9C-101B-9397-08002B2CF9AE}" pid="3" name="KSOProductBuildVer">
    <vt:lpwstr>2052-12.1.0.16388</vt:lpwstr>
  </property>
</Properties>
</file>