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图示仪项目规划设计纲要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33" w:history="1">
        <w:r>
          <w:rPr>
            <w:rFonts w:ascii="仿宋" w:eastAsia="仿宋" w:hAnsi="仿宋" w:cs="仿宋" w:hint="eastAsia"/>
            <w:lang w:eastAsia="zh-CN"/>
          </w:rPr>
          <w:t>前言</w:t>
        </w:r>
        <w:r>
          <w:tab/>
        </w:r>
        <w:r>
          <w:fldChar w:fldCharType="begin"/>
        </w:r>
        <w:r>
          <w:instrText xml:space="preserve"> PAGEREF _Toc27233 \h </w:instrText>
        </w:r>
        <w:r>
          <w:fldChar w:fldCharType="separate"/>
        </w:r>
        <w:r>
          <w:t>3</w:t>
        </w:r>
        <w:r>
          <w:fldChar w:fldCharType="end"/>
        </w:r>
      </w:hyperlink>
    </w:p>
    <w:p>
      <w:pPr>
        <w:pStyle w:val="TOC1"/>
        <w:tabs>
          <w:tab w:val="right" w:leader="dot" w:pos="8306"/>
        </w:tabs>
      </w:pPr>
      <w:hyperlink w:anchor="_Toc10635" w:history="1">
        <w:r>
          <w:rPr>
            <w:rFonts w:ascii="仿宋" w:eastAsia="仿宋" w:hAnsi="仿宋" w:cs="仿宋" w:hint="eastAsia"/>
            <w:lang w:eastAsia="zh-CN"/>
          </w:rPr>
          <w:t>一、图示仪项目建设背景及必要性分析</w:t>
        </w:r>
        <w:r>
          <w:tab/>
        </w:r>
        <w:r>
          <w:fldChar w:fldCharType="begin"/>
        </w:r>
        <w:r>
          <w:instrText xml:space="preserve"> PAGEREF _Toc10635 \h </w:instrText>
        </w:r>
        <w:r>
          <w:fldChar w:fldCharType="separate"/>
        </w:r>
        <w:r>
          <w:t>3</w:t>
        </w:r>
        <w:r>
          <w:fldChar w:fldCharType="end"/>
        </w:r>
      </w:hyperlink>
    </w:p>
    <w:p>
      <w:pPr>
        <w:pStyle w:val="TOC2"/>
        <w:tabs>
          <w:tab w:val="right" w:leader="dot" w:pos="8306"/>
        </w:tabs>
      </w:pPr>
      <w:hyperlink w:anchor="_Toc14903" w:history="1">
        <w:r>
          <w:rPr>
            <w:rFonts w:ascii="仿宋" w:eastAsia="仿宋" w:hAnsi="仿宋" w:cs="仿宋" w:hint="eastAsia"/>
            <w:lang w:eastAsia="zh-CN"/>
          </w:rPr>
          <w:t>(一)、图示仪项目背景分析</w:t>
        </w:r>
        <w:r>
          <w:tab/>
        </w:r>
        <w:r>
          <w:fldChar w:fldCharType="begin"/>
        </w:r>
        <w:r>
          <w:instrText xml:space="preserve"> PAGEREF _Toc14903 \h </w:instrText>
        </w:r>
        <w:r>
          <w:fldChar w:fldCharType="separate"/>
        </w:r>
        <w:r>
          <w:t>3</w:t>
        </w:r>
        <w:r>
          <w:fldChar w:fldCharType="end"/>
        </w:r>
      </w:hyperlink>
    </w:p>
    <w:p>
      <w:pPr>
        <w:pStyle w:val="TOC2"/>
        <w:tabs>
          <w:tab w:val="right" w:leader="dot" w:pos="8306"/>
        </w:tabs>
      </w:pPr>
      <w:hyperlink w:anchor="_Toc16489" w:history="1">
        <w:r>
          <w:rPr>
            <w:rFonts w:ascii="仿宋" w:eastAsia="仿宋" w:hAnsi="仿宋" w:cs="仿宋" w:hint="eastAsia"/>
            <w:lang w:eastAsia="zh-CN"/>
          </w:rPr>
          <w:t>(二)、图示仪项目建设必要性分析</w:t>
        </w:r>
        <w:r>
          <w:tab/>
        </w:r>
        <w:r>
          <w:fldChar w:fldCharType="begin"/>
        </w:r>
        <w:r>
          <w:instrText xml:space="preserve"> PAGEREF _Toc16489 \h </w:instrText>
        </w:r>
        <w:r>
          <w:fldChar w:fldCharType="separate"/>
        </w:r>
        <w:r>
          <w:t>5</w:t>
        </w:r>
        <w:r>
          <w:fldChar w:fldCharType="end"/>
        </w:r>
      </w:hyperlink>
    </w:p>
    <w:p>
      <w:pPr>
        <w:pStyle w:val="TOC1"/>
        <w:tabs>
          <w:tab w:val="right" w:leader="dot" w:pos="8306"/>
        </w:tabs>
      </w:pPr>
      <w:hyperlink w:anchor="_Toc23843" w:history="1">
        <w:r>
          <w:rPr>
            <w:rFonts w:ascii="仿宋" w:eastAsia="仿宋" w:hAnsi="仿宋" w:cs="仿宋" w:hint="eastAsia"/>
            <w:lang w:eastAsia="zh-CN"/>
          </w:rPr>
          <w:t>二、图示仪项目绩效评估</w:t>
        </w:r>
        <w:r>
          <w:tab/>
        </w:r>
        <w:r>
          <w:fldChar w:fldCharType="begin"/>
        </w:r>
        <w:r>
          <w:instrText xml:space="preserve"> PAGEREF _Toc23843 \h </w:instrText>
        </w:r>
        <w:r>
          <w:fldChar w:fldCharType="separate"/>
        </w:r>
        <w:r>
          <w:t>6</w:t>
        </w:r>
        <w:r>
          <w:fldChar w:fldCharType="end"/>
        </w:r>
      </w:hyperlink>
    </w:p>
    <w:p>
      <w:pPr>
        <w:pStyle w:val="TOC2"/>
        <w:tabs>
          <w:tab w:val="right" w:leader="dot" w:pos="8306"/>
        </w:tabs>
      </w:pPr>
      <w:hyperlink w:anchor="_Toc12596" w:history="1">
        <w:r>
          <w:rPr>
            <w:rFonts w:ascii="仿宋" w:eastAsia="仿宋" w:hAnsi="仿宋" w:cs="仿宋" w:hint="eastAsia"/>
            <w:lang w:eastAsia="zh-CN"/>
          </w:rPr>
          <w:t>(一)、绩效评估指标</w:t>
        </w:r>
        <w:r>
          <w:tab/>
        </w:r>
        <w:r>
          <w:fldChar w:fldCharType="begin"/>
        </w:r>
        <w:r>
          <w:instrText xml:space="preserve"> PAGEREF _Toc12596 \h </w:instrText>
        </w:r>
        <w:r>
          <w:fldChar w:fldCharType="separate"/>
        </w:r>
        <w:r>
          <w:t>6</w:t>
        </w:r>
        <w:r>
          <w:fldChar w:fldCharType="end"/>
        </w:r>
      </w:hyperlink>
    </w:p>
    <w:p>
      <w:pPr>
        <w:pStyle w:val="TOC2"/>
        <w:tabs>
          <w:tab w:val="right" w:leader="dot" w:pos="8306"/>
        </w:tabs>
      </w:pPr>
      <w:hyperlink w:anchor="_Toc19891" w:history="1">
        <w:r>
          <w:rPr>
            <w:rFonts w:ascii="仿宋" w:eastAsia="仿宋" w:hAnsi="仿宋" w:cs="仿宋" w:hint="eastAsia"/>
            <w:lang w:eastAsia="zh-CN"/>
          </w:rPr>
          <w:t>(二)、绩效评估方法</w:t>
        </w:r>
        <w:r>
          <w:tab/>
        </w:r>
        <w:r>
          <w:fldChar w:fldCharType="begin"/>
        </w:r>
        <w:r>
          <w:instrText xml:space="preserve"> PAGEREF _Toc19891 \h </w:instrText>
        </w:r>
        <w:r>
          <w:fldChar w:fldCharType="separate"/>
        </w:r>
        <w:r>
          <w:t>7</w:t>
        </w:r>
        <w:r>
          <w:fldChar w:fldCharType="end"/>
        </w:r>
      </w:hyperlink>
    </w:p>
    <w:p>
      <w:pPr>
        <w:pStyle w:val="TOC2"/>
        <w:tabs>
          <w:tab w:val="right" w:leader="dot" w:pos="8306"/>
        </w:tabs>
      </w:pPr>
      <w:hyperlink w:anchor="_Toc10191" w:history="1">
        <w:r>
          <w:rPr>
            <w:rFonts w:ascii="仿宋" w:eastAsia="仿宋" w:hAnsi="仿宋" w:cs="仿宋" w:hint="eastAsia"/>
            <w:lang w:eastAsia="zh-CN"/>
          </w:rPr>
          <w:t>(三)、绩效评估周期</w:t>
        </w:r>
        <w:r>
          <w:tab/>
        </w:r>
        <w:r>
          <w:fldChar w:fldCharType="begin"/>
        </w:r>
        <w:r>
          <w:instrText xml:space="preserve"> PAGEREF _Toc10191 \h </w:instrText>
        </w:r>
        <w:r>
          <w:fldChar w:fldCharType="separate"/>
        </w:r>
        <w:r>
          <w:t>8</w:t>
        </w:r>
        <w:r>
          <w:fldChar w:fldCharType="end"/>
        </w:r>
      </w:hyperlink>
    </w:p>
    <w:p>
      <w:pPr>
        <w:pStyle w:val="TOC1"/>
        <w:tabs>
          <w:tab w:val="right" w:leader="dot" w:pos="8306"/>
        </w:tabs>
      </w:pPr>
      <w:hyperlink w:anchor="_Toc23971" w:history="1">
        <w:r>
          <w:rPr>
            <w:rFonts w:ascii="仿宋" w:eastAsia="仿宋" w:hAnsi="仿宋" w:cs="仿宋" w:hint="eastAsia"/>
            <w:lang w:eastAsia="zh-CN"/>
          </w:rPr>
          <w:t>三、图示仪项目土建工程</w:t>
        </w:r>
        <w:r>
          <w:tab/>
        </w:r>
        <w:r>
          <w:fldChar w:fldCharType="begin"/>
        </w:r>
        <w:r>
          <w:instrText xml:space="preserve"> PAGEREF _Toc23971 \h </w:instrText>
        </w:r>
        <w:r>
          <w:fldChar w:fldCharType="separate"/>
        </w:r>
        <w:r>
          <w:t>9</w:t>
        </w:r>
        <w:r>
          <w:fldChar w:fldCharType="end"/>
        </w:r>
      </w:hyperlink>
    </w:p>
    <w:p>
      <w:pPr>
        <w:pStyle w:val="TOC2"/>
        <w:tabs>
          <w:tab w:val="right" w:leader="dot" w:pos="8306"/>
        </w:tabs>
      </w:pPr>
      <w:hyperlink w:anchor="_Toc14046" w:history="1">
        <w:r>
          <w:rPr>
            <w:rFonts w:ascii="仿宋" w:eastAsia="仿宋" w:hAnsi="仿宋" w:cs="仿宋" w:hint="eastAsia"/>
            <w:lang w:eastAsia="zh-CN"/>
          </w:rPr>
          <w:t>(一)、建筑工程设计原则</w:t>
        </w:r>
        <w:r>
          <w:tab/>
        </w:r>
        <w:r>
          <w:fldChar w:fldCharType="begin"/>
        </w:r>
        <w:r>
          <w:instrText xml:space="preserve"> PAGEREF _Toc14046 \h </w:instrText>
        </w:r>
        <w:r>
          <w:fldChar w:fldCharType="separate"/>
        </w:r>
        <w:r>
          <w:t>9</w:t>
        </w:r>
        <w:r>
          <w:fldChar w:fldCharType="end"/>
        </w:r>
      </w:hyperlink>
    </w:p>
    <w:p>
      <w:pPr>
        <w:pStyle w:val="TOC2"/>
        <w:tabs>
          <w:tab w:val="right" w:leader="dot" w:pos="8306"/>
        </w:tabs>
      </w:pPr>
      <w:hyperlink w:anchor="_Toc9589" w:history="1">
        <w:r>
          <w:rPr>
            <w:rFonts w:ascii="仿宋" w:eastAsia="仿宋" w:hAnsi="仿宋" w:cs="仿宋" w:hint="eastAsia"/>
            <w:lang w:eastAsia="zh-CN"/>
          </w:rPr>
          <w:t>(二)、土建工程设计年限及安全等级</w:t>
        </w:r>
        <w:r>
          <w:tab/>
        </w:r>
        <w:r>
          <w:fldChar w:fldCharType="begin"/>
        </w:r>
        <w:r>
          <w:instrText xml:space="preserve"> PAGEREF _Toc9589 \h </w:instrText>
        </w:r>
        <w:r>
          <w:fldChar w:fldCharType="separate"/>
        </w:r>
        <w:r>
          <w:t>10</w:t>
        </w:r>
        <w:r>
          <w:fldChar w:fldCharType="end"/>
        </w:r>
      </w:hyperlink>
    </w:p>
    <w:p>
      <w:pPr>
        <w:pStyle w:val="TOC2"/>
        <w:tabs>
          <w:tab w:val="right" w:leader="dot" w:pos="8306"/>
        </w:tabs>
      </w:pPr>
      <w:hyperlink w:anchor="_Toc27528" w:history="1">
        <w:r>
          <w:rPr>
            <w:rFonts w:ascii="仿宋" w:eastAsia="仿宋" w:hAnsi="仿宋" w:cs="仿宋" w:hint="eastAsia"/>
            <w:lang w:eastAsia="zh-CN"/>
          </w:rPr>
          <w:t>(三)、建筑工程设计总体要求</w:t>
        </w:r>
        <w:r>
          <w:tab/>
        </w:r>
        <w:r>
          <w:fldChar w:fldCharType="begin"/>
        </w:r>
        <w:r>
          <w:instrText xml:space="preserve"> PAGEREF _Toc27528 \h </w:instrText>
        </w:r>
        <w:r>
          <w:fldChar w:fldCharType="separate"/>
        </w:r>
        <w:r>
          <w:t>11</w:t>
        </w:r>
        <w:r>
          <w:fldChar w:fldCharType="end"/>
        </w:r>
      </w:hyperlink>
    </w:p>
    <w:p>
      <w:pPr>
        <w:pStyle w:val="TOC2"/>
        <w:tabs>
          <w:tab w:val="right" w:leader="dot" w:pos="8306"/>
        </w:tabs>
      </w:pPr>
      <w:hyperlink w:anchor="_Toc8635" w:history="1">
        <w:r>
          <w:rPr>
            <w:rFonts w:ascii="仿宋" w:eastAsia="仿宋" w:hAnsi="仿宋" w:cs="仿宋" w:hint="eastAsia"/>
            <w:lang w:eastAsia="zh-CN"/>
          </w:rPr>
          <w:t>(四)、土建工程建设指标</w:t>
        </w:r>
        <w:r>
          <w:tab/>
        </w:r>
        <w:r>
          <w:fldChar w:fldCharType="begin"/>
        </w:r>
        <w:r>
          <w:instrText xml:space="preserve"> PAGEREF _Toc8635 \h </w:instrText>
        </w:r>
        <w:r>
          <w:fldChar w:fldCharType="separate"/>
        </w:r>
        <w:r>
          <w:t>12</w:t>
        </w:r>
        <w:r>
          <w:fldChar w:fldCharType="end"/>
        </w:r>
      </w:hyperlink>
    </w:p>
    <w:p>
      <w:pPr>
        <w:pStyle w:val="TOC1"/>
        <w:tabs>
          <w:tab w:val="right" w:leader="dot" w:pos="8306"/>
        </w:tabs>
      </w:pPr>
      <w:hyperlink w:anchor="_Toc27661" w:history="1">
        <w:r>
          <w:rPr>
            <w:rFonts w:ascii="仿宋" w:eastAsia="仿宋" w:hAnsi="仿宋" w:cs="仿宋" w:hint="eastAsia"/>
            <w:lang w:eastAsia="zh-CN"/>
          </w:rPr>
          <w:t>四、图示仪项目文档管理</w:t>
        </w:r>
        <w:r>
          <w:tab/>
        </w:r>
        <w:r>
          <w:fldChar w:fldCharType="begin"/>
        </w:r>
        <w:r>
          <w:instrText xml:space="preserve"> PAGEREF _Toc27661 \h </w:instrText>
        </w:r>
        <w:r>
          <w:fldChar w:fldCharType="separate"/>
        </w:r>
        <w:r>
          <w:t>12</w:t>
        </w:r>
        <w:r>
          <w:fldChar w:fldCharType="end"/>
        </w:r>
      </w:hyperlink>
    </w:p>
    <w:p>
      <w:pPr>
        <w:pStyle w:val="TOC2"/>
        <w:tabs>
          <w:tab w:val="right" w:leader="dot" w:pos="8306"/>
        </w:tabs>
      </w:pPr>
      <w:hyperlink w:anchor="_Toc29635" w:history="1">
        <w:r>
          <w:rPr>
            <w:rFonts w:ascii="仿宋" w:eastAsia="仿宋" w:hAnsi="仿宋" w:cs="仿宋" w:hint="eastAsia"/>
            <w:lang w:eastAsia="zh-CN"/>
          </w:rPr>
          <w:t>(一)、文档编制与审查</w:t>
        </w:r>
        <w:r>
          <w:tab/>
        </w:r>
        <w:r>
          <w:fldChar w:fldCharType="begin"/>
        </w:r>
        <w:r>
          <w:instrText xml:space="preserve"> PAGEREF _Toc29635 \h </w:instrText>
        </w:r>
        <w:r>
          <w:fldChar w:fldCharType="separate"/>
        </w:r>
        <w:r>
          <w:t>12</w:t>
        </w:r>
        <w:r>
          <w:fldChar w:fldCharType="end"/>
        </w:r>
      </w:hyperlink>
    </w:p>
    <w:p>
      <w:pPr>
        <w:pStyle w:val="TOC2"/>
        <w:tabs>
          <w:tab w:val="right" w:leader="dot" w:pos="8306"/>
        </w:tabs>
      </w:pPr>
      <w:hyperlink w:anchor="_Toc24659" w:history="1">
        <w:r>
          <w:rPr>
            <w:rFonts w:ascii="仿宋" w:eastAsia="仿宋" w:hAnsi="仿宋" w:cs="仿宋" w:hint="eastAsia"/>
            <w:lang w:eastAsia="zh-CN"/>
          </w:rPr>
          <w:t>(二)、文档发布与分发</w:t>
        </w:r>
        <w:r>
          <w:tab/>
        </w:r>
        <w:r>
          <w:fldChar w:fldCharType="begin"/>
        </w:r>
        <w:r>
          <w:instrText xml:space="preserve"> PAGEREF _Toc24659 \h </w:instrText>
        </w:r>
        <w:r>
          <w:fldChar w:fldCharType="separate"/>
        </w:r>
        <w:r>
          <w:t>14</w:t>
        </w:r>
        <w:r>
          <w:fldChar w:fldCharType="end"/>
        </w:r>
      </w:hyperlink>
    </w:p>
    <w:p>
      <w:pPr>
        <w:pStyle w:val="TOC2"/>
        <w:tabs>
          <w:tab w:val="right" w:leader="dot" w:pos="8306"/>
        </w:tabs>
      </w:pPr>
      <w:hyperlink w:anchor="_Toc10367" w:history="1">
        <w:r>
          <w:rPr>
            <w:rFonts w:ascii="仿宋" w:eastAsia="仿宋" w:hAnsi="仿宋" w:cs="仿宋" w:hint="eastAsia"/>
            <w:lang w:eastAsia="zh-CN"/>
          </w:rPr>
          <w:t>(三)、文档存档与归档</w:t>
        </w:r>
        <w:r>
          <w:tab/>
        </w:r>
        <w:r>
          <w:fldChar w:fldCharType="begin"/>
        </w:r>
        <w:r>
          <w:instrText xml:space="preserve"> PAGEREF _Toc10367 \h </w:instrText>
        </w:r>
        <w:r>
          <w:fldChar w:fldCharType="separate"/>
        </w:r>
        <w:r>
          <w:t>14</w:t>
        </w:r>
        <w:r>
          <w:fldChar w:fldCharType="end"/>
        </w:r>
      </w:hyperlink>
    </w:p>
    <w:p>
      <w:pPr>
        <w:pStyle w:val="TOC1"/>
        <w:tabs>
          <w:tab w:val="right" w:leader="dot" w:pos="8306"/>
        </w:tabs>
      </w:pPr>
      <w:hyperlink w:anchor="_Toc7064" w:history="1">
        <w:r>
          <w:rPr>
            <w:rFonts w:ascii="仿宋" w:eastAsia="仿宋" w:hAnsi="仿宋" w:cs="仿宋" w:hint="eastAsia"/>
            <w:lang w:eastAsia="zh-CN"/>
          </w:rPr>
          <w:t>五、图示仪项目可持续发展</w:t>
        </w:r>
        <w:r>
          <w:tab/>
        </w:r>
        <w:r>
          <w:fldChar w:fldCharType="begin"/>
        </w:r>
        <w:r>
          <w:instrText xml:space="preserve"> PAGEREF _Toc7064 \h </w:instrText>
        </w:r>
        <w:r>
          <w:fldChar w:fldCharType="separate"/>
        </w:r>
        <w:r>
          <w:t>16</w:t>
        </w:r>
        <w:r>
          <w:fldChar w:fldCharType="end"/>
        </w:r>
      </w:hyperlink>
    </w:p>
    <w:p>
      <w:pPr>
        <w:pStyle w:val="TOC2"/>
        <w:tabs>
          <w:tab w:val="right" w:leader="dot" w:pos="8306"/>
        </w:tabs>
      </w:pPr>
      <w:hyperlink w:anchor="_Toc16357" w:history="1">
        <w:r>
          <w:rPr>
            <w:rFonts w:ascii="仿宋" w:eastAsia="仿宋" w:hAnsi="仿宋" w:cs="仿宋" w:hint="eastAsia"/>
            <w:lang w:eastAsia="zh-CN"/>
          </w:rPr>
          <w:t>(一)、可持续战略与实践</w:t>
        </w:r>
        <w:r>
          <w:tab/>
        </w:r>
        <w:r>
          <w:fldChar w:fldCharType="begin"/>
        </w:r>
        <w:r>
          <w:instrText xml:space="preserve"> PAGEREF _Toc16357 \h </w:instrText>
        </w:r>
        <w:r>
          <w:fldChar w:fldCharType="separate"/>
        </w:r>
        <w:r>
          <w:t>16</w:t>
        </w:r>
        <w:r>
          <w:fldChar w:fldCharType="end"/>
        </w:r>
      </w:hyperlink>
    </w:p>
    <w:p>
      <w:pPr>
        <w:pStyle w:val="TOC2"/>
        <w:tabs>
          <w:tab w:val="right" w:leader="dot" w:pos="8306"/>
        </w:tabs>
      </w:pPr>
      <w:hyperlink w:anchor="_Toc30949" w:history="1">
        <w:r>
          <w:rPr>
            <w:rFonts w:ascii="仿宋" w:eastAsia="仿宋" w:hAnsi="仿宋" w:cs="仿宋" w:hint="eastAsia"/>
            <w:lang w:eastAsia="zh-CN"/>
          </w:rPr>
          <w:t>(二)、环保与社会责任</w:t>
        </w:r>
        <w:r>
          <w:tab/>
        </w:r>
        <w:r>
          <w:fldChar w:fldCharType="begin"/>
        </w:r>
        <w:r>
          <w:instrText xml:space="preserve"> PAGEREF _Toc30949 \h </w:instrText>
        </w:r>
        <w:r>
          <w:fldChar w:fldCharType="separate"/>
        </w:r>
        <w:r>
          <w:t>16</w:t>
        </w:r>
        <w:r>
          <w:fldChar w:fldCharType="end"/>
        </w:r>
      </w:hyperlink>
    </w:p>
    <w:p>
      <w:pPr>
        <w:pStyle w:val="TOC1"/>
        <w:tabs>
          <w:tab w:val="right" w:leader="dot" w:pos="8306"/>
        </w:tabs>
      </w:pPr>
      <w:hyperlink w:anchor="_Toc16413" w:history="1">
        <w:r>
          <w:rPr>
            <w:rFonts w:ascii="仿宋" w:eastAsia="仿宋" w:hAnsi="仿宋" w:cs="仿宋" w:hint="eastAsia"/>
            <w:lang w:eastAsia="zh-CN"/>
          </w:rPr>
          <w:t>六、市场分析、调研</w:t>
        </w:r>
        <w:r>
          <w:tab/>
        </w:r>
        <w:r>
          <w:fldChar w:fldCharType="begin"/>
        </w:r>
        <w:r>
          <w:instrText xml:space="preserve"> PAGEREF _Toc16413 \h </w:instrText>
        </w:r>
        <w:r>
          <w:fldChar w:fldCharType="separate"/>
        </w:r>
        <w:r>
          <w:t>17</w:t>
        </w:r>
        <w:r>
          <w:fldChar w:fldCharType="end"/>
        </w:r>
      </w:hyperlink>
    </w:p>
    <w:p>
      <w:pPr>
        <w:pStyle w:val="TOC2"/>
        <w:tabs>
          <w:tab w:val="right" w:leader="dot" w:pos="8306"/>
        </w:tabs>
      </w:pPr>
      <w:hyperlink w:anchor="_Toc10238" w:history="1">
        <w:r>
          <w:rPr>
            <w:rFonts w:ascii="仿宋" w:eastAsia="仿宋" w:hAnsi="仿宋" w:cs="仿宋" w:hint="eastAsia"/>
            <w:lang w:eastAsia="zh-CN"/>
          </w:rPr>
          <w:t>(一)、图示仪行业分析</w:t>
        </w:r>
        <w:r>
          <w:tab/>
        </w:r>
        <w:r>
          <w:fldChar w:fldCharType="begin"/>
        </w:r>
        <w:r>
          <w:instrText xml:space="preserve"> PAGEREF _Toc10238 \h </w:instrText>
        </w:r>
        <w:r>
          <w:fldChar w:fldCharType="separate"/>
        </w:r>
        <w:r>
          <w:t>17</w:t>
        </w:r>
        <w:r>
          <w:fldChar w:fldCharType="end"/>
        </w:r>
      </w:hyperlink>
    </w:p>
    <w:p>
      <w:pPr>
        <w:pStyle w:val="TOC2"/>
        <w:tabs>
          <w:tab w:val="right" w:leader="dot" w:pos="8306"/>
        </w:tabs>
      </w:pPr>
      <w:hyperlink w:anchor="_Toc15148" w:history="1">
        <w:r>
          <w:rPr>
            <w:rFonts w:ascii="仿宋" w:eastAsia="仿宋" w:hAnsi="仿宋" w:cs="仿宋" w:hint="eastAsia"/>
            <w:lang w:eastAsia="zh-CN"/>
          </w:rPr>
          <w:t>(二)、图示仪市场分析预测</w:t>
        </w:r>
        <w:r>
          <w:tab/>
        </w:r>
        <w:r>
          <w:fldChar w:fldCharType="begin"/>
        </w:r>
        <w:r>
          <w:instrText xml:space="preserve"> PAGEREF _Toc15148 \h </w:instrText>
        </w:r>
        <w:r>
          <w:fldChar w:fldCharType="separate"/>
        </w:r>
        <w:r>
          <w:t>18</w:t>
        </w:r>
        <w:r>
          <w:fldChar w:fldCharType="end"/>
        </w:r>
      </w:hyperlink>
    </w:p>
    <w:p>
      <w:pPr>
        <w:pStyle w:val="TOC1"/>
        <w:tabs>
          <w:tab w:val="right" w:leader="dot" w:pos="8306"/>
        </w:tabs>
      </w:pPr>
      <w:hyperlink w:anchor="_Toc22238" w:history="1">
        <w:r>
          <w:rPr>
            <w:rFonts w:ascii="仿宋" w:eastAsia="仿宋" w:hAnsi="仿宋" w:cs="仿宋" w:hint="eastAsia"/>
            <w:lang w:eastAsia="zh-CN"/>
          </w:rPr>
          <w:t>七、图示仪项目人力资源管理</w:t>
        </w:r>
        <w:r>
          <w:tab/>
        </w:r>
        <w:r>
          <w:fldChar w:fldCharType="begin"/>
        </w:r>
        <w:r>
          <w:instrText xml:space="preserve"> PAGEREF _Toc22238 \h </w:instrText>
        </w:r>
        <w:r>
          <w:fldChar w:fldCharType="separate"/>
        </w:r>
        <w:r>
          <w:t>19</w:t>
        </w:r>
        <w:r>
          <w:fldChar w:fldCharType="end"/>
        </w:r>
      </w:hyperlink>
    </w:p>
    <w:p>
      <w:pPr>
        <w:pStyle w:val="TOC2"/>
        <w:tabs>
          <w:tab w:val="right" w:leader="dot" w:pos="8306"/>
        </w:tabs>
      </w:pPr>
      <w:hyperlink w:anchor="_Toc8968" w:history="1">
        <w:r>
          <w:rPr>
            <w:rFonts w:ascii="仿宋" w:eastAsia="仿宋" w:hAnsi="仿宋" w:cs="仿宋" w:hint="eastAsia"/>
            <w:lang w:eastAsia="zh-CN"/>
          </w:rPr>
          <w:t>(一)、建立健全的预算管理制度</w:t>
        </w:r>
        <w:r>
          <w:tab/>
        </w:r>
        <w:r>
          <w:fldChar w:fldCharType="begin"/>
        </w:r>
        <w:r>
          <w:instrText xml:space="preserve"> PAGEREF _Toc8968 \h </w:instrText>
        </w:r>
        <w:r>
          <w:fldChar w:fldCharType="separate"/>
        </w:r>
        <w:r>
          <w:t>19</w:t>
        </w:r>
        <w:r>
          <w:fldChar w:fldCharType="end"/>
        </w:r>
      </w:hyperlink>
    </w:p>
    <w:p>
      <w:pPr>
        <w:pStyle w:val="TOC2"/>
        <w:tabs>
          <w:tab w:val="right" w:leader="dot" w:pos="8306"/>
        </w:tabs>
      </w:pPr>
      <w:hyperlink w:anchor="_Toc17405" w:history="1">
        <w:r>
          <w:rPr>
            <w:rFonts w:ascii="仿宋" w:eastAsia="仿宋" w:hAnsi="仿宋" w:cs="仿宋" w:hint="eastAsia"/>
            <w:lang w:eastAsia="zh-CN"/>
          </w:rPr>
          <w:t>(二)、加强资金流动监控</w:t>
        </w:r>
        <w:r>
          <w:tab/>
        </w:r>
        <w:r>
          <w:fldChar w:fldCharType="begin"/>
        </w:r>
        <w:r>
          <w:instrText xml:space="preserve"> PAGEREF _Toc17405 \h </w:instrText>
        </w:r>
        <w:r>
          <w:fldChar w:fldCharType="separate"/>
        </w:r>
        <w:r>
          <w:t>20</w:t>
        </w:r>
        <w:r>
          <w:fldChar w:fldCharType="end"/>
        </w:r>
      </w:hyperlink>
    </w:p>
    <w:p>
      <w:pPr>
        <w:pStyle w:val="TOC2"/>
        <w:tabs>
          <w:tab w:val="right" w:leader="dot" w:pos="8306"/>
        </w:tabs>
      </w:pPr>
      <w:hyperlink w:anchor="_Toc26419" w:history="1">
        <w:r>
          <w:rPr>
            <w:rFonts w:ascii="仿宋" w:eastAsia="仿宋" w:hAnsi="仿宋" w:cs="仿宋" w:hint="eastAsia"/>
            <w:lang w:eastAsia="zh-CN"/>
          </w:rPr>
          <w:t>(三)、制定完善的风险控制机制</w:t>
        </w:r>
        <w:r>
          <w:tab/>
        </w:r>
        <w:r>
          <w:fldChar w:fldCharType="begin"/>
        </w:r>
        <w:r>
          <w:instrText xml:space="preserve"> PAGEREF _Toc26419 \h </w:instrText>
        </w:r>
        <w:r>
          <w:fldChar w:fldCharType="separate"/>
        </w:r>
        <w:r>
          <w:t>22</w:t>
        </w:r>
        <w:r>
          <w:fldChar w:fldCharType="end"/>
        </w:r>
      </w:hyperlink>
    </w:p>
    <w:p>
      <w:pPr>
        <w:pStyle w:val="TOC2"/>
        <w:tabs>
          <w:tab w:val="right" w:leader="dot" w:pos="8306"/>
        </w:tabs>
      </w:pPr>
      <w:hyperlink w:anchor="_Toc26620" w:history="1">
        <w:r>
          <w:rPr>
            <w:rFonts w:ascii="仿宋" w:eastAsia="仿宋" w:hAnsi="仿宋" w:cs="仿宋" w:hint="eastAsia"/>
            <w:lang w:eastAsia="zh-CN"/>
          </w:rPr>
          <w:t>(四)、优化成本管理</w:t>
        </w:r>
        <w:r>
          <w:tab/>
        </w:r>
        <w:r>
          <w:fldChar w:fldCharType="begin"/>
        </w:r>
        <w:r>
          <w:instrText xml:space="preserve"> PAGEREF _Toc26620 \h </w:instrText>
        </w:r>
        <w:r>
          <w:fldChar w:fldCharType="separate"/>
        </w:r>
        <w:r>
          <w:t>23</w:t>
        </w:r>
        <w:r>
          <w:fldChar w:fldCharType="end"/>
        </w:r>
      </w:hyperlink>
    </w:p>
    <w:p>
      <w:pPr>
        <w:pStyle w:val="TOC1"/>
        <w:tabs>
          <w:tab w:val="right" w:leader="dot" w:pos="8306"/>
        </w:tabs>
      </w:pPr>
      <w:hyperlink w:anchor="_Toc28757" w:history="1">
        <w:r>
          <w:rPr>
            <w:rFonts w:ascii="仿宋" w:eastAsia="仿宋" w:hAnsi="仿宋" w:cs="仿宋" w:hint="eastAsia"/>
            <w:lang w:eastAsia="zh-CN"/>
          </w:rPr>
          <w:t>八、图示仪项目社会影响</w:t>
        </w:r>
        <w:r>
          <w:tab/>
        </w:r>
        <w:r>
          <w:fldChar w:fldCharType="begin"/>
        </w:r>
        <w:r>
          <w:instrText xml:space="preserve"> PAGEREF _Toc28757 \h </w:instrText>
        </w:r>
        <w:r>
          <w:fldChar w:fldCharType="separate"/>
        </w:r>
        <w:r>
          <w:t>24</w:t>
        </w:r>
        <w:r>
          <w:fldChar w:fldCharType="end"/>
        </w:r>
      </w:hyperlink>
    </w:p>
    <w:p>
      <w:pPr>
        <w:pStyle w:val="TOC2"/>
        <w:tabs>
          <w:tab w:val="right" w:leader="dot" w:pos="8306"/>
        </w:tabs>
      </w:pPr>
      <w:hyperlink w:anchor="_Toc6497" w:history="1">
        <w:r>
          <w:rPr>
            <w:rFonts w:ascii="仿宋" w:eastAsia="仿宋" w:hAnsi="仿宋" w:cs="仿宋" w:hint="eastAsia"/>
            <w:lang w:eastAsia="zh-CN"/>
          </w:rPr>
          <w:t>(一)、社会责任与义务</w:t>
        </w:r>
        <w:r>
          <w:tab/>
        </w:r>
        <w:r>
          <w:fldChar w:fldCharType="begin"/>
        </w:r>
        <w:r>
          <w:instrText xml:space="preserve"> PAGEREF _Toc6497 \h </w:instrText>
        </w:r>
        <w:r>
          <w:fldChar w:fldCharType="separate"/>
        </w:r>
        <w:r>
          <w:t>24</w:t>
        </w:r>
        <w:r>
          <w:fldChar w:fldCharType="end"/>
        </w:r>
      </w:hyperlink>
    </w:p>
    <w:p>
      <w:pPr>
        <w:pStyle w:val="TOC2"/>
        <w:tabs>
          <w:tab w:val="right" w:leader="dot" w:pos="8306"/>
        </w:tabs>
      </w:pPr>
      <w:hyperlink w:anchor="_Toc29029" w:history="1">
        <w:r>
          <w:rPr>
            <w:rFonts w:ascii="仿宋" w:eastAsia="仿宋" w:hAnsi="仿宋" w:cs="仿宋" w:hint="eastAsia"/>
            <w:lang w:eastAsia="zh-CN"/>
          </w:rPr>
          <w:t>(二)、社会参与与沟通</w:t>
        </w:r>
        <w:r>
          <w:tab/>
        </w:r>
        <w:r>
          <w:fldChar w:fldCharType="begin"/>
        </w:r>
        <w:r>
          <w:instrText xml:space="preserve"> PAGEREF _Toc29029 \h </w:instrText>
        </w:r>
        <w:r>
          <w:fldChar w:fldCharType="separate"/>
        </w:r>
        <w:r>
          <w:t>25</w:t>
        </w:r>
        <w:r>
          <w:fldChar w:fldCharType="end"/>
        </w:r>
      </w:hyperlink>
    </w:p>
    <w:p>
      <w:pPr>
        <w:pStyle w:val="TOC1"/>
        <w:tabs>
          <w:tab w:val="right" w:leader="dot" w:pos="8306"/>
        </w:tabs>
      </w:pPr>
      <w:hyperlink w:anchor="_Toc25486" w:history="1">
        <w:r>
          <w:rPr>
            <w:rFonts w:ascii="仿宋" w:eastAsia="仿宋" w:hAnsi="仿宋" w:cs="仿宋" w:hint="eastAsia"/>
            <w:lang w:eastAsia="zh-CN"/>
          </w:rPr>
          <w:t>九、图示仪项目创新与研发</w:t>
        </w:r>
        <w:r>
          <w:tab/>
        </w:r>
        <w:r>
          <w:fldChar w:fldCharType="begin"/>
        </w:r>
        <w:r>
          <w:instrText xml:space="preserve"> PAGEREF _Toc25486 \h </w:instrText>
        </w:r>
        <w:r>
          <w:fldChar w:fldCharType="separate"/>
        </w:r>
        <w:r>
          <w:t>26</w:t>
        </w:r>
        <w:r>
          <w:fldChar w:fldCharType="end"/>
        </w:r>
      </w:hyperlink>
    </w:p>
    <w:p>
      <w:pPr>
        <w:pStyle w:val="TOC2"/>
        <w:tabs>
          <w:tab w:val="right" w:leader="dot" w:pos="8306"/>
        </w:tabs>
      </w:pPr>
      <w:hyperlink w:anchor="_Toc869" w:history="1">
        <w:r>
          <w:rPr>
            <w:rFonts w:ascii="仿宋" w:eastAsia="仿宋" w:hAnsi="仿宋" w:cs="仿宋" w:hint="eastAsia"/>
            <w:lang w:eastAsia="zh-CN"/>
          </w:rPr>
          <w:t>(一)、创新策略与方向</w:t>
        </w:r>
        <w:r>
          <w:tab/>
        </w:r>
        <w:r>
          <w:fldChar w:fldCharType="begin"/>
        </w:r>
        <w:r>
          <w:instrText xml:space="preserve"> PAGEREF _Toc869 \h </w:instrText>
        </w:r>
        <w:r>
          <w:fldChar w:fldCharType="separate"/>
        </w:r>
        <w:r>
          <w:t>26</w:t>
        </w:r>
        <w:r>
          <w:fldChar w:fldCharType="end"/>
        </w:r>
      </w:hyperlink>
    </w:p>
    <w:p>
      <w:pPr>
        <w:pStyle w:val="TOC2"/>
        <w:tabs>
          <w:tab w:val="right" w:leader="dot" w:pos="8306"/>
        </w:tabs>
      </w:pPr>
      <w:hyperlink w:anchor="_Toc21019" w:history="1">
        <w:r>
          <w:rPr>
            <w:rFonts w:ascii="仿宋" w:eastAsia="仿宋" w:hAnsi="仿宋" w:cs="仿宋" w:hint="eastAsia"/>
            <w:lang w:eastAsia="zh-CN"/>
          </w:rPr>
          <w:t>(二)、研发规划与投入</w:t>
        </w:r>
        <w:r>
          <w:tab/>
        </w:r>
        <w:r>
          <w:fldChar w:fldCharType="begin"/>
        </w:r>
        <w:r>
          <w:instrText xml:space="preserve"> PAGEREF _Toc21019 \h </w:instrText>
        </w:r>
        <w:r>
          <w:fldChar w:fldCharType="separate"/>
        </w:r>
        <w:r>
          <w:t>27</w:t>
        </w:r>
        <w:r>
          <w:fldChar w:fldCharType="end"/>
        </w:r>
      </w:hyperlink>
    </w:p>
    <w:p>
      <w:pPr>
        <w:pStyle w:val="TOC1"/>
        <w:tabs>
          <w:tab w:val="right" w:leader="dot" w:pos="8306"/>
        </w:tabs>
      </w:pPr>
      <w:hyperlink w:anchor="_Toc26559" w:history="1">
        <w:r>
          <w:rPr>
            <w:rFonts w:ascii="仿宋" w:eastAsia="仿宋" w:hAnsi="仿宋" w:cs="仿宋" w:hint="eastAsia"/>
            <w:lang w:eastAsia="zh-CN"/>
          </w:rPr>
          <w:t>十、生产安全保护</w:t>
        </w:r>
        <w:r>
          <w:tab/>
        </w:r>
        <w:r>
          <w:fldChar w:fldCharType="begin"/>
        </w:r>
        <w:r>
          <w:instrText xml:space="preserve"> PAGEREF _Toc26559 \h </w:instrText>
        </w:r>
        <w:r>
          <w:fldChar w:fldCharType="separate"/>
        </w:r>
        <w:r>
          <w:t>29</w:t>
        </w:r>
        <w:r>
          <w:fldChar w:fldCharType="end"/>
        </w:r>
      </w:hyperlink>
    </w:p>
    <w:p>
      <w:pPr>
        <w:pStyle w:val="TOC2"/>
        <w:tabs>
          <w:tab w:val="right" w:leader="dot" w:pos="8306"/>
        </w:tabs>
      </w:pPr>
      <w:hyperlink w:anchor="_Toc15404" w:history="1">
        <w:r>
          <w:rPr>
            <w:rFonts w:ascii="仿宋" w:eastAsia="仿宋" w:hAnsi="仿宋" w:cs="仿宋" w:hint="eastAsia"/>
            <w:lang w:eastAsia="zh-CN"/>
          </w:rPr>
          <w:t>(一)、消防安全</w:t>
        </w:r>
        <w:r>
          <w:tab/>
        </w:r>
        <w:r>
          <w:fldChar w:fldCharType="begin"/>
        </w:r>
        <w:r>
          <w:instrText xml:space="preserve"> PAGEREF _Toc15404 \h </w:instrText>
        </w:r>
        <w:r>
          <w:fldChar w:fldCharType="separate"/>
        </w:r>
        <w:r>
          <w:t>29</w:t>
        </w:r>
        <w:r>
          <w:fldChar w:fldCharType="end"/>
        </w:r>
      </w:hyperlink>
    </w:p>
    <w:p>
      <w:pPr>
        <w:pStyle w:val="TOC2"/>
        <w:tabs>
          <w:tab w:val="right" w:leader="dot" w:pos="8306"/>
        </w:tabs>
      </w:pPr>
      <w:hyperlink w:anchor="_Toc28356" w:history="1">
        <w:r>
          <w:rPr>
            <w:rFonts w:ascii="仿宋" w:eastAsia="仿宋" w:hAnsi="仿宋" w:cs="仿宋" w:hint="eastAsia"/>
            <w:lang w:eastAsia="zh-CN"/>
          </w:rPr>
          <w:t>(二)、防火防爆总图布置措施</w:t>
        </w:r>
        <w:r>
          <w:tab/>
        </w:r>
        <w:r>
          <w:fldChar w:fldCharType="begin"/>
        </w:r>
        <w:r>
          <w:instrText xml:space="preserve"> PAGEREF _Toc28356 \h </w:instrText>
        </w:r>
        <w:r>
          <w:fldChar w:fldCharType="separate"/>
        </w:r>
        <w:r>
          <w:t>30</w:t>
        </w:r>
        <w:r>
          <w:fldChar w:fldCharType="end"/>
        </w:r>
      </w:hyperlink>
    </w:p>
    <w:p>
      <w:pPr>
        <w:pStyle w:val="TOC2"/>
        <w:tabs>
          <w:tab w:val="right" w:leader="dot" w:pos="8306"/>
        </w:tabs>
      </w:pPr>
      <w:hyperlink w:anchor="_Toc14226" w:history="1">
        <w:r>
          <w:rPr>
            <w:rFonts w:ascii="仿宋" w:eastAsia="仿宋" w:hAnsi="仿宋" w:cs="仿宋" w:hint="eastAsia"/>
            <w:lang w:eastAsia="zh-CN"/>
          </w:rPr>
          <w:t>(三)、自然灾害防范措施</w:t>
        </w:r>
        <w:r>
          <w:tab/>
        </w:r>
        <w:r>
          <w:fldChar w:fldCharType="begin"/>
        </w:r>
        <w:r>
          <w:instrText xml:space="preserve"> PAGEREF _Toc14226 \h </w:instrText>
        </w:r>
        <w:r>
          <w:fldChar w:fldCharType="separate"/>
        </w:r>
        <w:r>
          <w:t>31</w:t>
        </w:r>
        <w:r>
          <w:fldChar w:fldCharType="end"/>
        </w:r>
      </w:hyperlink>
    </w:p>
    <w:p>
      <w:pPr>
        <w:pStyle w:val="TOC2"/>
        <w:tabs>
          <w:tab w:val="right" w:leader="dot" w:pos="8306"/>
        </w:tabs>
      </w:pPr>
      <w:hyperlink w:anchor="_Toc10967" w:history="1">
        <w:r>
          <w:rPr>
            <w:rFonts w:ascii="仿宋" w:eastAsia="仿宋" w:hAnsi="仿宋" w:cs="仿宋" w:hint="eastAsia"/>
            <w:lang w:eastAsia="zh-CN"/>
          </w:rPr>
          <w:t>(四)、安全色及安全标志使用要求</w:t>
        </w:r>
        <w:r>
          <w:tab/>
        </w:r>
        <w:r>
          <w:fldChar w:fldCharType="begin"/>
        </w:r>
        <w:r>
          <w:instrText xml:space="preserve"> PAGEREF _Toc10967 \h </w:instrText>
        </w:r>
        <w:r>
          <w:fldChar w:fldCharType="separate"/>
        </w:r>
        <w:r>
          <w:t>32</w:t>
        </w:r>
        <w:r>
          <w:fldChar w:fldCharType="end"/>
        </w:r>
      </w:hyperlink>
    </w:p>
    <w:p>
      <w:pPr>
        <w:pStyle w:val="TOC2"/>
        <w:tabs>
          <w:tab w:val="right" w:leader="dot" w:pos="8306"/>
        </w:tabs>
      </w:pPr>
      <w:hyperlink w:anchor="_Toc22950" w:history="1">
        <w:r>
          <w:rPr>
            <w:rFonts w:ascii="仿宋" w:eastAsia="仿宋" w:hAnsi="仿宋" w:cs="仿宋" w:hint="eastAsia"/>
            <w:lang w:eastAsia="zh-CN"/>
          </w:rPr>
          <w:t>(五)、防尘防毒措施</w:t>
        </w:r>
        <w:r>
          <w:tab/>
        </w:r>
        <w:r>
          <w:fldChar w:fldCharType="begin"/>
        </w:r>
        <w:r>
          <w:instrText xml:space="preserve"> PAGEREF _Toc22950 \h </w:instrText>
        </w:r>
        <w:r>
          <w:fldChar w:fldCharType="separate"/>
        </w:r>
        <w:r>
          <w:t>33</w:t>
        </w:r>
        <w:r>
          <w:fldChar w:fldCharType="end"/>
        </w:r>
      </w:hyperlink>
    </w:p>
    <w:p>
      <w:pPr>
        <w:pStyle w:val="TOC2"/>
        <w:tabs>
          <w:tab w:val="right" w:leader="dot" w:pos="8306"/>
        </w:tabs>
      </w:pPr>
      <w:hyperlink w:anchor="_Toc7761" w:history="1">
        <w:r>
          <w:rPr>
            <w:rFonts w:ascii="仿宋" w:eastAsia="仿宋" w:hAnsi="仿宋" w:cs="仿宋" w:hint="eastAsia"/>
            <w:lang w:eastAsia="zh-CN"/>
          </w:rPr>
          <w:t>(六)、防静电、触电防护及防雷措施</w:t>
        </w:r>
        <w:r>
          <w:tab/>
        </w:r>
        <w:r>
          <w:fldChar w:fldCharType="begin"/>
        </w:r>
        <w:r>
          <w:instrText xml:space="preserve"> PAGEREF _Toc7761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14" w:history="1">
        <w:r>
          <w:rPr>
            <w:rFonts w:ascii="仿宋" w:eastAsia="仿宋" w:hAnsi="仿宋" w:cs="仿宋" w:hint="eastAsia"/>
            <w:lang w:eastAsia="zh-CN"/>
          </w:rPr>
          <w:t>(七)、机械设备安全保障措施</w:t>
        </w:r>
        <w:r>
          <w:tab/>
        </w:r>
        <w:r>
          <w:fldChar w:fldCharType="begin"/>
        </w:r>
        <w:r>
          <w:instrText xml:space="preserve"> PAGEREF _Toc23614 \h </w:instrText>
        </w:r>
        <w:r>
          <w:fldChar w:fldCharType="separate"/>
        </w:r>
        <w:r>
          <w:t>35</w:t>
        </w:r>
        <w:r>
          <w:fldChar w:fldCharType="end"/>
        </w:r>
      </w:hyperlink>
    </w:p>
    <w:p>
      <w:pPr>
        <w:pStyle w:val="TOC1"/>
        <w:tabs>
          <w:tab w:val="right" w:leader="dot" w:pos="8306"/>
        </w:tabs>
      </w:pPr>
      <w:hyperlink w:anchor="_Toc16670" w:history="1">
        <w:r>
          <w:rPr>
            <w:rFonts w:ascii="仿宋" w:eastAsia="仿宋" w:hAnsi="仿宋" w:cs="仿宋" w:hint="eastAsia"/>
            <w:lang w:eastAsia="zh-CN"/>
          </w:rPr>
          <w:t>十一、图示仪项目财务管理</w:t>
        </w:r>
        <w:r>
          <w:tab/>
        </w:r>
        <w:r>
          <w:fldChar w:fldCharType="begin"/>
        </w:r>
        <w:r>
          <w:instrText xml:space="preserve"> PAGEREF _Toc16670 \h </w:instrText>
        </w:r>
        <w:r>
          <w:fldChar w:fldCharType="separate"/>
        </w:r>
        <w:r>
          <w:t>37</w:t>
        </w:r>
        <w:r>
          <w:fldChar w:fldCharType="end"/>
        </w:r>
      </w:hyperlink>
    </w:p>
    <w:p>
      <w:pPr>
        <w:pStyle w:val="TOC2"/>
        <w:tabs>
          <w:tab w:val="right" w:leader="dot" w:pos="8306"/>
        </w:tabs>
      </w:pPr>
      <w:hyperlink w:anchor="_Toc12090" w:history="1">
        <w:r>
          <w:rPr>
            <w:rFonts w:ascii="仿宋" w:eastAsia="仿宋" w:hAnsi="仿宋" w:cs="仿宋" w:hint="eastAsia"/>
            <w:lang w:eastAsia="zh-CN"/>
          </w:rPr>
          <w:t>(一)、资金需求大</w:t>
        </w:r>
        <w:r>
          <w:tab/>
        </w:r>
        <w:r>
          <w:fldChar w:fldCharType="begin"/>
        </w:r>
        <w:r>
          <w:instrText xml:space="preserve"> PAGEREF _Toc12090 \h </w:instrText>
        </w:r>
        <w:r>
          <w:fldChar w:fldCharType="separate"/>
        </w:r>
        <w:r>
          <w:t>37</w:t>
        </w:r>
        <w:r>
          <w:fldChar w:fldCharType="end"/>
        </w:r>
      </w:hyperlink>
    </w:p>
    <w:p>
      <w:pPr>
        <w:pStyle w:val="TOC2"/>
        <w:tabs>
          <w:tab w:val="right" w:leader="dot" w:pos="8306"/>
        </w:tabs>
      </w:pPr>
      <w:hyperlink w:anchor="_Toc25759" w:history="1">
        <w:r>
          <w:rPr>
            <w:rFonts w:ascii="仿宋" w:eastAsia="仿宋" w:hAnsi="仿宋" w:cs="仿宋" w:hint="eastAsia"/>
            <w:lang w:eastAsia="zh-CN"/>
          </w:rPr>
          <w:t>(二)、研发周期长</w:t>
        </w:r>
        <w:r>
          <w:tab/>
        </w:r>
        <w:r>
          <w:fldChar w:fldCharType="begin"/>
        </w:r>
        <w:r>
          <w:instrText xml:space="preserve"> PAGEREF _Toc25759 \h </w:instrText>
        </w:r>
        <w:r>
          <w:fldChar w:fldCharType="separate"/>
        </w:r>
        <w:r>
          <w:t>38</w:t>
        </w:r>
        <w:r>
          <w:fldChar w:fldCharType="end"/>
        </w:r>
      </w:hyperlink>
    </w:p>
    <w:p>
      <w:pPr>
        <w:pStyle w:val="TOC2"/>
        <w:tabs>
          <w:tab w:val="right" w:leader="dot" w:pos="8306"/>
        </w:tabs>
      </w:pPr>
      <w:hyperlink w:anchor="_Toc882" w:history="1">
        <w:r>
          <w:rPr>
            <w:rFonts w:ascii="仿宋" w:eastAsia="仿宋" w:hAnsi="仿宋" w:cs="仿宋" w:hint="eastAsia"/>
            <w:lang w:eastAsia="zh-CN"/>
          </w:rPr>
          <w:t>(三)、市场风险大</w:t>
        </w:r>
        <w:r>
          <w:tab/>
        </w:r>
        <w:r>
          <w:fldChar w:fldCharType="begin"/>
        </w:r>
        <w:r>
          <w:instrText xml:space="preserve"> PAGEREF _Toc882 \h </w:instrText>
        </w:r>
        <w:r>
          <w:fldChar w:fldCharType="separate"/>
        </w:r>
        <w:r>
          <w:t>39</w:t>
        </w:r>
        <w:r>
          <w:fldChar w:fldCharType="end"/>
        </w:r>
      </w:hyperlink>
    </w:p>
    <w:p>
      <w:pPr>
        <w:pStyle w:val="TOC2"/>
        <w:tabs>
          <w:tab w:val="right" w:leader="dot" w:pos="8306"/>
        </w:tabs>
      </w:pPr>
      <w:hyperlink w:anchor="_Toc28514" w:history="1">
        <w:r>
          <w:rPr>
            <w:rFonts w:ascii="仿宋" w:eastAsia="仿宋" w:hAnsi="仿宋" w:cs="仿宋" w:hint="eastAsia"/>
            <w:lang w:eastAsia="zh-CN"/>
          </w:rPr>
          <w:t>(四)、利润率高</w:t>
        </w:r>
        <w:r>
          <w:tab/>
        </w:r>
        <w:r>
          <w:fldChar w:fldCharType="begin"/>
        </w:r>
        <w:r>
          <w:instrText xml:space="preserve"> PAGEREF _Toc28514 \h </w:instrText>
        </w:r>
        <w:r>
          <w:fldChar w:fldCharType="separate"/>
        </w:r>
        <w:r>
          <w:t>42</w:t>
        </w:r>
        <w:r>
          <w:fldChar w:fldCharType="end"/>
        </w:r>
      </w:hyperlink>
    </w:p>
    <w:p>
      <w:pPr>
        <w:pStyle w:val="TOC1"/>
        <w:tabs>
          <w:tab w:val="right" w:leader="dot" w:pos="8306"/>
        </w:tabs>
      </w:pPr>
      <w:hyperlink w:anchor="_Toc522" w:history="1">
        <w:r>
          <w:rPr>
            <w:rFonts w:ascii="仿宋" w:eastAsia="仿宋" w:hAnsi="仿宋" w:cs="仿宋" w:hint="eastAsia"/>
            <w:lang w:eastAsia="zh-CN"/>
          </w:rPr>
          <w:t>十二、图示仪项目投资规划</w:t>
        </w:r>
        <w:r>
          <w:tab/>
        </w:r>
        <w:r>
          <w:fldChar w:fldCharType="begin"/>
        </w:r>
        <w:r>
          <w:instrText xml:space="preserve"> PAGEREF _Toc522 \h </w:instrText>
        </w:r>
        <w:r>
          <w:fldChar w:fldCharType="separate"/>
        </w:r>
        <w:r>
          <w:t>44</w:t>
        </w:r>
        <w:r>
          <w:fldChar w:fldCharType="end"/>
        </w:r>
      </w:hyperlink>
    </w:p>
    <w:p>
      <w:pPr>
        <w:pStyle w:val="TOC2"/>
        <w:tabs>
          <w:tab w:val="right" w:leader="dot" w:pos="8306"/>
        </w:tabs>
      </w:pPr>
      <w:hyperlink w:anchor="_Toc30620" w:history="1">
        <w:r>
          <w:rPr>
            <w:rFonts w:ascii="仿宋" w:eastAsia="仿宋" w:hAnsi="仿宋" w:cs="仿宋" w:hint="eastAsia"/>
            <w:lang w:eastAsia="zh-CN"/>
          </w:rPr>
          <w:t>(一)、图示仪项目总投资估算</w:t>
        </w:r>
        <w:r>
          <w:tab/>
        </w:r>
        <w:r>
          <w:fldChar w:fldCharType="begin"/>
        </w:r>
        <w:r>
          <w:instrText xml:space="preserve"> PAGEREF _Toc30620 \h </w:instrText>
        </w:r>
        <w:r>
          <w:fldChar w:fldCharType="separate"/>
        </w:r>
        <w:r>
          <w:t>44</w:t>
        </w:r>
        <w:r>
          <w:fldChar w:fldCharType="end"/>
        </w:r>
      </w:hyperlink>
    </w:p>
    <w:p>
      <w:pPr>
        <w:pStyle w:val="TOC2"/>
        <w:tabs>
          <w:tab w:val="right" w:leader="dot" w:pos="8306"/>
        </w:tabs>
      </w:pPr>
      <w:hyperlink w:anchor="_Toc15225" w:history="1">
        <w:r>
          <w:rPr>
            <w:rFonts w:ascii="仿宋" w:eastAsia="仿宋" w:hAnsi="仿宋" w:cs="仿宋" w:hint="eastAsia"/>
            <w:lang w:eastAsia="zh-CN"/>
          </w:rPr>
          <w:t>(二)、资金筹措</w:t>
        </w:r>
        <w:r>
          <w:tab/>
        </w:r>
        <w:r>
          <w:fldChar w:fldCharType="begin"/>
        </w:r>
        <w:r>
          <w:instrText xml:space="preserve"> PAGEREF _Toc15225 \h </w:instrText>
        </w:r>
        <w:r>
          <w:fldChar w:fldCharType="separate"/>
        </w:r>
        <w:r>
          <w:t>45</w:t>
        </w:r>
        <w:r>
          <w:fldChar w:fldCharType="end"/>
        </w:r>
      </w:hyperlink>
    </w:p>
    <w:p>
      <w:pPr>
        <w:pStyle w:val="TOC1"/>
        <w:tabs>
          <w:tab w:val="right" w:leader="dot" w:pos="8306"/>
        </w:tabs>
      </w:pPr>
      <w:hyperlink w:anchor="_Toc14999" w:history="1">
        <w:r>
          <w:rPr>
            <w:rFonts w:ascii="仿宋" w:eastAsia="仿宋" w:hAnsi="仿宋" w:cs="仿宋" w:hint="eastAsia"/>
            <w:lang w:eastAsia="zh-CN"/>
          </w:rPr>
          <w:t>十三、图示仪项目变更管理</w:t>
        </w:r>
        <w:r>
          <w:tab/>
        </w:r>
        <w:r>
          <w:fldChar w:fldCharType="begin"/>
        </w:r>
        <w:r>
          <w:instrText xml:space="preserve"> PAGEREF _Toc14999 \h </w:instrText>
        </w:r>
        <w:r>
          <w:fldChar w:fldCharType="separate"/>
        </w:r>
        <w:r>
          <w:t>46</w:t>
        </w:r>
        <w:r>
          <w:fldChar w:fldCharType="end"/>
        </w:r>
      </w:hyperlink>
    </w:p>
    <w:p>
      <w:pPr>
        <w:pStyle w:val="TOC2"/>
        <w:tabs>
          <w:tab w:val="right" w:leader="dot" w:pos="8306"/>
        </w:tabs>
      </w:pPr>
      <w:hyperlink w:anchor="_Toc29645" w:history="1">
        <w:r>
          <w:rPr>
            <w:rFonts w:ascii="仿宋" w:eastAsia="仿宋" w:hAnsi="仿宋" w:cs="仿宋" w:hint="eastAsia"/>
            <w:lang w:eastAsia="zh-CN"/>
          </w:rPr>
          <w:t>(一)、变更申请与评估</w:t>
        </w:r>
        <w:r>
          <w:tab/>
        </w:r>
        <w:r>
          <w:fldChar w:fldCharType="begin"/>
        </w:r>
        <w:r>
          <w:instrText xml:space="preserve"> PAGEREF _Toc29645 \h </w:instrText>
        </w:r>
        <w:r>
          <w:fldChar w:fldCharType="separate"/>
        </w:r>
        <w:r>
          <w:t>46</w:t>
        </w:r>
        <w:r>
          <w:fldChar w:fldCharType="end"/>
        </w:r>
      </w:hyperlink>
    </w:p>
    <w:p>
      <w:pPr>
        <w:pStyle w:val="TOC2"/>
        <w:tabs>
          <w:tab w:val="right" w:leader="dot" w:pos="8306"/>
        </w:tabs>
      </w:pPr>
      <w:hyperlink w:anchor="_Toc8304" w:history="1">
        <w:r>
          <w:rPr>
            <w:rFonts w:ascii="仿宋" w:eastAsia="仿宋" w:hAnsi="仿宋" w:cs="仿宋" w:hint="eastAsia"/>
            <w:lang w:eastAsia="zh-CN"/>
          </w:rPr>
          <w:t>(二)、变更实施与控制</w:t>
        </w:r>
        <w:r>
          <w:tab/>
        </w:r>
        <w:r>
          <w:fldChar w:fldCharType="begin"/>
        </w:r>
        <w:r>
          <w:instrText xml:space="preserve"> PAGEREF _Toc8304 \h </w:instrText>
        </w:r>
        <w:r>
          <w:fldChar w:fldCharType="separate"/>
        </w:r>
        <w:r>
          <w:t>46</w:t>
        </w:r>
        <w:r>
          <w:fldChar w:fldCharType="end"/>
        </w:r>
      </w:hyperlink>
    </w:p>
    <w:p>
      <w:pPr>
        <w:pStyle w:val="TOC1"/>
        <w:tabs>
          <w:tab w:val="right" w:leader="dot" w:pos="8306"/>
        </w:tabs>
      </w:pPr>
      <w:hyperlink w:anchor="_Toc24037" w:history="1">
        <w:r>
          <w:rPr>
            <w:rFonts w:ascii="仿宋" w:eastAsia="仿宋" w:hAnsi="仿宋" w:cs="仿宋" w:hint="eastAsia"/>
            <w:lang w:eastAsia="zh-CN"/>
          </w:rPr>
          <w:t>十四、质量管理体系</w:t>
        </w:r>
        <w:r>
          <w:tab/>
        </w:r>
        <w:r>
          <w:fldChar w:fldCharType="begin"/>
        </w:r>
        <w:r>
          <w:instrText xml:space="preserve"> PAGEREF _Toc24037 \h </w:instrText>
        </w:r>
        <w:r>
          <w:fldChar w:fldCharType="separate"/>
        </w:r>
        <w:r>
          <w:t>47</w:t>
        </w:r>
        <w:r>
          <w:fldChar w:fldCharType="end"/>
        </w:r>
      </w:hyperlink>
    </w:p>
    <w:p>
      <w:pPr>
        <w:pStyle w:val="TOC2"/>
        <w:tabs>
          <w:tab w:val="right" w:leader="dot" w:pos="8306"/>
        </w:tabs>
      </w:pPr>
      <w:hyperlink w:anchor="_Toc14038" w:history="1">
        <w:r>
          <w:rPr>
            <w:rFonts w:ascii="仿宋" w:eastAsia="仿宋" w:hAnsi="仿宋" w:cs="仿宋" w:hint="eastAsia"/>
            <w:lang w:eastAsia="zh-CN"/>
          </w:rPr>
          <w:t>(一)、质量目标与方针</w:t>
        </w:r>
        <w:r>
          <w:tab/>
        </w:r>
        <w:r>
          <w:fldChar w:fldCharType="begin"/>
        </w:r>
        <w:r>
          <w:instrText xml:space="preserve"> PAGEREF _Toc14038 \h </w:instrText>
        </w:r>
        <w:r>
          <w:fldChar w:fldCharType="separate"/>
        </w:r>
        <w:r>
          <w:t>47</w:t>
        </w:r>
        <w:r>
          <w:fldChar w:fldCharType="end"/>
        </w:r>
      </w:hyperlink>
    </w:p>
    <w:p>
      <w:pPr>
        <w:pStyle w:val="TOC2"/>
        <w:tabs>
          <w:tab w:val="right" w:leader="dot" w:pos="8306"/>
        </w:tabs>
      </w:pPr>
      <w:hyperlink w:anchor="_Toc9668" w:history="1">
        <w:r>
          <w:rPr>
            <w:rFonts w:ascii="仿宋" w:eastAsia="仿宋" w:hAnsi="仿宋" w:cs="仿宋" w:hint="eastAsia"/>
            <w:lang w:eastAsia="zh-CN"/>
          </w:rPr>
          <w:t>(二)、质量管理责任</w:t>
        </w:r>
        <w:r>
          <w:tab/>
        </w:r>
        <w:r>
          <w:fldChar w:fldCharType="begin"/>
        </w:r>
        <w:r>
          <w:instrText xml:space="preserve"> PAGEREF _Toc9668 \h </w:instrText>
        </w:r>
        <w:r>
          <w:fldChar w:fldCharType="separate"/>
        </w:r>
        <w:r>
          <w:t>48</w:t>
        </w:r>
        <w:r>
          <w:fldChar w:fldCharType="end"/>
        </w:r>
      </w:hyperlink>
    </w:p>
    <w:p>
      <w:pPr>
        <w:pStyle w:val="TOC2"/>
        <w:tabs>
          <w:tab w:val="right" w:leader="dot" w:pos="8306"/>
        </w:tabs>
      </w:pPr>
      <w:hyperlink w:anchor="_Toc8872" w:history="1">
        <w:r>
          <w:rPr>
            <w:rFonts w:ascii="仿宋" w:eastAsia="仿宋" w:hAnsi="仿宋" w:cs="仿宋" w:hint="eastAsia"/>
            <w:lang w:eastAsia="zh-CN"/>
          </w:rPr>
          <w:t>(三)、质量管理体系文件</w:t>
        </w:r>
        <w:r>
          <w:tab/>
        </w:r>
        <w:r>
          <w:fldChar w:fldCharType="begin"/>
        </w:r>
        <w:r>
          <w:instrText xml:space="preserve"> PAGEREF _Toc8872 \h </w:instrText>
        </w:r>
        <w:r>
          <w:fldChar w:fldCharType="separate"/>
        </w:r>
        <w:r>
          <w:t>49</w:t>
        </w:r>
        <w:r>
          <w:fldChar w:fldCharType="end"/>
        </w:r>
      </w:hyperlink>
    </w:p>
    <w:p>
      <w:pPr>
        <w:pStyle w:val="TOC2"/>
        <w:tabs>
          <w:tab w:val="right" w:leader="dot" w:pos="8306"/>
        </w:tabs>
      </w:pPr>
      <w:hyperlink w:anchor="_Toc27172" w:history="1">
        <w:r>
          <w:rPr>
            <w:rFonts w:ascii="仿宋" w:eastAsia="仿宋" w:hAnsi="仿宋" w:cs="仿宋" w:hint="eastAsia"/>
            <w:lang w:eastAsia="zh-CN"/>
          </w:rPr>
          <w:t>(四)、质量培训与教育</w:t>
        </w:r>
        <w:r>
          <w:tab/>
        </w:r>
        <w:r>
          <w:fldChar w:fldCharType="begin"/>
        </w:r>
        <w:r>
          <w:instrText xml:space="preserve"> PAGEREF _Toc27172 \h </w:instrText>
        </w:r>
        <w:r>
          <w:fldChar w:fldCharType="separate"/>
        </w:r>
        <w:r>
          <w:t>51</w:t>
        </w:r>
        <w:r>
          <w:fldChar w:fldCharType="end"/>
        </w:r>
      </w:hyperlink>
    </w:p>
    <w:p>
      <w:pPr>
        <w:pStyle w:val="TOC2"/>
        <w:tabs>
          <w:tab w:val="right" w:leader="dot" w:pos="8306"/>
        </w:tabs>
      </w:pPr>
      <w:hyperlink w:anchor="_Toc18342" w:history="1">
        <w:r>
          <w:rPr>
            <w:rFonts w:ascii="仿宋" w:eastAsia="仿宋" w:hAnsi="仿宋" w:cs="仿宋" w:hint="eastAsia"/>
            <w:lang w:eastAsia="zh-CN"/>
          </w:rPr>
          <w:t>(五)、质量审核与评价</w:t>
        </w:r>
        <w:r>
          <w:tab/>
        </w:r>
        <w:r>
          <w:fldChar w:fldCharType="begin"/>
        </w:r>
        <w:r>
          <w:instrText xml:space="preserve"> PAGEREF _Toc18342 \h </w:instrText>
        </w:r>
        <w:r>
          <w:fldChar w:fldCharType="separate"/>
        </w:r>
        <w:r>
          <w:t>52</w:t>
        </w:r>
        <w:r>
          <w:fldChar w:fldCharType="end"/>
        </w:r>
      </w:hyperlink>
    </w:p>
    <w:p>
      <w:pPr>
        <w:pStyle w:val="TOC2"/>
        <w:tabs>
          <w:tab w:val="right" w:leader="dot" w:pos="8306"/>
        </w:tabs>
      </w:pPr>
      <w:hyperlink w:anchor="_Toc2031" w:history="1">
        <w:r>
          <w:rPr>
            <w:rFonts w:ascii="仿宋" w:eastAsia="仿宋" w:hAnsi="仿宋" w:cs="仿宋" w:hint="eastAsia"/>
            <w:lang w:eastAsia="zh-CN"/>
          </w:rPr>
          <w:t>(六)、不符合与纠正措施</w:t>
        </w:r>
        <w:r>
          <w:tab/>
        </w:r>
        <w:r>
          <w:fldChar w:fldCharType="begin"/>
        </w:r>
        <w:r>
          <w:instrText xml:space="preserve"> PAGEREF _Toc2031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35"/>
      <w:r>
        <w:rPr>
          <w:rFonts w:ascii="仿宋" w:eastAsia="仿宋" w:hAnsi="仿宋" w:cs="仿宋" w:hint="eastAsia"/>
          <w:sz w:val="28"/>
          <w:lang w:eastAsia="zh-CN"/>
        </w:rPr>
        <w:t>一、图示仪项目建设背景及必要性分析</w:t>
      </w:r>
      <w:bookmarkEnd w:id="2"/>
    </w:p>
    <w:p>
      <w:pPr>
        <w:pStyle w:val="Heading2"/>
        <w:rPr>
          <w:rFonts w:ascii="仿宋" w:eastAsia="仿宋" w:hAnsi="仿宋" w:cs="仿宋" w:hint="eastAsia"/>
          <w:lang w:eastAsia="zh-CN"/>
        </w:rPr>
      </w:pPr>
      <w:bookmarkStart w:id="3" w:name="_Toc14903"/>
      <w:r>
        <w:rPr>
          <w:rFonts w:ascii="仿宋" w:eastAsia="仿宋" w:hAnsi="仿宋" w:cs="仿宋" w:hint="eastAsia"/>
          <w:lang w:eastAsia="zh-CN"/>
        </w:rPr>
        <w:t>(一)、图示仪项目背景分析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示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图示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我们的背景分析将深入挖掘当前行业的发展趋势，通过对竞争态势的全面审视，找到图示仪项目在这个潮流中的定位。同时，我们将关注行业内涌现的新兴机遇，以便图示仪项目更好地融入行业发展的潮流中。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图示仪项目提供了强大的发展动力。我们将聚焦于行业内最新的技术发展趋势，包括但不限于人工智能、大数据分析、物联网等领域。通过深度的技术研究，我们将确保图示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图示仪项目发展的源泉。我们将投入更多的精力对市场需求进行深入剖析，超越表面的需求，深入挖掘潜在的市场痛点和机遇。通过对市场需求的细致了解，图示仪项目将更有针对性地设计解决方案，满足市场的多样化需求，从而更好地促进图示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图示仪项目战略至关重要。我们将对竞争态势进行更为深入的分析，包括但不限于市场份额、产品特点、客户满意度等多个维度。通过深度的竞争分析，图示仪项目将能够更准确地把握市场脉搏，制定具有竞争力的图示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图示仪项目的发展具有直接的影响。我们将进行更为全面的法规和政策分析，了解行业发展中的潜在法律风险和合规挑战。通过充分了解和遵守相关法规，图示仪项目将确保在法律框架内合法合规运营，为图示仪项目的稳健发展提供有力支持。</w:t>
      </w:r>
    </w:p>
    <w:p>
      <w:pPr>
        <w:pStyle w:val="Heading2"/>
        <w:ind w:firstLine="560" w:firstLineChars="200"/>
        <w:rPr>
          <w:rFonts w:ascii="仿宋" w:eastAsia="仿宋" w:hAnsi="仿宋" w:cs="仿宋" w:hint="eastAsia"/>
          <w:sz w:val="28"/>
          <w:lang w:eastAsia="zh-CN"/>
        </w:rPr>
      </w:pPr>
      <w:bookmarkStart w:id="4" w:name="_Toc16489"/>
      <w:r>
        <w:rPr>
          <w:rFonts w:ascii="仿宋" w:eastAsia="仿宋" w:hAnsi="仿宋" w:cs="仿宋" w:hint="eastAsia"/>
          <w:sz w:val="28"/>
          <w:lang w:eastAsia="zh-CN"/>
        </w:rPr>
        <w:t>(二)、图示仪项目建设必要性分析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图示仪项目建设的迫切性源于对行业发展趋势的深刻洞察。我们正处于一个行业变革的时代，科技创新、数字化转型成为企业发展的关键动力。图示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图示仪项目建设不仅仅是为了跟上潮流，更是为了通过技术创新推动企业的持续发展。通过引入先进的技术和解决方案，图示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图示仪项目的建设成为必然选择，通过提高产品质量、拓展服务领域，从而在竞争中获得更多的机会。图示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图示仪项目建设的必要性体现在对客户需求更精准的满足。通过图示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图示仪项目建设的背后是对企业持续创新的追求。只有通过不断创新，企业才能在竞争中立于不败之地。图示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843"/>
      <w:r>
        <w:rPr>
          <w:rFonts w:ascii="仿宋" w:eastAsia="仿宋" w:hAnsi="仿宋" w:cs="仿宋" w:hint="eastAsia"/>
          <w:sz w:val="28"/>
          <w:lang w:eastAsia="zh-CN"/>
        </w:rPr>
        <w:t>二、图示仪项目绩效评估</w:t>
      </w:r>
      <w:bookmarkEnd w:id="5"/>
    </w:p>
    <w:p>
      <w:pPr>
        <w:pStyle w:val="Heading2"/>
        <w:rPr>
          <w:rFonts w:ascii="仿宋" w:eastAsia="仿宋" w:hAnsi="仿宋" w:cs="仿宋" w:hint="eastAsia"/>
          <w:lang w:eastAsia="zh-CN"/>
        </w:rPr>
      </w:pPr>
      <w:bookmarkStart w:id="6" w:name="_Toc125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在图示仪项目中，我们设计了一套全面的绩效评估指标，以确保图示仪项目的可控和成功交付。这些指标跨足图示仪项目目标、成本、进度和质量等多个维度，为我们提供了全面洞察图示仪项目的健康状况。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示仪项目目标达成率是我们关注的首要指标。我们设定了明确的目标，并通过定期监测和评估，迅速发现并应对潜在的目标偏差。这为图示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成本绩效是另一个核心关注点。通过实际成本与预算成本的对比分析，我们深入了解成本差异的原因，及时调整资源分配，保持图示仪项目在经济效益方面的合理水平。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示仪项目进度作为关键的绩效指标之一，得到了精心的关注。我们制定了详细的图示仪项目进度计划，并设立了进度符合度指标，确保实际进度与计划进度保持一致。这使我们能够快速发现和解决潜在的进度问题，保持图示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图示仪项目绩效的不可或缺的一环。我们引入了一系列的质量标准和客户满意度指标，以确保图示仪项目交付的成果在质量上达到或超越预期水平。通过持续监测这些指标，我们努力提升图示仪项目整体质量水平，为图示仪项目的成功交付提供有力保障。通过这些科学且全面的绩效评估，我们能够更好地引导图示仪项目的持续改进，确保图示仪项目目标的顺利达成。</w:t>
      </w:r>
    </w:p>
    <w:p>
      <w:pPr>
        <w:pStyle w:val="Heading2"/>
        <w:ind w:firstLine="560" w:firstLineChars="200"/>
        <w:rPr>
          <w:rFonts w:ascii="仿宋" w:eastAsia="仿宋" w:hAnsi="仿宋" w:cs="仿宋" w:hint="eastAsia"/>
          <w:sz w:val="28"/>
          <w:lang w:eastAsia="zh-CN"/>
        </w:rPr>
      </w:pPr>
      <w:bookmarkStart w:id="7" w:name="_Toc1989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绩效评估是图示仪项目中的关键环节，为确保图示仪项目达到预期目标，我们采用了多层次、多维度的绩效评估方法。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图示仪项目的战略目标对齐，确保每个决策和行动都与图示仪项目整体目标保持一致。团队会定期召开战略对齐会议，审视当前工作与图示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图示仪项目进度、质量、成本和风险等方面。这些指标通过数据收集和分析，为图示仪项目管理团队提供了客观的评估依据。例如，我们通过图示仪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绩效评估不仅仅停留在图示仪项目内部，还考虑了图示仪项目对外部环境的影响。我们定期进行干系人满意度调查，以了解各利益相关方对图示仪项目的期望和满意度，并及时做出调整。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这种多层次、多角度的绩效评估方法，使得我们能够全面了解图示仪项目的运行状态，及时做出调整，确保图示仪项目在不断变化的环境中保持稳健前行。</w:t>
      </w:r>
    </w:p>
    <w:p>
      <w:pPr>
        <w:pStyle w:val="Heading2"/>
        <w:ind w:firstLine="560" w:firstLineChars="200"/>
        <w:rPr>
          <w:rFonts w:ascii="仿宋" w:eastAsia="仿宋" w:hAnsi="仿宋" w:cs="仿宋" w:hint="eastAsia"/>
          <w:sz w:val="28"/>
          <w:lang w:eastAsia="zh-CN"/>
        </w:rPr>
      </w:pPr>
      <w:bookmarkStart w:id="8" w:name="_Toc1019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为了确保图示仪项目的有效管理和不断优化，我们采用了精心设计的绩效评估周期。这个周期旨在实现灵活、实时和全面的评估，以适应图示仪项目执行中的各种挑战。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图示仪项目的不同需求，分为短期、中期和长期。短期评估关注每个迭代或工作周期，以及时发现和解决当前任务中的问题。中期评估涵盖几个迭代，深入了解整体图示仪项目的趋势和性能。长期评估则着眼于整个图示仪项目阶段，确保图示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图示仪项目管理工具和协作平台，团队成员能够随时更新和分享图示仪项目数据。这种实时性的反馈机制使我们能够及时察觉潜在问题，快速调整，保持图示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图示仪项目的决策制定密不可分。每个周期的图示仪项目回顾会议成为集体总结经验、识别问题深层次原因并找到创新解决方案的平台。这种定期的反思与调整机制使图示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971"/>
      <w:r>
        <w:rPr>
          <w:rFonts w:ascii="仿宋" w:eastAsia="仿宋" w:hAnsi="仿宋" w:cs="仿宋" w:hint="eastAsia"/>
          <w:sz w:val="28"/>
          <w:lang w:eastAsia="zh-CN"/>
        </w:rPr>
        <w:t>三、图示仪项目土建工程</w:t>
      </w:r>
      <w:bookmarkEnd w:id="9"/>
    </w:p>
    <w:p>
      <w:pPr>
        <w:pStyle w:val="Heading2"/>
        <w:rPr>
          <w:rFonts w:ascii="仿宋" w:eastAsia="仿宋" w:hAnsi="仿宋" w:cs="仿宋" w:hint="eastAsia"/>
          <w:lang w:eastAsia="zh-CN"/>
        </w:rPr>
      </w:pPr>
      <w:bookmarkStart w:id="10" w:name="_Toc1404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在图示仪项目的建筑工程设计中，我们将秉承一系列重要的设计原则，以确保图示仪项目建筑在功能、美观、可持续性等方面达到最佳效果。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首要原则是确保建筑的功能性得到最大化的发挥。我们将充分理解图示仪项目的实际需求，合理布局各个功能区域，保证建筑在满足业务需求的同时，提供高效的工作环境。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在建筑设计中，我们将综合考虑建设和运营成本。通过精细的经济效益分析，确保设计方案在高效利用资源的同时，对图示仪项目的长期盈利能力有积极的贡献。</w:t>
      </w:r>
    </w:p>
    <w:p>
      <w:pPr>
        <w:pStyle w:val="Heading2"/>
        <w:ind w:firstLine="560" w:firstLineChars="200"/>
        <w:rPr>
          <w:rFonts w:ascii="仿宋" w:eastAsia="仿宋" w:hAnsi="仿宋" w:cs="仿宋" w:hint="eastAsia"/>
          <w:sz w:val="28"/>
          <w:lang w:eastAsia="zh-CN"/>
        </w:rPr>
      </w:pPr>
      <w:bookmarkStart w:id="11" w:name="_Toc958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示仪项目的土建工程设计中，我们将精准设定设计年限，结合图示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图示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52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图示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图示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图示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63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本期工程图示仪项目预计总建筑面积XXX平方米，其中：计容建筑面积XXX平方米，计划建筑工程投资XX万元，占图示仪项目总投资的XX%。</w:t>
      </w:r>
    </w:p>
    <w:p>
      <w:pPr>
        <w:pStyle w:val="Heading1"/>
        <w:ind w:firstLine="560" w:firstLineChars="200"/>
        <w:rPr>
          <w:rFonts w:ascii="仿宋" w:eastAsia="仿宋" w:hAnsi="仿宋" w:cs="仿宋" w:hint="eastAsia"/>
          <w:sz w:val="28"/>
          <w:lang w:eastAsia="zh-CN"/>
        </w:rPr>
      </w:pPr>
      <w:bookmarkStart w:id="14" w:name="_Toc27661"/>
      <w:r>
        <w:rPr>
          <w:rFonts w:ascii="仿宋" w:eastAsia="仿宋" w:hAnsi="仿宋" w:cs="仿宋" w:hint="eastAsia"/>
          <w:sz w:val="28"/>
          <w:lang w:eastAsia="zh-CN"/>
        </w:rPr>
        <w:t>四、图示仪项目文档管理</w:t>
      </w:r>
      <w:bookmarkEnd w:id="14"/>
    </w:p>
    <w:p>
      <w:pPr>
        <w:pStyle w:val="Heading2"/>
        <w:rPr>
          <w:rFonts w:ascii="仿宋" w:eastAsia="仿宋" w:hAnsi="仿宋" w:cs="仿宋" w:hint="eastAsia"/>
          <w:lang w:eastAsia="zh-CN"/>
        </w:rPr>
      </w:pPr>
      <w:bookmarkStart w:id="15" w:name="_Toc2963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图示仪项目高度重视文档的质量和准确性，以支持图示仪项目的各项活动和决策。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示仪项目文档的编制始于图示仪项目计划的初期，我们制定了详细的文档编制计划，明确了每个文档的内容、格式和编写责任人。在图示仪项目启动阶段，我们首先编制了图示仪项目章程，明确定义了图示仪项目的目标、范围、风险等关键要素。随后，图示仪项目团队根据计划陆续编制了需求文档、设计文档、测试文档等各类文档，确保图示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图示仪项目管理中的重要环节，旨在确保图示仪项目文档符合质量标准和图示仪项目需求。在图示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除了内部审查，我们还进行了外部审查，邀请图示仪项目相关利益方和专业领域的专家对文档进行独立审查。这有助于获取更全面、客观的反馈，确保图示仪项目文档不仅符合内部标准，也满足外部需求。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图示仪项目在文档编制与审查方面建立了严格的管理机制，通过规范的流程和多维度的审查，确保图示仪项目文档的质量、准确性和可靠性，为图示仪项目的顺利推进提供了有力支持。</w:t>
      </w:r>
    </w:p>
    <w:p>
      <w:pPr>
        <w:pStyle w:val="Heading2"/>
        <w:ind w:firstLine="560" w:firstLineChars="200"/>
        <w:rPr>
          <w:rFonts w:ascii="仿宋" w:eastAsia="仿宋" w:hAnsi="仿宋" w:cs="仿宋" w:hint="eastAsia"/>
          <w:sz w:val="28"/>
          <w:lang w:eastAsia="zh-CN"/>
        </w:rPr>
      </w:pPr>
      <w:bookmarkStart w:id="16" w:name="_Toc2465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在图示仪项目中，我们致力于优化文档发布与分发过程，以确保信息的高效传递和团队间协作的顺畅进行。以下是我们采取的关键优化策略：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我们通过多渠道发布文档，包括电子邮件、图示仪项目管理平台、内部网站等，以满足不同团队成员的偏好和需求。多渠道发布确保了信息的全面覆盖。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我们采用了精细的权限控制，确保只有授权人员可以访问敏感信息。这种安全措施保护了图示仪项目文档的机密性，防止了未经授权的信息泄露。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36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文档存档与归档是图示仪项目生命周期中一个至关重要的环节，直接关系到图示仪项目信息的长期保存和历史记录的完整性。在图示仪项目中，我们实施了一系列有效的文档存档与归档管理策略：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064"/>
      <w:r>
        <w:rPr>
          <w:rFonts w:ascii="仿宋" w:eastAsia="仿宋" w:hAnsi="仿宋" w:cs="仿宋" w:hint="eastAsia"/>
          <w:sz w:val="28"/>
          <w:lang w:eastAsia="zh-CN"/>
        </w:rPr>
        <w:t>五、图示仪项目可持续发展</w:t>
      </w:r>
      <w:bookmarkEnd w:id="18"/>
    </w:p>
    <w:p>
      <w:pPr>
        <w:pStyle w:val="Heading2"/>
        <w:rPr>
          <w:rFonts w:ascii="仿宋" w:eastAsia="仿宋" w:hAnsi="仿宋" w:cs="仿宋" w:hint="eastAsia"/>
          <w:lang w:eastAsia="zh-CN"/>
        </w:rPr>
      </w:pPr>
      <w:bookmarkStart w:id="19" w:name="_Toc1635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示仪项目中，图示仪项目团队着眼于未来，明确了可持续发展的战略方向。制定的具体可持续发展目标包括降低资源使用、采用环保技术、最大化社会效益等。这一步骤不仅有助于图示仪项目在环保和社会责任方面达到最高标准，也为未来提供了明确的指引，确保图示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可持续实践的融入图示仪项目管理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图示仪项目管理周期。从图示仪项目规划开始，图示仪项目团队就考虑了环境和社会的因素。在执行阶段，图示仪项目团队积极推动绿色技术的应用，优化资源利用。此外，关注员工的社会责任，通过培训和沟通活动提高员工对可持续发展的认知，使他们能够在日常工作中践行可持续实践。这些举措不仅为图示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094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扎根于图示仪项目的可持续发展理念，我们深信环保与社会责任是图示仪项目成功的关键支柱。在图示仪项目的每一步，我们都致力于通过创新和实践，履行对环境和社会的坚定责任。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https://d.book118.com/365342201133011113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图示仪项目规划设计纲要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07834"/>
    <w:rsid w:val="317078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4220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2024-02-24T10:14:00Z</dcterms:created>
  <dcterms:modified xsi:type="dcterms:W3CDTF">2024-02-24T10:14:27Z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59F1839A43C14441A6AAC3DC17EA65AE_11</vt:lpwstr>
  </property>
  <property fmtid="{D5CDD505-2E9C-101B-9397-08002B2CF9AE}" pid="3" name="KSOProductBuildVer">
    <vt:lpwstr>2052-12.1.0.16388</vt:lpwstr>
  </property>
</Properties>
</file>