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气相色谱仪项目规划设计纲要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97" w:history="1">
        <w:r>
          <w:rPr>
            <w:rFonts w:ascii="仿宋" w:eastAsia="仿宋" w:hAnsi="仿宋" w:cs="仿宋" w:hint="eastAsia"/>
            <w:lang w:eastAsia="zh-CN"/>
          </w:rPr>
          <w:t>概论</w:t>
        </w:r>
        <w:r>
          <w:tab/>
        </w:r>
        <w:r>
          <w:fldChar w:fldCharType="begin"/>
        </w:r>
        <w:r>
          <w:instrText xml:space="preserve"> PAGEREF _Toc797 \h </w:instrText>
        </w:r>
        <w:r>
          <w:fldChar w:fldCharType="separate"/>
        </w:r>
        <w:r>
          <w:t>3</w:t>
        </w:r>
        <w:r>
          <w:fldChar w:fldCharType="end"/>
        </w:r>
      </w:hyperlink>
    </w:p>
    <w:p>
      <w:pPr>
        <w:pStyle w:val="TOC1"/>
        <w:tabs>
          <w:tab w:val="right" w:leader="dot" w:pos="8306"/>
        </w:tabs>
      </w:pPr>
      <w:hyperlink w:anchor="_Toc29685" w:history="1">
        <w:r>
          <w:rPr>
            <w:rFonts w:ascii="仿宋" w:eastAsia="仿宋" w:hAnsi="仿宋" w:cs="仿宋" w:hint="eastAsia"/>
            <w:lang w:eastAsia="zh-CN"/>
          </w:rPr>
          <w:t>一、气相色谱仪项目文档管理</w:t>
        </w:r>
        <w:r>
          <w:tab/>
        </w:r>
        <w:r>
          <w:fldChar w:fldCharType="begin"/>
        </w:r>
        <w:r>
          <w:instrText xml:space="preserve"> PAGEREF _Toc29685 \h </w:instrText>
        </w:r>
        <w:r>
          <w:fldChar w:fldCharType="separate"/>
        </w:r>
        <w:r>
          <w:t>3</w:t>
        </w:r>
        <w:r>
          <w:fldChar w:fldCharType="end"/>
        </w:r>
      </w:hyperlink>
    </w:p>
    <w:p>
      <w:pPr>
        <w:pStyle w:val="TOC2"/>
        <w:tabs>
          <w:tab w:val="right" w:leader="dot" w:pos="8306"/>
        </w:tabs>
      </w:pPr>
      <w:hyperlink w:anchor="_Toc1380" w:history="1">
        <w:r>
          <w:rPr>
            <w:rFonts w:ascii="仿宋" w:eastAsia="仿宋" w:hAnsi="仿宋" w:cs="仿宋" w:hint="eastAsia"/>
            <w:lang w:eastAsia="zh-CN"/>
          </w:rPr>
          <w:t>(一)、文档编制与审查</w:t>
        </w:r>
        <w:r>
          <w:tab/>
        </w:r>
        <w:r>
          <w:fldChar w:fldCharType="begin"/>
        </w:r>
        <w:r>
          <w:instrText xml:space="preserve"> PAGEREF _Toc1380 \h </w:instrText>
        </w:r>
        <w:r>
          <w:fldChar w:fldCharType="separate"/>
        </w:r>
        <w:r>
          <w:t>3</w:t>
        </w:r>
        <w:r>
          <w:fldChar w:fldCharType="end"/>
        </w:r>
      </w:hyperlink>
    </w:p>
    <w:p>
      <w:pPr>
        <w:pStyle w:val="TOC2"/>
        <w:tabs>
          <w:tab w:val="right" w:leader="dot" w:pos="8306"/>
        </w:tabs>
      </w:pPr>
      <w:hyperlink w:anchor="_Toc9961" w:history="1">
        <w:r>
          <w:rPr>
            <w:rFonts w:ascii="仿宋" w:eastAsia="仿宋" w:hAnsi="仿宋" w:cs="仿宋" w:hint="eastAsia"/>
            <w:lang w:eastAsia="zh-CN"/>
          </w:rPr>
          <w:t>(二)、文档发布与分发</w:t>
        </w:r>
        <w:r>
          <w:tab/>
        </w:r>
        <w:r>
          <w:fldChar w:fldCharType="begin"/>
        </w:r>
        <w:r>
          <w:instrText xml:space="preserve"> PAGEREF _Toc9961 \h </w:instrText>
        </w:r>
        <w:r>
          <w:fldChar w:fldCharType="separate"/>
        </w:r>
        <w:r>
          <w:t>4</w:t>
        </w:r>
        <w:r>
          <w:fldChar w:fldCharType="end"/>
        </w:r>
      </w:hyperlink>
    </w:p>
    <w:p>
      <w:pPr>
        <w:pStyle w:val="TOC2"/>
        <w:tabs>
          <w:tab w:val="right" w:leader="dot" w:pos="8306"/>
        </w:tabs>
      </w:pPr>
      <w:hyperlink w:anchor="_Toc31699" w:history="1">
        <w:r>
          <w:rPr>
            <w:rFonts w:ascii="仿宋" w:eastAsia="仿宋" w:hAnsi="仿宋" w:cs="仿宋" w:hint="eastAsia"/>
            <w:lang w:eastAsia="zh-CN"/>
          </w:rPr>
          <w:t>(三)、文档存档与归档</w:t>
        </w:r>
        <w:r>
          <w:tab/>
        </w:r>
        <w:r>
          <w:fldChar w:fldCharType="begin"/>
        </w:r>
        <w:r>
          <w:instrText xml:space="preserve"> PAGEREF _Toc31699 \h </w:instrText>
        </w:r>
        <w:r>
          <w:fldChar w:fldCharType="separate"/>
        </w:r>
        <w:r>
          <w:t>5</w:t>
        </w:r>
        <w:r>
          <w:fldChar w:fldCharType="end"/>
        </w:r>
      </w:hyperlink>
    </w:p>
    <w:p>
      <w:pPr>
        <w:pStyle w:val="TOC1"/>
        <w:tabs>
          <w:tab w:val="right" w:leader="dot" w:pos="8306"/>
        </w:tabs>
      </w:pPr>
      <w:hyperlink w:anchor="_Toc24533" w:history="1">
        <w:r>
          <w:rPr>
            <w:rFonts w:ascii="仿宋" w:eastAsia="仿宋" w:hAnsi="仿宋" w:cs="仿宋" w:hint="eastAsia"/>
            <w:lang w:eastAsia="zh-CN"/>
          </w:rPr>
          <w:t>二、气相色谱仪项目土建工程</w:t>
        </w:r>
        <w:r>
          <w:tab/>
        </w:r>
        <w:r>
          <w:fldChar w:fldCharType="begin"/>
        </w:r>
        <w:r>
          <w:instrText xml:space="preserve"> PAGEREF _Toc24533 \h </w:instrText>
        </w:r>
        <w:r>
          <w:fldChar w:fldCharType="separate"/>
        </w:r>
        <w:r>
          <w:t>6</w:t>
        </w:r>
        <w:r>
          <w:fldChar w:fldCharType="end"/>
        </w:r>
      </w:hyperlink>
    </w:p>
    <w:p>
      <w:pPr>
        <w:pStyle w:val="TOC2"/>
        <w:tabs>
          <w:tab w:val="right" w:leader="dot" w:pos="8306"/>
        </w:tabs>
      </w:pPr>
      <w:hyperlink w:anchor="_Toc7674" w:history="1">
        <w:r>
          <w:rPr>
            <w:rFonts w:ascii="仿宋" w:eastAsia="仿宋" w:hAnsi="仿宋" w:cs="仿宋" w:hint="eastAsia"/>
            <w:lang w:eastAsia="zh-CN"/>
          </w:rPr>
          <w:t>(一)、建筑工程设计原则</w:t>
        </w:r>
        <w:r>
          <w:tab/>
        </w:r>
        <w:r>
          <w:fldChar w:fldCharType="begin"/>
        </w:r>
        <w:r>
          <w:instrText xml:space="preserve"> PAGEREF _Toc7674 \h </w:instrText>
        </w:r>
        <w:r>
          <w:fldChar w:fldCharType="separate"/>
        </w:r>
        <w:r>
          <w:t>6</w:t>
        </w:r>
        <w:r>
          <w:fldChar w:fldCharType="end"/>
        </w:r>
      </w:hyperlink>
    </w:p>
    <w:p>
      <w:pPr>
        <w:pStyle w:val="TOC2"/>
        <w:tabs>
          <w:tab w:val="right" w:leader="dot" w:pos="8306"/>
        </w:tabs>
      </w:pPr>
      <w:hyperlink w:anchor="_Toc11708" w:history="1">
        <w:r>
          <w:rPr>
            <w:rFonts w:ascii="仿宋" w:eastAsia="仿宋" w:hAnsi="仿宋" w:cs="仿宋" w:hint="eastAsia"/>
            <w:lang w:eastAsia="zh-CN"/>
          </w:rPr>
          <w:t>(二)、土建工程设计年限及安全等级</w:t>
        </w:r>
        <w:r>
          <w:tab/>
        </w:r>
        <w:r>
          <w:fldChar w:fldCharType="begin"/>
        </w:r>
        <w:r>
          <w:instrText xml:space="preserve"> PAGEREF _Toc11708 \h </w:instrText>
        </w:r>
        <w:r>
          <w:fldChar w:fldCharType="separate"/>
        </w:r>
        <w:r>
          <w:t>8</w:t>
        </w:r>
        <w:r>
          <w:fldChar w:fldCharType="end"/>
        </w:r>
      </w:hyperlink>
    </w:p>
    <w:p>
      <w:pPr>
        <w:pStyle w:val="TOC2"/>
        <w:tabs>
          <w:tab w:val="right" w:leader="dot" w:pos="8306"/>
        </w:tabs>
      </w:pPr>
      <w:hyperlink w:anchor="_Toc17876" w:history="1">
        <w:r>
          <w:rPr>
            <w:rFonts w:ascii="仿宋" w:eastAsia="仿宋" w:hAnsi="仿宋" w:cs="仿宋" w:hint="eastAsia"/>
            <w:lang w:eastAsia="zh-CN"/>
          </w:rPr>
          <w:t>(三)、建筑工程设计总体要求</w:t>
        </w:r>
        <w:r>
          <w:tab/>
        </w:r>
        <w:r>
          <w:fldChar w:fldCharType="begin"/>
        </w:r>
        <w:r>
          <w:instrText xml:space="preserve"> PAGEREF _Toc17876 \h </w:instrText>
        </w:r>
        <w:r>
          <w:fldChar w:fldCharType="separate"/>
        </w:r>
        <w:r>
          <w:t>9</w:t>
        </w:r>
        <w:r>
          <w:fldChar w:fldCharType="end"/>
        </w:r>
      </w:hyperlink>
    </w:p>
    <w:p>
      <w:pPr>
        <w:pStyle w:val="TOC2"/>
        <w:tabs>
          <w:tab w:val="right" w:leader="dot" w:pos="8306"/>
        </w:tabs>
      </w:pPr>
      <w:hyperlink w:anchor="_Toc30114" w:history="1">
        <w:r>
          <w:rPr>
            <w:rFonts w:ascii="仿宋" w:eastAsia="仿宋" w:hAnsi="仿宋" w:cs="仿宋" w:hint="eastAsia"/>
            <w:lang w:eastAsia="zh-CN"/>
          </w:rPr>
          <w:t>(四)、土建工程建设指标</w:t>
        </w:r>
        <w:r>
          <w:tab/>
        </w:r>
        <w:r>
          <w:fldChar w:fldCharType="begin"/>
        </w:r>
        <w:r>
          <w:instrText xml:space="preserve"> PAGEREF _Toc30114 \h </w:instrText>
        </w:r>
        <w:r>
          <w:fldChar w:fldCharType="separate"/>
        </w:r>
        <w:r>
          <w:t>9</w:t>
        </w:r>
        <w:r>
          <w:fldChar w:fldCharType="end"/>
        </w:r>
      </w:hyperlink>
    </w:p>
    <w:p>
      <w:pPr>
        <w:pStyle w:val="TOC1"/>
        <w:tabs>
          <w:tab w:val="right" w:leader="dot" w:pos="8306"/>
        </w:tabs>
      </w:pPr>
      <w:hyperlink w:anchor="_Toc21350" w:history="1">
        <w:r>
          <w:rPr>
            <w:rFonts w:ascii="仿宋" w:eastAsia="仿宋" w:hAnsi="仿宋" w:cs="仿宋" w:hint="eastAsia"/>
            <w:lang w:eastAsia="zh-CN"/>
          </w:rPr>
          <w:t>三、工艺说明</w:t>
        </w:r>
        <w:r>
          <w:tab/>
        </w:r>
        <w:r>
          <w:fldChar w:fldCharType="begin"/>
        </w:r>
        <w:r>
          <w:instrText xml:space="preserve"> PAGEREF _Toc21350 \h </w:instrText>
        </w:r>
        <w:r>
          <w:fldChar w:fldCharType="separate"/>
        </w:r>
        <w:r>
          <w:t>10</w:t>
        </w:r>
        <w:r>
          <w:fldChar w:fldCharType="end"/>
        </w:r>
      </w:hyperlink>
    </w:p>
    <w:p>
      <w:pPr>
        <w:pStyle w:val="TOC2"/>
        <w:tabs>
          <w:tab w:val="right" w:leader="dot" w:pos="8306"/>
        </w:tabs>
      </w:pPr>
      <w:hyperlink w:anchor="_Toc12868" w:history="1">
        <w:r>
          <w:rPr>
            <w:rFonts w:ascii="仿宋" w:eastAsia="仿宋" w:hAnsi="仿宋" w:cs="仿宋" w:hint="eastAsia"/>
            <w:lang w:eastAsia="zh-CN"/>
          </w:rPr>
          <w:t>(一)、技术管理特点</w:t>
        </w:r>
        <w:r>
          <w:tab/>
        </w:r>
        <w:r>
          <w:fldChar w:fldCharType="begin"/>
        </w:r>
        <w:r>
          <w:instrText xml:space="preserve"> PAGEREF _Toc12868 \h </w:instrText>
        </w:r>
        <w:r>
          <w:fldChar w:fldCharType="separate"/>
        </w:r>
        <w:r>
          <w:t>10</w:t>
        </w:r>
        <w:r>
          <w:fldChar w:fldCharType="end"/>
        </w:r>
      </w:hyperlink>
    </w:p>
    <w:p>
      <w:pPr>
        <w:pStyle w:val="TOC2"/>
        <w:tabs>
          <w:tab w:val="right" w:leader="dot" w:pos="8306"/>
        </w:tabs>
      </w:pPr>
      <w:hyperlink w:anchor="_Toc11801" w:history="1">
        <w:r>
          <w:rPr>
            <w:rFonts w:ascii="仿宋" w:eastAsia="仿宋" w:hAnsi="仿宋" w:cs="仿宋" w:hint="eastAsia"/>
            <w:lang w:eastAsia="zh-CN"/>
          </w:rPr>
          <w:t>(二)、气相色谱仪项目工艺技术设计方案</w:t>
        </w:r>
        <w:r>
          <w:tab/>
        </w:r>
        <w:r>
          <w:fldChar w:fldCharType="begin"/>
        </w:r>
        <w:r>
          <w:instrText xml:space="preserve"> PAGEREF _Toc11801 \h </w:instrText>
        </w:r>
        <w:r>
          <w:fldChar w:fldCharType="separate"/>
        </w:r>
        <w:r>
          <w:t>11</w:t>
        </w:r>
        <w:r>
          <w:fldChar w:fldCharType="end"/>
        </w:r>
      </w:hyperlink>
    </w:p>
    <w:p>
      <w:pPr>
        <w:pStyle w:val="TOC2"/>
        <w:tabs>
          <w:tab w:val="right" w:leader="dot" w:pos="8306"/>
        </w:tabs>
      </w:pPr>
      <w:hyperlink w:anchor="_Toc11903" w:history="1">
        <w:r>
          <w:rPr>
            <w:rFonts w:ascii="仿宋" w:eastAsia="仿宋" w:hAnsi="仿宋" w:cs="仿宋" w:hint="eastAsia"/>
            <w:lang w:eastAsia="zh-CN"/>
          </w:rPr>
          <w:t>(三)、设备选型方案</w:t>
        </w:r>
        <w:r>
          <w:tab/>
        </w:r>
        <w:r>
          <w:fldChar w:fldCharType="begin"/>
        </w:r>
        <w:r>
          <w:instrText xml:space="preserve"> PAGEREF _Toc11903 \h </w:instrText>
        </w:r>
        <w:r>
          <w:fldChar w:fldCharType="separate"/>
        </w:r>
        <w:r>
          <w:t>12</w:t>
        </w:r>
        <w:r>
          <w:fldChar w:fldCharType="end"/>
        </w:r>
      </w:hyperlink>
    </w:p>
    <w:p>
      <w:pPr>
        <w:pStyle w:val="TOC1"/>
        <w:tabs>
          <w:tab w:val="right" w:leader="dot" w:pos="8306"/>
        </w:tabs>
      </w:pPr>
      <w:hyperlink w:anchor="_Toc23047" w:history="1">
        <w:r>
          <w:rPr>
            <w:rFonts w:ascii="仿宋" w:eastAsia="仿宋" w:hAnsi="仿宋" w:cs="仿宋" w:hint="eastAsia"/>
            <w:lang w:eastAsia="zh-CN"/>
          </w:rPr>
          <w:t>四、产品规划分析</w:t>
        </w:r>
        <w:r>
          <w:tab/>
        </w:r>
        <w:r>
          <w:fldChar w:fldCharType="begin"/>
        </w:r>
        <w:r>
          <w:instrText xml:space="preserve"> PAGEREF _Toc23047 \h </w:instrText>
        </w:r>
        <w:r>
          <w:fldChar w:fldCharType="separate"/>
        </w:r>
        <w:r>
          <w:t>13</w:t>
        </w:r>
        <w:r>
          <w:fldChar w:fldCharType="end"/>
        </w:r>
      </w:hyperlink>
    </w:p>
    <w:p>
      <w:pPr>
        <w:pStyle w:val="TOC2"/>
        <w:tabs>
          <w:tab w:val="right" w:leader="dot" w:pos="8306"/>
        </w:tabs>
      </w:pPr>
      <w:hyperlink w:anchor="_Toc30707" w:history="1">
        <w:r>
          <w:rPr>
            <w:rFonts w:ascii="仿宋" w:eastAsia="仿宋" w:hAnsi="仿宋" w:cs="仿宋" w:hint="eastAsia"/>
            <w:lang w:eastAsia="zh-CN"/>
          </w:rPr>
          <w:t>(一)、产品规划</w:t>
        </w:r>
        <w:r>
          <w:tab/>
        </w:r>
        <w:r>
          <w:fldChar w:fldCharType="begin"/>
        </w:r>
        <w:r>
          <w:instrText xml:space="preserve"> PAGEREF _Toc30707 \h </w:instrText>
        </w:r>
        <w:r>
          <w:fldChar w:fldCharType="separate"/>
        </w:r>
        <w:r>
          <w:t>13</w:t>
        </w:r>
        <w:r>
          <w:fldChar w:fldCharType="end"/>
        </w:r>
      </w:hyperlink>
    </w:p>
    <w:p>
      <w:pPr>
        <w:pStyle w:val="TOC2"/>
        <w:tabs>
          <w:tab w:val="right" w:leader="dot" w:pos="8306"/>
        </w:tabs>
      </w:pPr>
      <w:hyperlink w:anchor="_Toc2200" w:history="1">
        <w:r>
          <w:rPr>
            <w:rFonts w:ascii="仿宋" w:eastAsia="仿宋" w:hAnsi="仿宋" w:cs="仿宋" w:hint="eastAsia"/>
            <w:lang w:eastAsia="zh-CN"/>
          </w:rPr>
          <w:t>(二)、建设规模</w:t>
        </w:r>
        <w:r>
          <w:tab/>
        </w:r>
        <w:r>
          <w:fldChar w:fldCharType="begin"/>
        </w:r>
        <w:r>
          <w:instrText xml:space="preserve"> PAGEREF _Toc2200 \h </w:instrText>
        </w:r>
        <w:r>
          <w:fldChar w:fldCharType="separate"/>
        </w:r>
        <w:r>
          <w:t>14</w:t>
        </w:r>
        <w:r>
          <w:fldChar w:fldCharType="end"/>
        </w:r>
      </w:hyperlink>
    </w:p>
    <w:p>
      <w:pPr>
        <w:pStyle w:val="TOC1"/>
        <w:tabs>
          <w:tab w:val="right" w:leader="dot" w:pos="8306"/>
        </w:tabs>
      </w:pPr>
      <w:hyperlink w:anchor="_Toc29597" w:history="1">
        <w:r>
          <w:rPr>
            <w:rFonts w:ascii="仿宋" w:eastAsia="仿宋" w:hAnsi="仿宋" w:cs="仿宋" w:hint="eastAsia"/>
            <w:lang w:eastAsia="zh-CN"/>
          </w:rPr>
          <w:t>五、市场分析、调研</w:t>
        </w:r>
        <w:r>
          <w:tab/>
        </w:r>
        <w:r>
          <w:fldChar w:fldCharType="begin"/>
        </w:r>
        <w:r>
          <w:instrText xml:space="preserve"> PAGEREF _Toc29597 \h </w:instrText>
        </w:r>
        <w:r>
          <w:fldChar w:fldCharType="separate"/>
        </w:r>
        <w:r>
          <w:t>15</w:t>
        </w:r>
        <w:r>
          <w:fldChar w:fldCharType="end"/>
        </w:r>
      </w:hyperlink>
    </w:p>
    <w:p>
      <w:pPr>
        <w:pStyle w:val="TOC2"/>
        <w:tabs>
          <w:tab w:val="right" w:leader="dot" w:pos="8306"/>
        </w:tabs>
      </w:pPr>
      <w:hyperlink w:anchor="_Toc1826" w:history="1">
        <w:r>
          <w:rPr>
            <w:rFonts w:ascii="仿宋" w:eastAsia="仿宋" w:hAnsi="仿宋" w:cs="仿宋" w:hint="eastAsia"/>
            <w:lang w:eastAsia="zh-CN"/>
          </w:rPr>
          <w:t>(一)、气相色谱仪行业分析</w:t>
        </w:r>
        <w:r>
          <w:tab/>
        </w:r>
        <w:r>
          <w:fldChar w:fldCharType="begin"/>
        </w:r>
        <w:r>
          <w:instrText xml:space="preserve"> PAGEREF _Toc1826 \h </w:instrText>
        </w:r>
        <w:r>
          <w:fldChar w:fldCharType="separate"/>
        </w:r>
        <w:r>
          <w:t>15</w:t>
        </w:r>
        <w:r>
          <w:fldChar w:fldCharType="end"/>
        </w:r>
      </w:hyperlink>
    </w:p>
    <w:p>
      <w:pPr>
        <w:pStyle w:val="TOC2"/>
        <w:tabs>
          <w:tab w:val="right" w:leader="dot" w:pos="8306"/>
        </w:tabs>
      </w:pPr>
      <w:hyperlink w:anchor="_Toc3208" w:history="1">
        <w:r>
          <w:rPr>
            <w:rFonts w:ascii="仿宋" w:eastAsia="仿宋" w:hAnsi="仿宋" w:cs="仿宋" w:hint="eastAsia"/>
            <w:lang w:eastAsia="zh-CN"/>
          </w:rPr>
          <w:t>(二)、气相色谱仪市场分析预测</w:t>
        </w:r>
        <w:r>
          <w:tab/>
        </w:r>
        <w:r>
          <w:fldChar w:fldCharType="begin"/>
        </w:r>
        <w:r>
          <w:instrText xml:space="preserve"> PAGEREF _Toc3208 \h </w:instrText>
        </w:r>
        <w:r>
          <w:fldChar w:fldCharType="separate"/>
        </w:r>
        <w:r>
          <w:t>16</w:t>
        </w:r>
        <w:r>
          <w:fldChar w:fldCharType="end"/>
        </w:r>
      </w:hyperlink>
    </w:p>
    <w:p>
      <w:pPr>
        <w:pStyle w:val="TOC1"/>
        <w:tabs>
          <w:tab w:val="right" w:leader="dot" w:pos="8306"/>
        </w:tabs>
      </w:pPr>
      <w:hyperlink w:anchor="_Toc17256" w:history="1">
        <w:r>
          <w:rPr>
            <w:rFonts w:ascii="仿宋" w:eastAsia="仿宋" w:hAnsi="仿宋" w:cs="仿宋" w:hint="eastAsia"/>
            <w:lang w:eastAsia="zh-CN"/>
          </w:rPr>
          <w:t>六、气相色谱仪项目建设背景及必要性分析</w:t>
        </w:r>
        <w:r>
          <w:tab/>
        </w:r>
        <w:r>
          <w:fldChar w:fldCharType="begin"/>
        </w:r>
        <w:r>
          <w:instrText xml:space="preserve"> PAGEREF _Toc17256 \h </w:instrText>
        </w:r>
        <w:r>
          <w:fldChar w:fldCharType="separate"/>
        </w:r>
        <w:r>
          <w:t>17</w:t>
        </w:r>
        <w:r>
          <w:fldChar w:fldCharType="end"/>
        </w:r>
      </w:hyperlink>
    </w:p>
    <w:p>
      <w:pPr>
        <w:pStyle w:val="TOC2"/>
        <w:tabs>
          <w:tab w:val="right" w:leader="dot" w:pos="8306"/>
        </w:tabs>
      </w:pPr>
      <w:hyperlink w:anchor="_Toc29892" w:history="1">
        <w:r>
          <w:rPr>
            <w:rFonts w:ascii="仿宋" w:eastAsia="仿宋" w:hAnsi="仿宋" w:cs="仿宋" w:hint="eastAsia"/>
            <w:lang w:eastAsia="zh-CN"/>
          </w:rPr>
          <w:t>(一)、气相色谱仪项目背景分析</w:t>
        </w:r>
        <w:r>
          <w:tab/>
        </w:r>
        <w:r>
          <w:fldChar w:fldCharType="begin"/>
        </w:r>
        <w:r>
          <w:instrText xml:space="preserve"> PAGEREF _Toc29892 \h </w:instrText>
        </w:r>
        <w:r>
          <w:fldChar w:fldCharType="separate"/>
        </w:r>
        <w:r>
          <w:t>17</w:t>
        </w:r>
        <w:r>
          <w:fldChar w:fldCharType="end"/>
        </w:r>
      </w:hyperlink>
    </w:p>
    <w:p>
      <w:pPr>
        <w:pStyle w:val="TOC2"/>
        <w:tabs>
          <w:tab w:val="right" w:leader="dot" w:pos="8306"/>
        </w:tabs>
      </w:pPr>
      <w:hyperlink w:anchor="_Toc7465" w:history="1">
        <w:r>
          <w:rPr>
            <w:rFonts w:ascii="仿宋" w:eastAsia="仿宋" w:hAnsi="仿宋" w:cs="仿宋" w:hint="eastAsia"/>
            <w:lang w:eastAsia="zh-CN"/>
          </w:rPr>
          <w:t>(二)、气相色谱仪项目建设必要性分析</w:t>
        </w:r>
        <w:r>
          <w:tab/>
        </w:r>
        <w:r>
          <w:fldChar w:fldCharType="begin"/>
        </w:r>
        <w:r>
          <w:instrText xml:space="preserve"> PAGEREF _Toc7465 \h </w:instrText>
        </w:r>
        <w:r>
          <w:fldChar w:fldCharType="separate"/>
        </w:r>
        <w:r>
          <w:t>19</w:t>
        </w:r>
        <w:r>
          <w:fldChar w:fldCharType="end"/>
        </w:r>
      </w:hyperlink>
    </w:p>
    <w:p>
      <w:pPr>
        <w:pStyle w:val="TOC1"/>
        <w:tabs>
          <w:tab w:val="right" w:leader="dot" w:pos="8306"/>
        </w:tabs>
      </w:pPr>
      <w:hyperlink w:anchor="_Toc29501" w:history="1">
        <w:r>
          <w:rPr>
            <w:rFonts w:ascii="仿宋" w:eastAsia="仿宋" w:hAnsi="仿宋" w:cs="仿宋" w:hint="eastAsia"/>
            <w:lang w:eastAsia="zh-CN"/>
          </w:rPr>
          <w:t>七、气相色谱仪项目社会影响</w:t>
        </w:r>
        <w:r>
          <w:tab/>
        </w:r>
        <w:r>
          <w:fldChar w:fldCharType="begin"/>
        </w:r>
        <w:r>
          <w:instrText xml:space="preserve"> PAGEREF _Toc29501 \h </w:instrText>
        </w:r>
        <w:r>
          <w:fldChar w:fldCharType="separate"/>
        </w:r>
        <w:r>
          <w:t>20</w:t>
        </w:r>
        <w:r>
          <w:fldChar w:fldCharType="end"/>
        </w:r>
      </w:hyperlink>
    </w:p>
    <w:p>
      <w:pPr>
        <w:pStyle w:val="TOC2"/>
        <w:tabs>
          <w:tab w:val="right" w:leader="dot" w:pos="8306"/>
        </w:tabs>
      </w:pPr>
      <w:hyperlink w:anchor="_Toc13605" w:history="1">
        <w:r>
          <w:rPr>
            <w:rFonts w:ascii="仿宋" w:eastAsia="仿宋" w:hAnsi="仿宋" w:cs="仿宋" w:hint="eastAsia"/>
            <w:lang w:eastAsia="zh-CN"/>
          </w:rPr>
          <w:t>(一)、社会责任与义务</w:t>
        </w:r>
        <w:r>
          <w:tab/>
        </w:r>
        <w:r>
          <w:fldChar w:fldCharType="begin"/>
        </w:r>
        <w:r>
          <w:instrText xml:space="preserve"> PAGEREF _Toc13605 \h </w:instrText>
        </w:r>
        <w:r>
          <w:fldChar w:fldCharType="separate"/>
        </w:r>
        <w:r>
          <w:t>20</w:t>
        </w:r>
        <w:r>
          <w:fldChar w:fldCharType="end"/>
        </w:r>
      </w:hyperlink>
    </w:p>
    <w:p>
      <w:pPr>
        <w:pStyle w:val="TOC2"/>
        <w:tabs>
          <w:tab w:val="right" w:leader="dot" w:pos="8306"/>
        </w:tabs>
      </w:pPr>
      <w:hyperlink w:anchor="_Toc19759" w:history="1">
        <w:r>
          <w:rPr>
            <w:rFonts w:ascii="仿宋" w:eastAsia="仿宋" w:hAnsi="仿宋" w:cs="仿宋" w:hint="eastAsia"/>
            <w:lang w:eastAsia="zh-CN"/>
          </w:rPr>
          <w:t>(二)、社会参与与沟通</w:t>
        </w:r>
        <w:r>
          <w:tab/>
        </w:r>
        <w:r>
          <w:fldChar w:fldCharType="begin"/>
        </w:r>
        <w:r>
          <w:instrText xml:space="preserve"> PAGEREF _Toc19759 \h </w:instrText>
        </w:r>
        <w:r>
          <w:fldChar w:fldCharType="separate"/>
        </w:r>
        <w:r>
          <w:t>21</w:t>
        </w:r>
        <w:r>
          <w:fldChar w:fldCharType="end"/>
        </w:r>
      </w:hyperlink>
    </w:p>
    <w:p>
      <w:pPr>
        <w:pStyle w:val="TOC1"/>
        <w:tabs>
          <w:tab w:val="right" w:leader="dot" w:pos="8306"/>
        </w:tabs>
      </w:pPr>
      <w:hyperlink w:anchor="_Toc11581" w:history="1">
        <w:r>
          <w:rPr>
            <w:rFonts w:ascii="仿宋" w:eastAsia="仿宋" w:hAnsi="仿宋" w:cs="仿宋" w:hint="eastAsia"/>
            <w:lang w:eastAsia="zh-CN"/>
          </w:rPr>
          <w:t>八、气相色谱仪项目经营效益</w:t>
        </w:r>
        <w:r>
          <w:tab/>
        </w:r>
        <w:r>
          <w:fldChar w:fldCharType="begin"/>
        </w:r>
        <w:r>
          <w:instrText xml:space="preserve"> PAGEREF _Toc11581 \h </w:instrText>
        </w:r>
        <w:r>
          <w:fldChar w:fldCharType="separate"/>
        </w:r>
        <w:r>
          <w:t>22</w:t>
        </w:r>
        <w:r>
          <w:fldChar w:fldCharType="end"/>
        </w:r>
      </w:hyperlink>
    </w:p>
    <w:p>
      <w:pPr>
        <w:pStyle w:val="TOC2"/>
        <w:tabs>
          <w:tab w:val="right" w:leader="dot" w:pos="8306"/>
        </w:tabs>
      </w:pPr>
      <w:hyperlink w:anchor="_Toc4162" w:history="1">
        <w:r>
          <w:rPr>
            <w:rFonts w:ascii="仿宋" w:eastAsia="仿宋" w:hAnsi="仿宋" w:cs="仿宋" w:hint="eastAsia"/>
            <w:lang w:eastAsia="zh-CN"/>
          </w:rPr>
          <w:t>(一)、经济评价财务测算</w:t>
        </w:r>
        <w:r>
          <w:tab/>
        </w:r>
        <w:r>
          <w:fldChar w:fldCharType="begin"/>
        </w:r>
        <w:r>
          <w:instrText xml:space="preserve"> PAGEREF _Toc4162 \h </w:instrText>
        </w:r>
        <w:r>
          <w:fldChar w:fldCharType="separate"/>
        </w:r>
        <w:r>
          <w:t>22</w:t>
        </w:r>
        <w:r>
          <w:fldChar w:fldCharType="end"/>
        </w:r>
      </w:hyperlink>
    </w:p>
    <w:p>
      <w:pPr>
        <w:pStyle w:val="TOC2"/>
        <w:tabs>
          <w:tab w:val="right" w:leader="dot" w:pos="8306"/>
        </w:tabs>
      </w:pPr>
      <w:hyperlink w:anchor="_Toc10902" w:history="1">
        <w:r>
          <w:rPr>
            <w:rFonts w:ascii="仿宋" w:eastAsia="仿宋" w:hAnsi="仿宋" w:cs="仿宋" w:hint="eastAsia"/>
            <w:lang w:eastAsia="zh-CN"/>
          </w:rPr>
          <w:t>(二)、气相色谱仪项目盈利能力分析</w:t>
        </w:r>
        <w:r>
          <w:tab/>
        </w:r>
        <w:r>
          <w:fldChar w:fldCharType="begin"/>
        </w:r>
        <w:r>
          <w:instrText xml:space="preserve"> PAGEREF _Toc10902 \h </w:instrText>
        </w:r>
        <w:r>
          <w:fldChar w:fldCharType="separate"/>
        </w:r>
        <w:r>
          <w:t>23</w:t>
        </w:r>
        <w:r>
          <w:fldChar w:fldCharType="end"/>
        </w:r>
      </w:hyperlink>
    </w:p>
    <w:p>
      <w:pPr>
        <w:pStyle w:val="TOC1"/>
        <w:tabs>
          <w:tab w:val="right" w:leader="dot" w:pos="8306"/>
        </w:tabs>
      </w:pPr>
      <w:hyperlink w:anchor="_Toc27293" w:history="1">
        <w:r>
          <w:rPr>
            <w:rFonts w:ascii="仿宋" w:eastAsia="仿宋" w:hAnsi="仿宋" w:cs="仿宋" w:hint="eastAsia"/>
            <w:lang w:eastAsia="zh-CN"/>
          </w:rPr>
          <w:t>九、气相色谱仪项目人力资源管理</w:t>
        </w:r>
        <w:r>
          <w:tab/>
        </w:r>
        <w:r>
          <w:fldChar w:fldCharType="begin"/>
        </w:r>
        <w:r>
          <w:instrText xml:space="preserve"> PAGEREF _Toc27293 \h </w:instrText>
        </w:r>
        <w:r>
          <w:fldChar w:fldCharType="separate"/>
        </w:r>
        <w:r>
          <w:t>24</w:t>
        </w:r>
        <w:r>
          <w:fldChar w:fldCharType="end"/>
        </w:r>
      </w:hyperlink>
    </w:p>
    <w:p>
      <w:pPr>
        <w:pStyle w:val="TOC2"/>
        <w:tabs>
          <w:tab w:val="right" w:leader="dot" w:pos="8306"/>
        </w:tabs>
      </w:pPr>
      <w:hyperlink w:anchor="_Toc12785" w:history="1">
        <w:r>
          <w:rPr>
            <w:rFonts w:ascii="仿宋" w:eastAsia="仿宋" w:hAnsi="仿宋" w:cs="仿宋" w:hint="eastAsia"/>
            <w:lang w:eastAsia="zh-CN"/>
          </w:rPr>
          <w:t>(一)、建立健全的预算管理制度</w:t>
        </w:r>
        <w:r>
          <w:tab/>
        </w:r>
        <w:r>
          <w:fldChar w:fldCharType="begin"/>
        </w:r>
        <w:r>
          <w:instrText xml:space="preserve"> PAGEREF _Toc12785 \h </w:instrText>
        </w:r>
        <w:r>
          <w:fldChar w:fldCharType="separate"/>
        </w:r>
        <w:r>
          <w:t>24</w:t>
        </w:r>
        <w:r>
          <w:fldChar w:fldCharType="end"/>
        </w:r>
      </w:hyperlink>
    </w:p>
    <w:p>
      <w:pPr>
        <w:pStyle w:val="TOC2"/>
        <w:tabs>
          <w:tab w:val="right" w:leader="dot" w:pos="8306"/>
        </w:tabs>
      </w:pPr>
      <w:hyperlink w:anchor="_Toc26731" w:history="1">
        <w:r>
          <w:rPr>
            <w:rFonts w:ascii="仿宋" w:eastAsia="仿宋" w:hAnsi="仿宋" w:cs="仿宋" w:hint="eastAsia"/>
            <w:lang w:eastAsia="zh-CN"/>
          </w:rPr>
          <w:t>(二)、加强资金流动监控</w:t>
        </w:r>
        <w:r>
          <w:tab/>
        </w:r>
        <w:r>
          <w:fldChar w:fldCharType="begin"/>
        </w:r>
        <w:r>
          <w:instrText xml:space="preserve"> PAGEREF _Toc26731 \h </w:instrText>
        </w:r>
        <w:r>
          <w:fldChar w:fldCharType="separate"/>
        </w:r>
        <w:r>
          <w:t>25</w:t>
        </w:r>
        <w:r>
          <w:fldChar w:fldCharType="end"/>
        </w:r>
      </w:hyperlink>
    </w:p>
    <w:p>
      <w:pPr>
        <w:pStyle w:val="TOC2"/>
        <w:tabs>
          <w:tab w:val="right" w:leader="dot" w:pos="8306"/>
        </w:tabs>
      </w:pPr>
      <w:hyperlink w:anchor="_Toc30605" w:history="1">
        <w:r>
          <w:rPr>
            <w:rFonts w:ascii="仿宋" w:eastAsia="仿宋" w:hAnsi="仿宋" w:cs="仿宋" w:hint="eastAsia"/>
            <w:lang w:eastAsia="zh-CN"/>
          </w:rPr>
          <w:t>(三)、制定完善的风险控制机制</w:t>
        </w:r>
        <w:r>
          <w:tab/>
        </w:r>
        <w:r>
          <w:fldChar w:fldCharType="begin"/>
        </w:r>
        <w:r>
          <w:instrText xml:space="preserve"> PAGEREF _Toc30605 \h </w:instrText>
        </w:r>
        <w:r>
          <w:fldChar w:fldCharType="separate"/>
        </w:r>
        <w:r>
          <w:t>26</w:t>
        </w:r>
        <w:r>
          <w:fldChar w:fldCharType="end"/>
        </w:r>
      </w:hyperlink>
    </w:p>
    <w:p>
      <w:pPr>
        <w:pStyle w:val="TOC2"/>
        <w:tabs>
          <w:tab w:val="right" w:leader="dot" w:pos="8306"/>
        </w:tabs>
      </w:pPr>
      <w:hyperlink w:anchor="_Toc27301" w:history="1">
        <w:r>
          <w:rPr>
            <w:rFonts w:ascii="仿宋" w:eastAsia="仿宋" w:hAnsi="仿宋" w:cs="仿宋" w:hint="eastAsia"/>
            <w:lang w:eastAsia="zh-CN"/>
          </w:rPr>
          <w:t>(四)、优化成本管理</w:t>
        </w:r>
        <w:r>
          <w:tab/>
        </w:r>
        <w:r>
          <w:fldChar w:fldCharType="begin"/>
        </w:r>
        <w:r>
          <w:instrText xml:space="preserve"> PAGEREF _Toc27301 \h </w:instrText>
        </w:r>
        <w:r>
          <w:fldChar w:fldCharType="separate"/>
        </w:r>
        <w:r>
          <w:t>28</w:t>
        </w:r>
        <w:r>
          <w:fldChar w:fldCharType="end"/>
        </w:r>
      </w:hyperlink>
    </w:p>
    <w:p>
      <w:pPr>
        <w:pStyle w:val="TOC1"/>
        <w:tabs>
          <w:tab w:val="right" w:leader="dot" w:pos="8306"/>
        </w:tabs>
      </w:pPr>
      <w:hyperlink w:anchor="_Toc18257" w:history="1">
        <w:r>
          <w:rPr>
            <w:rFonts w:ascii="仿宋" w:eastAsia="仿宋" w:hAnsi="仿宋" w:cs="仿宋" w:hint="eastAsia"/>
            <w:lang w:eastAsia="zh-CN"/>
          </w:rPr>
          <w:t>十、气相色谱仪项目财务管理</w:t>
        </w:r>
        <w:r>
          <w:tab/>
        </w:r>
        <w:r>
          <w:fldChar w:fldCharType="begin"/>
        </w:r>
        <w:r>
          <w:instrText xml:space="preserve"> PAGEREF _Toc18257 \h </w:instrText>
        </w:r>
        <w:r>
          <w:fldChar w:fldCharType="separate"/>
        </w:r>
        <w:r>
          <w:t>29</w:t>
        </w:r>
        <w:r>
          <w:fldChar w:fldCharType="end"/>
        </w:r>
      </w:hyperlink>
    </w:p>
    <w:p>
      <w:pPr>
        <w:pStyle w:val="TOC2"/>
        <w:tabs>
          <w:tab w:val="right" w:leader="dot" w:pos="8306"/>
        </w:tabs>
      </w:pPr>
      <w:hyperlink w:anchor="_Toc2342" w:history="1">
        <w:r>
          <w:rPr>
            <w:rFonts w:ascii="仿宋" w:eastAsia="仿宋" w:hAnsi="仿宋" w:cs="仿宋" w:hint="eastAsia"/>
            <w:lang w:eastAsia="zh-CN"/>
          </w:rPr>
          <w:t>(一)、资金需求大</w:t>
        </w:r>
        <w:r>
          <w:tab/>
        </w:r>
        <w:r>
          <w:fldChar w:fldCharType="begin"/>
        </w:r>
        <w:r>
          <w:instrText xml:space="preserve"> PAGEREF _Toc2342 \h </w:instrText>
        </w:r>
        <w:r>
          <w:fldChar w:fldCharType="separate"/>
        </w:r>
        <w:r>
          <w:t>29</w:t>
        </w:r>
        <w:r>
          <w:fldChar w:fldCharType="end"/>
        </w:r>
      </w:hyperlink>
    </w:p>
    <w:p>
      <w:pPr>
        <w:pStyle w:val="TOC2"/>
        <w:tabs>
          <w:tab w:val="right" w:leader="dot" w:pos="8306"/>
        </w:tabs>
      </w:pPr>
      <w:hyperlink w:anchor="_Toc3855" w:history="1">
        <w:r>
          <w:rPr>
            <w:rFonts w:ascii="仿宋" w:eastAsia="仿宋" w:hAnsi="仿宋" w:cs="仿宋" w:hint="eastAsia"/>
            <w:lang w:eastAsia="zh-CN"/>
          </w:rPr>
          <w:t>(二)、研发周期长</w:t>
        </w:r>
        <w:r>
          <w:tab/>
        </w:r>
        <w:r>
          <w:fldChar w:fldCharType="begin"/>
        </w:r>
        <w:r>
          <w:instrText xml:space="preserve"> PAGEREF _Toc3855 \h </w:instrText>
        </w:r>
        <w:r>
          <w:fldChar w:fldCharType="separate"/>
        </w:r>
        <w:r>
          <w:t>30</w:t>
        </w:r>
        <w:r>
          <w:fldChar w:fldCharType="end"/>
        </w:r>
      </w:hyperlink>
    </w:p>
    <w:p>
      <w:pPr>
        <w:pStyle w:val="TOC2"/>
        <w:tabs>
          <w:tab w:val="right" w:leader="dot" w:pos="8306"/>
        </w:tabs>
      </w:pPr>
      <w:hyperlink w:anchor="_Toc25162" w:history="1">
        <w:r>
          <w:rPr>
            <w:rFonts w:ascii="仿宋" w:eastAsia="仿宋" w:hAnsi="仿宋" w:cs="仿宋" w:hint="eastAsia"/>
            <w:lang w:eastAsia="zh-CN"/>
          </w:rPr>
          <w:t>(三)、市场风险大</w:t>
        </w:r>
        <w:r>
          <w:tab/>
        </w:r>
        <w:r>
          <w:fldChar w:fldCharType="begin"/>
        </w:r>
        <w:r>
          <w:instrText xml:space="preserve"> PAGEREF _Toc25162 \h </w:instrText>
        </w:r>
        <w:r>
          <w:fldChar w:fldCharType="separate"/>
        </w:r>
        <w:r>
          <w:t>31</w:t>
        </w:r>
        <w:r>
          <w:fldChar w:fldCharType="end"/>
        </w:r>
      </w:hyperlink>
    </w:p>
    <w:p>
      <w:pPr>
        <w:pStyle w:val="TOC2"/>
        <w:tabs>
          <w:tab w:val="right" w:leader="dot" w:pos="8306"/>
        </w:tabs>
      </w:pPr>
      <w:hyperlink w:anchor="_Toc9251" w:history="1">
        <w:r>
          <w:rPr>
            <w:rFonts w:ascii="仿宋" w:eastAsia="仿宋" w:hAnsi="仿宋" w:cs="仿宋" w:hint="eastAsia"/>
            <w:lang w:eastAsia="zh-CN"/>
          </w:rPr>
          <w:t>(四)、利润率高</w:t>
        </w:r>
        <w:r>
          <w:tab/>
        </w:r>
        <w:r>
          <w:fldChar w:fldCharType="begin"/>
        </w:r>
        <w:r>
          <w:instrText xml:space="preserve"> PAGEREF _Toc9251 \h </w:instrText>
        </w:r>
        <w:r>
          <w:fldChar w:fldCharType="separate"/>
        </w:r>
        <w:r>
          <w:t>34</w:t>
        </w:r>
        <w:r>
          <w:fldChar w:fldCharType="end"/>
        </w:r>
      </w:hyperlink>
    </w:p>
    <w:p>
      <w:pPr>
        <w:pStyle w:val="TOC1"/>
        <w:tabs>
          <w:tab w:val="right" w:leader="dot" w:pos="8306"/>
        </w:tabs>
      </w:pPr>
      <w:hyperlink w:anchor="_Toc11439" w:history="1">
        <w:r>
          <w:rPr>
            <w:rFonts w:ascii="仿宋" w:eastAsia="仿宋" w:hAnsi="仿宋" w:cs="仿宋" w:hint="eastAsia"/>
            <w:lang w:eastAsia="zh-CN"/>
          </w:rPr>
          <w:t>十一、气相色谱仪项目投资规划</w:t>
        </w:r>
        <w:r>
          <w:tab/>
        </w:r>
        <w:r>
          <w:fldChar w:fldCharType="begin"/>
        </w:r>
        <w:r>
          <w:instrText xml:space="preserve"> PAGEREF _Toc11439 \h </w:instrText>
        </w:r>
        <w:r>
          <w:fldChar w:fldCharType="separate"/>
        </w:r>
        <w:r>
          <w:t>36</w:t>
        </w:r>
        <w:r>
          <w:fldChar w:fldCharType="end"/>
        </w:r>
      </w:hyperlink>
    </w:p>
    <w:p>
      <w:pPr>
        <w:pStyle w:val="TOC2"/>
        <w:tabs>
          <w:tab w:val="right" w:leader="dot" w:pos="8306"/>
        </w:tabs>
      </w:pPr>
      <w:hyperlink w:anchor="_Toc26293" w:history="1">
        <w:r>
          <w:rPr>
            <w:rFonts w:ascii="仿宋" w:eastAsia="仿宋" w:hAnsi="仿宋" w:cs="仿宋" w:hint="eastAsia"/>
            <w:lang w:eastAsia="zh-CN"/>
          </w:rPr>
          <w:t>(一)、气相色谱仪项目总投资估算</w:t>
        </w:r>
        <w:r>
          <w:tab/>
        </w:r>
        <w:r>
          <w:fldChar w:fldCharType="begin"/>
        </w:r>
        <w:r>
          <w:instrText xml:space="preserve"> PAGEREF _Toc26293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359" w:history="1">
        <w:r>
          <w:rPr>
            <w:rFonts w:ascii="仿宋" w:eastAsia="仿宋" w:hAnsi="仿宋" w:cs="仿宋" w:hint="eastAsia"/>
            <w:lang w:eastAsia="zh-CN"/>
          </w:rPr>
          <w:t>(二)、资金筹措</w:t>
        </w:r>
        <w:r>
          <w:tab/>
        </w:r>
        <w:r>
          <w:fldChar w:fldCharType="begin"/>
        </w:r>
        <w:r>
          <w:instrText xml:space="preserve"> PAGEREF _Toc17359 \h </w:instrText>
        </w:r>
        <w:r>
          <w:fldChar w:fldCharType="separate"/>
        </w:r>
        <w:r>
          <w:t>37</w:t>
        </w:r>
        <w:r>
          <w:fldChar w:fldCharType="end"/>
        </w:r>
      </w:hyperlink>
    </w:p>
    <w:p>
      <w:pPr>
        <w:pStyle w:val="TOC1"/>
        <w:tabs>
          <w:tab w:val="right" w:leader="dot" w:pos="8306"/>
        </w:tabs>
      </w:pPr>
      <w:hyperlink w:anchor="_Toc14444" w:history="1">
        <w:r>
          <w:rPr>
            <w:rFonts w:ascii="仿宋" w:eastAsia="仿宋" w:hAnsi="仿宋" w:cs="仿宋" w:hint="eastAsia"/>
            <w:lang w:eastAsia="zh-CN"/>
          </w:rPr>
          <w:t>十二、气相色谱仪项目计划安排</w:t>
        </w:r>
        <w:r>
          <w:tab/>
        </w:r>
        <w:r>
          <w:fldChar w:fldCharType="begin"/>
        </w:r>
        <w:r>
          <w:instrText xml:space="preserve"> PAGEREF _Toc14444 \h </w:instrText>
        </w:r>
        <w:r>
          <w:fldChar w:fldCharType="separate"/>
        </w:r>
        <w:r>
          <w:t>38</w:t>
        </w:r>
        <w:r>
          <w:fldChar w:fldCharType="end"/>
        </w:r>
      </w:hyperlink>
    </w:p>
    <w:p>
      <w:pPr>
        <w:pStyle w:val="TOC2"/>
        <w:tabs>
          <w:tab w:val="right" w:leader="dot" w:pos="8306"/>
        </w:tabs>
      </w:pPr>
      <w:hyperlink w:anchor="_Toc28295" w:history="1">
        <w:r>
          <w:rPr>
            <w:rFonts w:ascii="仿宋" w:eastAsia="仿宋" w:hAnsi="仿宋" w:cs="仿宋" w:hint="eastAsia"/>
            <w:lang w:eastAsia="zh-CN"/>
          </w:rPr>
          <w:t>(一)、建设周期</w:t>
        </w:r>
        <w:r>
          <w:tab/>
        </w:r>
        <w:r>
          <w:fldChar w:fldCharType="begin"/>
        </w:r>
        <w:r>
          <w:instrText xml:space="preserve"> PAGEREF _Toc28295 \h </w:instrText>
        </w:r>
        <w:r>
          <w:fldChar w:fldCharType="separate"/>
        </w:r>
        <w:r>
          <w:t>38</w:t>
        </w:r>
        <w:r>
          <w:fldChar w:fldCharType="end"/>
        </w:r>
      </w:hyperlink>
    </w:p>
    <w:p>
      <w:pPr>
        <w:pStyle w:val="TOC2"/>
        <w:tabs>
          <w:tab w:val="right" w:leader="dot" w:pos="8306"/>
        </w:tabs>
      </w:pPr>
      <w:hyperlink w:anchor="_Toc10578" w:history="1">
        <w:r>
          <w:rPr>
            <w:rFonts w:ascii="仿宋" w:eastAsia="仿宋" w:hAnsi="仿宋" w:cs="仿宋" w:hint="eastAsia"/>
            <w:lang w:eastAsia="zh-CN"/>
          </w:rPr>
          <w:t>(二)、建设进度</w:t>
        </w:r>
        <w:r>
          <w:tab/>
        </w:r>
        <w:r>
          <w:fldChar w:fldCharType="begin"/>
        </w:r>
        <w:r>
          <w:instrText xml:space="preserve"> PAGEREF _Toc10578 \h </w:instrText>
        </w:r>
        <w:r>
          <w:fldChar w:fldCharType="separate"/>
        </w:r>
        <w:r>
          <w:t>39</w:t>
        </w:r>
        <w:r>
          <w:fldChar w:fldCharType="end"/>
        </w:r>
      </w:hyperlink>
    </w:p>
    <w:p>
      <w:pPr>
        <w:pStyle w:val="TOC2"/>
        <w:tabs>
          <w:tab w:val="right" w:leader="dot" w:pos="8306"/>
        </w:tabs>
      </w:pPr>
      <w:hyperlink w:anchor="_Toc22221" w:history="1">
        <w:r>
          <w:rPr>
            <w:rFonts w:ascii="仿宋" w:eastAsia="仿宋" w:hAnsi="仿宋" w:cs="仿宋" w:hint="eastAsia"/>
            <w:lang w:eastAsia="zh-CN"/>
          </w:rPr>
          <w:t>(三)、进度安排注意事项</w:t>
        </w:r>
        <w:r>
          <w:tab/>
        </w:r>
        <w:r>
          <w:fldChar w:fldCharType="begin"/>
        </w:r>
        <w:r>
          <w:instrText xml:space="preserve"> PAGEREF _Toc22221 \h </w:instrText>
        </w:r>
        <w:r>
          <w:fldChar w:fldCharType="separate"/>
        </w:r>
        <w:r>
          <w:t>40</w:t>
        </w:r>
        <w:r>
          <w:fldChar w:fldCharType="end"/>
        </w:r>
      </w:hyperlink>
    </w:p>
    <w:p>
      <w:pPr>
        <w:pStyle w:val="TOC2"/>
        <w:tabs>
          <w:tab w:val="right" w:leader="dot" w:pos="8306"/>
        </w:tabs>
      </w:pPr>
      <w:hyperlink w:anchor="_Toc5430" w:history="1">
        <w:r>
          <w:rPr>
            <w:rFonts w:ascii="仿宋" w:eastAsia="仿宋" w:hAnsi="仿宋" w:cs="仿宋" w:hint="eastAsia"/>
            <w:lang w:eastAsia="zh-CN"/>
          </w:rPr>
          <w:t>(四)、人力资源配置</w:t>
        </w:r>
        <w:r>
          <w:tab/>
        </w:r>
        <w:r>
          <w:fldChar w:fldCharType="begin"/>
        </w:r>
        <w:r>
          <w:instrText xml:space="preserve"> PAGEREF _Toc5430 \h </w:instrText>
        </w:r>
        <w:r>
          <w:fldChar w:fldCharType="separate"/>
        </w:r>
        <w:r>
          <w:t>42</w:t>
        </w:r>
        <w:r>
          <w:fldChar w:fldCharType="end"/>
        </w:r>
      </w:hyperlink>
    </w:p>
    <w:p>
      <w:pPr>
        <w:pStyle w:val="TOC1"/>
        <w:tabs>
          <w:tab w:val="right" w:leader="dot" w:pos="8306"/>
        </w:tabs>
      </w:pPr>
      <w:hyperlink w:anchor="_Toc9250" w:history="1">
        <w:r>
          <w:rPr>
            <w:rFonts w:ascii="仿宋" w:eastAsia="仿宋" w:hAnsi="仿宋" w:cs="仿宋" w:hint="eastAsia"/>
            <w:lang w:eastAsia="zh-CN"/>
          </w:rPr>
          <w:t>十三、气相色谱仪项目实施保障措施</w:t>
        </w:r>
        <w:r>
          <w:tab/>
        </w:r>
        <w:r>
          <w:fldChar w:fldCharType="begin"/>
        </w:r>
        <w:r>
          <w:instrText xml:space="preserve"> PAGEREF _Toc9250 \h </w:instrText>
        </w:r>
        <w:r>
          <w:fldChar w:fldCharType="separate"/>
        </w:r>
        <w:r>
          <w:t>42</w:t>
        </w:r>
        <w:r>
          <w:fldChar w:fldCharType="end"/>
        </w:r>
      </w:hyperlink>
    </w:p>
    <w:p>
      <w:pPr>
        <w:pStyle w:val="TOC2"/>
        <w:tabs>
          <w:tab w:val="right" w:leader="dot" w:pos="8306"/>
        </w:tabs>
      </w:pPr>
      <w:hyperlink w:anchor="_Toc31958" w:history="1">
        <w:r>
          <w:rPr>
            <w:rFonts w:ascii="仿宋" w:eastAsia="仿宋" w:hAnsi="仿宋" w:cs="仿宋" w:hint="eastAsia"/>
            <w:lang w:eastAsia="zh-CN"/>
          </w:rPr>
          <w:t>(一)、气相色谱仪项目实施保障机制</w:t>
        </w:r>
        <w:r>
          <w:tab/>
        </w:r>
        <w:r>
          <w:fldChar w:fldCharType="begin"/>
        </w:r>
        <w:r>
          <w:instrText xml:space="preserve"> PAGEREF _Toc31958 \h </w:instrText>
        </w:r>
        <w:r>
          <w:fldChar w:fldCharType="separate"/>
        </w:r>
        <w:r>
          <w:t>42</w:t>
        </w:r>
        <w:r>
          <w:fldChar w:fldCharType="end"/>
        </w:r>
      </w:hyperlink>
    </w:p>
    <w:p>
      <w:pPr>
        <w:pStyle w:val="TOC2"/>
        <w:tabs>
          <w:tab w:val="right" w:leader="dot" w:pos="8306"/>
        </w:tabs>
      </w:pPr>
      <w:hyperlink w:anchor="_Toc30338" w:history="1">
        <w:r>
          <w:rPr>
            <w:rFonts w:ascii="仿宋" w:eastAsia="仿宋" w:hAnsi="仿宋" w:cs="仿宋" w:hint="eastAsia"/>
            <w:lang w:eastAsia="zh-CN"/>
          </w:rPr>
          <w:t>(二)、气相色谱仪项目法律合规要求</w:t>
        </w:r>
        <w:r>
          <w:tab/>
        </w:r>
        <w:r>
          <w:fldChar w:fldCharType="begin"/>
        </w:r>
        <w:r>
          <w:instrText xml:space="preserve"> PAGEREF _Toc30338 \h </w:instrText>
        </w:r>
        <w:r>
          <w:fldChar w:fldCharType="separate"/>
        </w:r>
        <w:r>
          <w:t>46</w:t>
        </w:r>
        <w:r>
          <w:fldChar w:fldCharType="end"/>
        </w:r>
      </w:hyperlink>
    </w:p>
    <w:p>
      <w:pPr>
        <w:pStyle w:val="TOC2"/>
        <w:tabs>
          <w:tab w:val="right" w:leader="dot" w:pos="8306"/>
        </w:tabs>
      </w:pPr>
      <w:hyperlink w:anchor="_Toc401" w:history="1">
        <w:r>
          <w:rPr>
            <w:rFonts w:ascii="仿宋" w:eastAsia="仿宋" w:hAnsi="仿宋" w:cs="仿宋" w:hint="eastAsia"/>
            <w:lang w:eastAsia="zh-CN"/>
          </w:rPr>
          <w:t>(三)、气相色谱仪项目合同管理与法律事务</w:t>
        </w:r>
        <w:r>
          <w:tab/>
        </w:r>
        <w:r>
          <w:fldChar w:fldCharType="begin"/>
        </w:r>
        <w:r>
          <w:instrText xml:space="preserve"> PAGEREF _Toc401 \h </w:instrText>
        </w:r>
        <w:r>
          <w:fldChar w:fldCharType="separate"/>
        </w:r>
        <w:r>
          <w:t>50</w:t>
        </w:r>
        <w:r>
          <w:fldChar w:fldCharType="end"/>
        </w:r>
      </w:hyperlink>
    </w:p>
    <w:p>
      <w:pPr>
        <w:pStyle w:val="TOC2"/>
        <w:tabs>
          <w:tab w:val="right" w:leader="dot" w:pos="8306"/>
        </w:tabs>
      </w:pPr>
      <w:hyperlink w:anchor="_Toc11743" w:history="1">
        <w:r>
          <w:rPr>
            <w:rFonts w:ascii="仿宋" w:eastAsia="仿宋" w:hAnsi="仿宋" w:cs="仿宋" w:hint="eastAsia"/>
            <w:lang w:eastAsia="zh-CN"/>
          </w:rPr>
          <w:t>(四)、气相色谱仪项目知识产权保护策略</w:t>
        </w:r>
        <w:r>
          <w:tab/>
        </w:r>
        <w:r>
          <w:fldChar w:fldCharType="begin"/>
        </w:r>
        <w:r>
          <w:instrText xml:space="preserve"> PAGEREF _Toc11743 \h </w:instrText>
        </w:r>
        <w:r>
          <w:fldChar w:fldCharType="separate"/>
        </w:r>
        <w:r>
          <w:t>56</w:t>
        </w:r>
        <w:r>
          <w:fldChar w:fldCharType="end"/>
        </w:r>
      </w:hyperlink>
    </w:p>
    <w:p>
      <w:pPr>
        <w:pStyle w:val="TOC1"/>
        <w:tabs>
          <w:tab w:val="right" w:leader="dot" w:pos="8306"/>
        </w:tabs>
      </w:pPr>
      <w:hyperlink w:anchor="_Toc24435" w:history="1">
        <w:r>
          <w:rPr>
            <w:rFonts w:ascii="仿宋" w:eastAsia="仿宋" w:hAnsi="仿宋" w:cs="仿宋" w:hint="eastAsia"/>
            <w:lang w:eastAsia="zh-CN"/>
          </w:rPr>
          <w:t>十四、营销与推广策略</w:t>
        </w:r>
        <w:r>
          <w:tab/>
        </w:r>
        <w:r>
          <w:fldChar w:fldCharType="begin"/>
        </w:r>
        <w:r>
          <w:instrText xml:space="preserve"> PAGEREF _Toc24435 \h </w:instrText>
        </w:r>
        <w:r>
          <w:fldChar w:fldCharType="separate"/>
        </w:r>
        <w:r>
          <w:t>59</w:t>
        </w:r>
        <w:r>
          <w:fldChar w:fldCharType="end"/>
        </w:r>
      </w:hyperlink>
    </w:p>
    <w:p>
      <w:pPr>
        <w:pStyle w:val="TOC2"/>
        <w:tabs>
          <w:tab w:val="right" w:leader="dot" w:pos="8306"/>
        </w:tabs>
      </w:pPr>
      <w:hyperlink w:anchor="_Toc2668" w:history="1">
        <w:r>
          <w:rPr>
            <w:rFonts w:ascii="仿宋" w:eastAsia="仿宋" w:hAnsi="仿宋" w:cs="仿宋" w:hint="eastAsia"/>
            <w:lang w:eastAsia="zh-CN"/>
          </w:rPr>
          <w:t>(一)、产品/服务定位与特点</w:t>
        </w:r>
        <w:r>
          <w:tab/>
        </w:r>
        <w:r>
          <w:fldChar w:fldCharType="begin"/>
        </w:r>
        <w:r>
          <w:instrText xml:space="preserve"> PAGEREF _Toc2668 \h </w:instrText>
        </w:r>
        <w:r>
          <w:fldChar w:fldCharType="separate"/>
        </w:r>
        <w:r>
          <w:t>59</w:t>
        </w:r>
        <w:r>
          <w:fldChar w:fldCharType="end"/>
        </w:r>
      </w:hyperlink>
    </w:p>
    <w:p>
      <w:pPr>
        <w:pStyle w:val="TOC2"/>
        <w:tabs>
          <w:tab w:val="right" w:leader="dot" w:pos="8306"/>
        </w:tabs>
      </w:pPr>
      <w:hyperlink w:anchor="_Toc24792" w:history="1">
        <w:r>
          <w:rPr>
            <w:rFonts w:ascii="仿宋" w:eastAsia="仿宋" w:hAnsi="仿宋" w:cs="仿宋" w:hint="eastAsia"/>
            <w:lang w:eastAsia="zh-CN"/>
          </w:rPr>
          <w:t>(二)、市场定位与竞争分析</w:t>
        </w:r>
        <w:r>
          <w:tab/>
        </w:r>
        <w:r>
          <w:fldChar w:fldCharType="begin"/>
        </w:r>
        <w:r>
          <w:instrText xml:space="preserve"> PAGEREF _Toc24792 \h </w:instrText>
        </w:r>
        <w:r>
          <w:fldChar w:fldCharType="separate"/>
        </w:r>
        <w:r>
          <w:t>60</w:t>
        </w:r>
        <w:r>
          <w:fldChar w:fldCharType="end"/>
        </w:r>
      </w:hyperlink>
    </w:p>
    <w:p>
      <w:pPr>
        <w:pStyle w:val="TOC2"/>
        <w:tabs>
          <w:tab w:val="right" w:leader="dot" w:pos="8306"/>
        </w:tabs>
      </w:pPr>
      <w:hyperlink w:anchor="_Toc21566" w:history="1">
        <w:r>
          <w:rPr>
            <w:rFonts w:ascii="仿宋" w:eastAsia="仿宋" w:hAnsi="仿宋" w:cs="仿宋" w:hint="eastAsia"/>
            <w:lang w:eastAsia="zh-CN"/>
          </w:rPr>
          <w:t>(三)、营销渠道与策略</w:t>
        </w:r>
        <w:r>
          <w:tab/>
        </w:r>
        <w:r>
          <w:fldChar w:fldCharType="begin"/>
        </w:r>
        <w:r>
          <w:instrText xml:space="preserve"> PAGEREF _Toc21566 \h </w:instrText>
        </w:r>
        <w:r>
          <w:fldChar w:fldCharType="separate"/>
        </w:r>
        <w:r>
          <w:t>62</w:t>
        </w:r>
        <w:r>
          <w:fldChar w:fldCharType="end"/>
        </w:r>
      </w:hyperlink>
    </w:p>
    <w:p>
      <w:pPr>
        <w:pStyle w:val="TOC2"/>
        <w:tabs>
          <w:tab w:val="right" w:leader="dot" w:pos="8306"/>
        </w:tabs>
      </w:pPr>
      <w:hyperlink w:anchor="_Toc24574" w:history="1">
        <w:r>
          <w:rPr>
            <w:rFonts w:ascii="仿宋" w:eastAsia="仿宋" w:hAnsi="仿宋" w:cs="仿宋" w:hint="eastAsia"/>
            <w:lang w:eastAsia="zh-CN"/>
          </w:rPr>
          <w:t>(四)、推广与宣传活动</w:t>
        </w:r>
        <w:r>
          <w:tab/>
        </w:r>
        <w:r>
          <w:fldChar w:fldCharType="begin"/>
        </w:r>
        <w:r>
          <w:instrText xml:space="preserve"> PAGEREF _Toc24574 \h </w:instrText>
        </w:r>
        <w:r>
          <w:fldChar w:fldCharType="separate"/>
        </w:r>
        <w:r>
          <w:t>63</w:t>
        </w:r>
        <w:r>
          <w:fldChar w:fldCharType="end"/>
        </w:r>
      </w:hyperlink>
    </w:p>
    <w:p>
      <w:pPr>
        <w:pStyle w:val="TOC1"/>
        <w:tabs>
          <w:tab w:val="right" w:leader="dot" w:pos="8306"/>
        </w:tabs>
      </w:pPr>
      <w:hyperlink w:anchor="_Toc27926" w:history="1">
        <w:r>
          <w:rPr>
            <w:rFonts w:ascii="仿宋" w:eastAsia="仿宋" w:hAnsi="仿宋" w:cs="仿宋" w:hint="eastAsia"/>
            <w:lang w:eastAsia="zh-CN"/>
          </w:rPr>
          <w:t>十五、气相色谱仪项目实施时间节点</w:t>
        </w:r>
        <w:r>
          <w:tab/>
        </w:r>
        <w:r>
          <w:fldChar w:fldCharType="begin"/>
        </w:r>
        <w:r>
          <w:instrText xml:space="preserve"> PAGEREF _Toc27926 \h </w:instrText>
        </w:r>
        <w:r>
          <w:fldChar w:fldCharType="separate"/>
        </w:r>
        <w:r>
          <w:t>68</w:t>
        </w:r>
        <w:r>
          <w:fldChar w:fldCharType="end"/>
        </w:r>
      </w:hyperlink>
    </w:p>
    <w:p>
      <w:pPr>
        <w:pStyle w:val="TOC2"/>
        <w:tabs>
          <w:tab w:val="right" w:leader="dot" w:pos="8306"/>
        </w:tabs>
      </w:pPr>
      <w:hyperlink w:anchor="_Toc20021" w:history="1">
        <w:r>
          <w:rPr>
            <w:rFonts w:ascii="仿宋" w:eastAsia="仿宋" w:hAnsi="仿宋" w:cs="仿宋" w:hint="eastAsia"/>
            <w:lang w:eastAsia="zh-CN"/>
          </w:rPr>
          <w:t>(一)、气相色谱仪项目启动阶段时间节点</w:t>
        </w:r>
        <w:r>
          <w:tab/>
        </w:r>
        <w:r>
          <w:fldChar w:fldCharType="begin"/>
        </w:r>
        <w:r>
          <w:instrText xml:space="preserve"> PAGEREF _Toc20021 \h </w:instrText>
        </w:r>
        <w:r>
          <w:fldChar w:fldCharType="separate"/>
        </w:r>
        <w:r>
          <w:t>68</w:t>
        </w:r>
        <w:r>
          <w:fldChar w:fldCharType="end"/>
        </w:r>
      </w:hyperlink>
    </w:p>
    <w:p>
      <w:pPr>
        <w:pStyle w:val="TOC2"/>
        <w:tabs>
          <w:tab w:val="right" w:leader="dot" w:pos="8306"/>
        </w:tabs>
      </w:pPr>
      <w:hyperlink w:anchor="_Toc1358" w:history="1">
        <w:r>
          <w:rPr>
            <w:rFonts w:ascii="仿宋" w:eastAsia="仿宋" w:hAnsi="仿宋" w:cs="仿宋" w:hint="eastAsia"/>
            <w:lang w:eastAsia="zh-CN"/>
          </w:rPr>
          <w:t>(二)、气相色谱仪项目执行阶段时间节点</w:t>
        </w:r>
        <w:r>
          <w:tab/>
        </w:r>
        <w:r>
          <w:fldChar w:fldCharType="begin"/>
        </w:r>
        <w:r>
          <w:instrText xml:space="preserve"> PAGEREF _Toc1358 \h </w:instrText>
        </w:r>
        <w:r>
          <w:fldChar w:fldCharType="separate"/>
        </w:r>
        <w:r>
          <w:t>69</w:t>
        </w:r>
        <w:r>
          <w:fldChar w:fldCharType="end"/>
        </w:r>
      </w:hyperlink>
    </w:p>
    <w:p>
      <w:pPr>
        <w:pStyle w:val="TOC2"/>
        <w:tabs>
          <w:tab w:val="right" w:leader="dot" w:pos="8306"/>
        </w:tabs>
      </w:pPr>
      <w:hyperlink w:anchor="_Toc13719" w:history="1">
        <w:r>
          <w:rPr>
            <w:rFonts w:ascii="仿宋" w:eastAsia="仿宋" w:hAnsi="仿宋" w:cs="仿宋" w:hint="eastAsia"/>
            <w:lang w:eastAsia="zh-CN"/>
          </w:rPr>
          <w:t>(三)、气相色谱仪项目完成阶段时间节点</w:t>
        </w:r>
        <w:r>
          <w:tab/>
        </w:r>
        <w:r>
          <w:fldChar w:fldCharType="begin"/>
        </w:r>
        <w:r>
          <w:instrText xml:space="preserve"> PAGEREF _Toc13719 \h </w:instrText>
        </w:r>
        <w:r>
          <w:fldChar w:fldCharType="separate"/>
        </w:r>
        <w:r>
          <w:t>70</w:t>
        </w:r>
        <w:r>
          <w:fldChar w:fldCharType="end"/>
        </w:r>
      </w:hyperlink>
    </w:p>
    <w:p>
      <w:pPr>
        <w:pStyle w:val="TOC1"/>
        <w:tabs>
          <w:tab w:val="right" w:leader="dot" w:pos="8306"/>
        </w:tabs>
      </w:pPr>
      <w:hyperlink w:anchor="_Toc13619" w:history="1">
        <w:r>
          <w:rPr>
            <w:rFonts w:ascii="仿宋" w:eastAsia="仿宋" w:hAnsi="仿宋" w:cs="仿宋" w:hint="eastAsia"/>
            <w:lang w:eastAsia="zh-CN"/>
          </w:rPr>
          <w:t>十六、利益相关者分析与沟通计划</w:t>
        </w:r>
        <w:r>
          <w:tab/>
        </w:r>
        <w:r>
          <w:fldChar w:fldCharType="begin"/>
        </w:r>
        <w:r>
          <w:instrText xml:space="preserve"> PAGEREF _Toc13619 \h </w:instrText>
        </w:r>
        <w:r>
          <w:fldChar w:fldCharType="separate"/>
        </w:r>
        <w:r>
          <w:t>71</w:t>
        </w:r>
        <w:r>
          <w:fldChar w:fldCharType="end"/>
        </w:r>
      </w:hyperlink>
    </w:p>
    <w:p>
      <w:pPr>
        <w:pStyle w:val="TOC2"/>
        <w:tabs>
          <w:tab w:val="right" w:leader="dot" w:pos="8306"/>
        </w:tabs>
      </w:pPr>
      <w:hyperlink w:anchor="_Toc4455" w:history="1">
        <w:r>
          <w:rPr>
            <w:rFonts w:ascii="仿宋" w:eastAsia="仿宋" w:hAnsi="仿宋" w:cs="仿宋" w:hint="eastAsia"/>
            <w:lang w:eastAsia="zh-CN"/>
          </w:rPr>
          <w:t>(一)、利益相关者分析</w:t>
        </w:r>
        <w:r>
          <w:tab/>
        </w:r>
        <w:r>
          <w:fldChar w:fldCharType="begin"/>
        </w:r>
        <w:r>
          <w:instrText xml:space="preserve"> PAGEREF _Toc4455 \h </w:instrText>
        </w:r>
        <w:r>
          <w:fldChar w:fldCharType="separate"/>
        </w:r>
        <w:r>
          <w:t>71</w:t>
        </w:r>
        <w:r>
          <w:fldChar w:fldCharType="end"/>
        </w:r>
      </w:hyperlink>
    </w:p>
    <w:p>
      <w:pPr>
        <w:pStyle w:val="TOC2"/>
        <w:tabs>
          <w:tab w:val="right" w:leader="dot" w:pos="8306"/>
        </w:tabs>
      </w:pPr>
      <w:hyperlink w:anchor="_Toc1636" w:history="1">
        <w:r>
          <w:rPr>
            <w:rFonts w:ascii="仿宋" w:eastAsia="仿宋" w:hAnsi="仿宋" w:cs="仿宋" w:hint="eastAsia"/>
            <w:lang w:eastAsia="zh-CN"/>
          </w:rPr>
          <w:t>(二)、沟通计划</w:t>
        </w:r>
        <w:r>
          <w:tab/>
        </w:r>
        <w:r>
          <w:fldChar w:fldCharType="begin"/>
        </w:r>
        <w:r>
          <w:instrText xml:space="preserve"> PAGEREF _Toc1636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9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685"/>
      <w:r>
        <w:rPr>
          <w:rFonts w:ascii="仿宋" w:eastAsia="仿宋" w:hAnsi="仿宋" w:cs="仿宋" w:hint="eastAsia"/>
          <w:sz w:val="28"/>
          <w:lang w:eastAsia="zh-CN"/>
        </w:rPr>
        <w:t>一、气相色谱仪项目文档管理</w:t>
      </w:r>
      <w:bookmarkEnd w:id="2"/>
    </w:p>
    <w:p>
      <w:pPr>
        <w:pStyle w:val="Heading2"/>
        <w:rPr>
          <w:rFonts w:ascii="仿宋" w:eastAsia="仿宋" w:hAnsi="仿宋" w:cs="仿宋" w:hint="eastAsia"/>
          <w:lang w:eastAsia="zh-CN"/>
        </w:rPr>
      </w:pPr>
      <w:bookmarkStart w:id="3" w:name="_Toc138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气相色谱仪项目高度重视文档的质量和准确性，以支持气相色谱仪项目的各项活动和决策。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气相色谱仪项目文档的编制始于气相色谱仪项目计划的初期，我们制定了详细的文档编制计划，明确了每个文档的内容、格式和编写责任人。在气相色谱仪项目启动阶段，我们首先编制了气相色谱仪项目章程，明确定义了气相色谱仪项目的目标、范围、风险等关键要素。随后，气相色谱仪项目团队根据计划陆续编制了需求文档、设计文档、测试文档等各类文档，确保气相色谱仪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气相色谱仪项目管理中的重要环节，旨在确保气相色谱仪项目文档符合质量标准和气相色谱仪项目需求。在气相色谱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气相色谱仪项目相关利益方和专业领域的专家对文档进行独立审查。这有助于获取更全面、客观的反馈，确保气相色谱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气相色谱仪项目在文档编制与审查方面建立了严格的管理机制，通过规范的流程和多维度的审查，确保气相色谱仪项目文档的质量、准确性和可靠性，为气相色谱仪项目的顺利推进提供了有力支持。</w:t>
      </w:r>
    </w:p>
    <w:p>
      <w:pPr>
        <w:pStyle w:val="Heading2"/>
        <w:ind w:firstLine="560" w:firstLineChars="200"/>
        <w:rPr>
          <w:rFonts w:ascii="仿宋" w:eastAsia="仿宋" w:hAnsi="仿宋" w:cs="仿宋" w:hint="eastAsia"/>
          <w:sz w:val="28"/>
          <w:lang w:eastAsia="zh-CN"/>
        </w:rPr>
      </w:pPr>
      <w:bookmarkStart w:id="4" w:name="_Toc996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在气相色谱仪项目中，我们致力于优化文档发布与分发过程，以确保信息的高效传递和团队间协作的顺畅进行。以下是我们采取的关键优化策略：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我们通过多渠道发布文档，包括电子邮件、气相色谱仪项目管理平台、内部网站等，以满足不同团队成员的偏好和需求。多渠道发布确保了信息的全面覆盖。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我们采用了精细的权限控制，确保只有授权人员可以访问敏感信息。这种安全措施保护了气相色谱仪项目文档的机密性，防止了未经授权的信息泄露。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169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文档存档与归档是气相色谱仪项目生命周期中一个至关重要的环节，直接关系到气相色谱仪项目信息的长期保存和历史记录的完整性。在气相色谱仪项目中，我们实施了一系列有效的文档存档与归档管理策略：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4533"/>
      <w:r>
        <w:rPr>
          <w:rFonts w:ascii="仿宋" w:eastAsia="仿宋" w:hAnsi="仿宋" w:cs="仿宋" w:hint="eastAsia"/>
          <w:sz w:val="28"/>
          <w:lang w:eastAsia="zh-CN"/>
        </w:rPr>
        <w:t>二、气相色谱仪项目土建工程</w:t>
      </w:r>
      <w:bookmarkEnd w:id="6"/>
    </w:p>
    <w:p>
      <w:pPr>
        <w:pStyle w:val="Heading2"/>
        <w:rPr>
          <w:rFonts w:ascii="仿宋" w:eastAsia="仿宋" w:hAnsi="仿宋" w:cs="仿宋" w:hint="eastAsia"/>
          <w:lang w:eastAsia="zh-CN"/>
        </w:rPr>
      </w:pPr>
      <w:bookmarkStart w:id="7" w:name="_Toc7674"/>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在气相色谱仪项目的建筑工程设计中，我们将秉承一系列重要的设计原则，以确保气相色谱仪项目建筑在功能、美观、可持续性等方面达到最佳效果。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首要原则是确保建筑的功能性得到最大化的发挥。我们将充分理解气相色谱仪项目的实际需求，合理布局各个功能区域，保证建筑在满足业务需求的同时，提供高效的工作环境。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在建筑设计中，我们将综合考虑建设和运营成本。通过精细的经济效益分析，确保设计方案在高效利用资源的同时，对气相色谱仪项目的长期盈利能力有积极的贡献。</w:t>
      </w:r>
    </w:p>
    <w:p>
      <w:pPr>
        <w:pStyle w:val="Heading2"/>
        <w:ind w:firstLine="560" w:firstLineChars="200"/>
        <w:rPr>
          <w:rFonts w:ascii="仿宋" w:eastAsia="仿宋" w:hAnsi="仿宋" w:cs="仿宋" w:hint="eastAsia"/>
          <w:sz w:val="28"/>
          <w:lang w:eastAsia="zh-CN"/>
        </w:rPr>
      </w:pPr>
      <w:bookmarkStart w:id="8" w:name="_Toc11708"/>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气相色谱仪项目的土建工程设计中，我们将精准设定设计年限，结合气相色谱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气相色谱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7876"/>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气相色谱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气相色谱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气相色谱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30114"/>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本期工程气相色谱仪项目预计总建筑面积XXX平方米，其中：计容建筑面积XXX平方米，计划建筑工程投资XX万元，占气相色谱仪项目总投资的XX%。</w:t>
      </w:r>
    </w:p>
    <w:p>
      <w:pPr>
        <w:pStyle w:val="Heading1"/>
        <w:ind w:firstLine="560" w:firstLineChars="200"/>
        <w:rPr>
          <w:rFonts w:ascii="仿宋" w:eastAsia="仿宋" w:hAnsi="仿宋" w:cs="仿宋" w:hint="eastAsia"/>
          <w:sz w:val="28"/>
          <w:lang w:eastAsia="zh-CN"/>
        </w:rPr>
      </w:pPr>
      <w:bookmarkStart w:id="11" w:name="_Toc21350"/>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2868"/>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气相色谱仪项目的技术管理特点体现在其创新导向。通过引入最先进的技术趋势和解决方案，气相色谱仪项目致力于提升科技含量、提高质量和效率水平。这意味着我们将采用最新的工具和方法，确保气相色谱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气相色谱仪项目技术管理的显著特征。通过整合不同领域的技术资源，我们实现了跨学科的协同工作。这有助于优化技术架构，提高整体效能。此外，整合性策略还促进了不同技术团队之间的紧密沟通和高效合作，确保气相色谱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气相色谱仪项目所采用的技术。通过不断优化技术方案，气相色谱仪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气相色谱仪项目团队将在气相色谱仪项目初期识别可能的技术风险，并采取相应的预防和应对措施。通过建立健全的风险评估机制，气相色谱仪项目能够在实施过程中及时发现并解决潜在的技术问题，保障气相色谱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气相色谱仪项目中，技术将成为气相色谱仪项目成功的有力支持。这一深度剖析揭示了技术管理在气相色谱仪项目实施中的关键作用，为气相色谱仪项目的技术基础奠定了坚实的基础。</w:t>
      </w:r>
    </w:p>
    <w:p>
      <w:pPr>
        <w:pStyle w:val="Heading2"/>
        <w:ind w:firstLine="560" w:firstLineChars="200"/>
        <w:rPr>
          <w:rFonts w:ascii="仿宋" w:eastAsia="仿宋" w:hAnsi="仿宋" w:cs="仿宋" w:hint="eastAsia"/>
          <w:sz w:val="28"/>
          <w:lang w:eastAsia="zh-CN"/>
        </w:rPr>
      </w:pPr>
      <w:bookmarkStart w:id="13" w:name="_Toc11801"/>
      <w:r>
        <w:rPr>
          <w:rFonts w:ascii="仿宋" w:eastAsia="仿宋" w:hAnsi="仿宋" w:cs="仿宋" w:hint="eastAsia"/>
          <w:sz w:val="28"/>
          <w:lang w:eastAsia="zh-CN"/>
        </w:rPr>
        <w:t>(二)、气相色谱仪项目工艺技术设计方案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气相色谱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气相色谱仪项目将严格按照相关行业规范要求进行组织。通过有效控制产品质量，气相色谱仪项目将致力于为顾客提供优质的气相色谱仪项目产品和良好的服务。这体现了气相色谱仪项目对于生产活动合规性和质量标准的高度重视，为气相色谱仪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气相色谱仪项目注重生态效益和清洁生产原则。气相色谱仪项目建设将紧密结合地方特色经济发展，与社会经济发展规划和区域环境保护规划方案相协调一致。通过与当地区域自然生态系统的结合，气相色谱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气相色谱仪项目产品具有多样化的客户需求和个性化的特点。因此，气相色谱仪项目产品规格品种多样，且单批生产数量较小。为满足这一特点，气相色谱仪项目承办单位将建设先进的柔性制造生产线。通过广泛应用柔性制造技术，气相色谱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气相色谱仪项目采用的技术具有较高的技术含量和自动化水平，处于国内先进水平。这一技术选用不仅体现了对生产效率、质量和环境友好性的高标准要求，同时为气相色谱仪项目的可持续发展奠定了坚实的基础。</w:t>
      </w:r>
    </w:p>
    <w:p>
      <w:pPr>
        <w:pStyle w:val="Heading2"/>
        <w:ind w:firstLine="560" w:firstLineChars="200"/>
        <w:rPr>
          <w:rFonts w:ascii="仿宋" w:eastAsia="仿宋" w:hAnsi="仿宋" w:cs="仿宋" w:hint="eastAsia"/>
          <w:sz w:val="28"/>
          <w:lang w:eastAsia="zh-CN"/>
        </w:rPr>
      </w:pPr>
      <w:bookmarkStart w:id="14" w:name="_Toc11903"/>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为确保气相色谱仪项目的高效生产和技术实施，我们制定了一套精心设计的设备选型方案，以满足气相色谱仪项目生产、质量和环保的要求。该方案的主要特点如下：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气相色谱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针对气相色谱仪项目产品的多样性和小批量生产的特点，我们将建设柔性制造生产线。通过在设备选型中考虑柔性制造技术，可以灵活应对不同产品规格和生产需求，实现生产线的高度灵活性和适应性。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3047"/>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30707"/>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气相色谱仪项目的主要产品是XXXX，预计年产值为XXX万元。这一产品在市场中占据着重要的地位，其广泛的应用范围使得该气相色谱仪项目的市场前景非常广阔。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气相色谱仪项目的xxx产品作为重要的原材料之一，将在多个领域发挥关键作用。其在建筑、交通、能源等方面的广泛应用将为整个产业链提供强大的支持，形成产业协同效应。气相色谱仪项目的年产值XXX万XXX万XXX万万元不仅反映了其在市场上的巨大潜力，更预示着它对国民经济的积极贡献。这种关联度高、涉及面广的产业关系，使得该气相色谱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200"/>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气相色谱仪项目总征地面积为XXXX平方米，相当于约XX.XX亩，其中净用地面积为XXXX平方米，红线范围内相当于约XX.XX亩。这一用地规模充分考虑了气相色谱仪项目的建设需求，保障了气相色谱仪项目在合适的空间内得以充分发展。气相色谱仪项目规划的总建筑面积为XXXX平方米，其中主体工程建设占XXXX平方米，计容建筑面积达XXXX平方米。预计建筑工程的投资将达到XXXX万元，为气相色谱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气相色谱仪项目计划购置的设备共计XXXX台（套），设备购置费用为XXXX万元。这一设备购置计划充分考虑到气相色谱仪项目的生产需求和技术要求，确保了气相色谱仪项目在生产运营中具备先进的技术装备和高效的生产能力。设备的合理配置将为气相色谱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气相色谱仪项目计划总投资为XXXX万元，预计年实现营业收入为XXXX万元。这一产能规模的设定旨在确保气相色谱仪项目能够在投资与回报之间取得平衡，实现长期可持续的发展。气相色谱仪项目的总投资充分考虑到各个方面的需求，包括用地建设、设备购置等多个环节，以确保气相色谱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9597"/>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1826"/>
      <w:r>
        <w:rPr>
          <w:rFonts w:ascii="仿宋" w:eastAsia="仿宋" w:hAnsi="仿宋" w:cs="仿宋" w:hint="eastAsia"/>
          <w:lang w:eastAsia="zh-CN"/>
        </w:rPr>
        <w:t>(一)、气相色谱仪行业分析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气相色谱仪行业一直以来都是市场的关注焦点。行业内的发展趋势、竞争态势以及潜在机会都对气相色谱仪项目的推进产生深远的影响。通过深入研究行业的整体概貌，我们将更好地理解行业的核心特征，为气相色谱仪项目的定位提供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气相色谱仪行业，技术一直是推动创新和发展的关键因素。我们将对当前技术趋势进行详尽分析，包括但不限于人工智能、大数据应用、先进制造技术等。这有助于气相色谱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气相色谱仪项目成功的基础。我们将对主要竞争对手进行深入研究，包括其市场份额、产品特点、市场定位等。通过全面了解竞争对手的优势和劣势，气相色谱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3208"/>
      <w:r>
        <w:rPr>
          <w:rFonts w:ascii="仿宋" w:eastAsia="仿宋" w:hAnsi="仿宋" w:cs="仿宋" w:hint="eastAsia"/>
          <w:sz w:val="28"/>
          <w:lang w:eastAsia="zh-CN"/>
        </w:rPr>
        <w:t>(二)、气相色谱仪市场分析预测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气相色谱仪市场未来的增长趋势。这包括市场的整体规模、各细分领域的发展趋势等。气相色谱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气相色谱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https://d.book118.com/366022132043010040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气相色谱仪项目规划设计纲要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气相色谱仪项目规划设计纲要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气相色谱仪项目规划设计纲要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气相色谱仪项目规划设计纲要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气相色谱仪项目规划设计纲要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气相色谱仪项目规划设计纲要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气相色谱仪项目规划设计纲要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气相色谱仪项目规划设计纲要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气相色谱仪项目规划设计纲要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气相色谱仪项目规划设计纲要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气相色谱仪项目规划设计纲要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气相色谱仪项目规划设计纲要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气相色谱仪项目规划设计纲要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气相色谱仪项目规划设计纲要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气相色谱仪项目规划设计纲要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气相色谱仪项目规划设计纲要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气相色谱仪项目规划设计纲要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49729B"/>
    <w:rsid w:val="414972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6022132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2024-01-21T15:39:00Z</dcterms:created>
  <dcterms:modified xsi:type="dcterms:W3CDTF">2024-01-21T15:40:11Z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00D909A20E9042EFAEABBF009CDF8521_11</vt:lpwstr>
  </property>
  <property fmtid="{D5CDD505-2E9C-101B-9397-08002B2CF9AE}" pid="3" name="KSOProductBuildVer">
    <vt:lpwstr>2052-12.1.0.16120</vt:lpwstr>
  </property>
</Properties>
</file>