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二次供水项目计划设计方案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364" w:history="1">
        <w:r>
          <w:rPr>
            <w:rFonts w:ascii="仿宋" w:eastAsia="仿宋" w:hAnsi="仿宋" w:cs="仿宋" w:hint="eastAsia"/>
            <w:lang w:eastAsia="zh-CN"/>
          </w:rPr>
          <w:t>序言</w:t>
        </w:r>
        <w:r>
          <w:tab/>
        </w:r>
        <w:r>
          <w:fldChar w:fldCharType="begin"/>
        </w:r>
        <w:r>
          <w:instrText xml:space="preserve"> PAGEREF _Toc24364 \h </w:instrText>
        </w:r>
        <w:r>
          <w:fldChar w:fldCharType="separate"/>
        </w:r>
        <w:r>
          <w:t>3</w:t>
        </w:r>
        <w:r>
          <w:fldChar w:fldCharType="end"/>
        </w:r>
      </w:hyperlink>
    </w:p>
    <w:p>
      <w:pPr>
        <w:pStyle w:val="TOC1"/>
        <w:tabs>
          <w:tab w:val="right" w:leader="dot" w:pos="8306"/>
        </w:tabs>
      </w:pPr>
      <w:hyperlink w:anchor="_Toc6038" w:history="1">
        <w:r>
          <w:rPr>
            <w:rFonts w:ascii="仿宋" w:eastAsia="仿宋" w:hAnsi="仿宋" w:cs="仿宋" w:hint="eastAsia"/>
            <w:lang w:eastAsia="zh-CN"/>
          </w:rPr>
          <w:t>一、二次供水项目可持续发展</w:t>
        </w:r>
        <w:r>
          <w:tab/>
        </w:r>
        <w:r>
          <w:fldChar w:fldCharType="begin"/>
        </w:r>
        <w:r>
          <w:instrText xml:space="preserve"> PAGEREF _Toc6038 \h </w:instrText>
        </w:r>
        <w:r>
          <w:fldChar w:fldCharType="separate"/>
        </w:r>
        <w:r>
          <w:t>3</w:t>
        </w:r>
        <w:r>
          <w:fldChar w:fldCharType="end"/>
        </w:r>
      </w:hyperlink>
    </w:p>
    <w:p>
      <w:pPr>
        <w:pStyle w:val="TOC2"/>
        <w:tabs>
          <w:tab w:val="right" w:leader="dot" w:pos="8306"/>
        </w:tabs>
      </w:pPr>
      <w:hyperlink w:anchor="_Toc4342" w:history="1">
        <w:r>
          <w:rPr>
            <w:rFonts w:ascii="仿宋" w:eastAsia="仿宋" w:hAnsi="仿宋" w:cs="仿宋" w:hint="eastAsia"/>
            <w:lang w:eastAsia="zh-CN"/>
          </w:rPr>
          <w:t>(一)、可持续战略与实践</w:t>
        </w:r>
        <w:r>
          <w:tab/>
        </w:r>
        <w:r>
          <w:fldChar w:fldCharType="begin"/>
        </w:r>
        <w:r>
          <w:instrText xml:space="preserve"> PAGEREF _Toc4342 \h </w:instrText>
        </w:r>
        <w:r>
          <w:fldChar w:fldCharType="separate"/>
        </w:r>
        <w:r>
          <w:t>3</w:t>
        </w:r>
        <w:r>
          <w:fldChar w:fldCharType="end"/>
        </w:r>
      </w:hyperlink>
    </w:p>
    <w:p>
      <w:pPr>
        <w:pStyle w:val="TOC2"/>
        <w:tabs>
          <w:tab w:val="right" w:leader="dot" w:pos="8306"/>
        </w:tabs>
      </w:pPr>
      <w:hyperlink w:anchor="_Toc18223" w:history="1">
        <w:r>
          <w:rPr>
            <w:rFonts w:ascii="仿宋" w:eastAsia="仿宋" w:hAnsi="仿宋" w:cs="仿宋" w:hint="eastAsia"/>
            <w:lang w:eastAsia="zh-CN"/>
          </w:rPr>
          <w:t>(二)、环保与社会责任</w:t>
        </w:r>
        <w:r>
          <w:tab/>
        </w:r>
        <w:r>
          <w:fldChar w:fldCharType="begin"/>
        </w:r>
        <w:r>
          <w:instrText xml:space="preserve"> PAGEREF _Toc18223 \h </w:instrText>
        </w:r>
        <w:r>
          <w:fldChar w:fldCharType="separate"/>
        </w:r>
        <w:r>
          <w:t>4</w:t>
        </w:r>
        <w:r>
          <w:fldChar w:fldCharType="end"/>
        </w:r>
      </w:hyperlink>
    </w:p>
    <w:p>
      <w:pPr>
        <w:pStyle w:val="TOC1"/>
        <w:tabs>
          <w:tab w:val="right" w:leader="dot" w:pos="8306"/>
        </w:tabs>
      </w:pPr>
      <w:hyperlink w:anchor="_Toc24295" w:history="1">
        <w:r>
          <w:rPr>
            <w:rFonts w:ascii="仿宋" w:eastAsia="仿宋" w:hAnsi="仿宋" w:cs="仿宋" w:hint="eastAsia"/>
            <w:lang w:eastAsia="zh-CN"/>
          </w:rPr>
          <w:t>二、二次供水项目土建工程</w:t>
        </w:r>
        <w:r>
          <w:tab/>
        </w:r>
        <w:r>
          <w:fldChar w:fldCharType="begin"/>
        </w:r>
        <w:r>
          <w:instrText xml:space="preserve"> PAGEREF _Toc24295 \h </w:instrText>
        </w:r>
        <w:r>
          <w:fldChar w:fldCharType="separate"/>
        </w:r>
        <w:r>
          <w:t>4</w:t>
        </w:r>
        <w:r>
          <w:fldChar w:fldCharType="end"/>
        </w:r>
      </w:hyperlink>
    </w:p>
    <w:p>
      <w:pPr>
        <w:pStyle w:val="TOC2"/>
        <w:tabs>
          <w:tab w:val="right" w:leader="dot" w:pos="8306"/>
        </w:tabs>
      </w:pPr>
      <w:hyperlink w:anchor="_Toc17477" w:history="1">
        <w:r>
          <w:rPr>
            <w:rFonts w:ascii="仿宋" w:eastAsia="仿宋" w:hAnsi="仿宋" w:cs="仿宋" w:hint="eastAsia"/>
            <w:lang w:eastAsia="zh-CN"/>
          </w:rPr>
          <w:t>(一)、建筑工程设计原则</w:t>
        </w:r>
        <w:r>
          <w:tab/>
        </w:r>
        <w:r>
          <w:fldChar w:fldCharType="begin"/>
        </w:r>
        <w:r>
          <w:instrText xml:space="preserve"> PAGEREF _Toc17477 \h </w:instrText>
        </w:r>
        <w:r>
          <w:fldChar w:fldCharType="separate"/>
        </w:r>
        <w:r>
          <w:t>4</w:t>
        </w:r>
        <w:r>
          <w:fldChar w:fldCharType="end"/>
        </w:r>
      </w:hyperlink>
    </w:p>
    <w:p>
      <w:pPr>
        <w:pStyle w:val="TOC2"/>
        <w:tabs>
          <w:tab w:val="right" w:leader="dot" w:pos="8306"/>
        </w:tabs>
      </w:pPr>
      <w:hyperlink w:anchor="_Toc15239" w:history="1">
        <w:r>
          <w:rPr>
            <w:rFonts w:ascii="仿宋" w:eastAsia="仿宋" w:hAnsi="仿宋" w:cs="仿宋" w:hint="eastAsia"/>
            <w:lang w:eastAsia="zh-CN"/>
          </w:rPr>
          <w:t>(二)、土建工程设计年限及安全等级</w:t>
        </w:r>
        <w:r>
          <w:tab/>
        </w:r>
        <w:r>
          <w:fldChar w:fldCharType="begin"/>
        </w:r>
        <w:r>
          <w:instrText xml:space="preserve"> PAGEREF _Toc15239 \h </w:instrText>
        </w:r>
        <w:r>
          <w:fldChar w:fldCharType="separate"/>
        </w:r>
        <w:r>
          <w:t>6</w:t>
        </w:r>
        <w:r>
          <w:fldChar w:fldCharType="end"/>
        </w:r>
      </w:hyperlink>
    </w:p>
    <w:p>
      <w:pPr>
        <w:pStyle w:val="TOC2"/>
        <w:tabs>
          <w:tab w:val="right" w:leader="dot" w:pos="8306"/>
        </w:tabs>
      </w:pPr>
      <w:hyperlink w:anchor="_Toc6364" w:history="1">
        <w:r>
          <w:rPr>
            <w:rFonts w:ascii="仿宋" w:eastAsia="仿宋" w:hAnsi="仿宋" w:cs="仿宋" w:hint="eastAsia"/>
            <w:lang w:eastAsia="zh-CN"/>
          </w:rPr>
          <w:t>(三)、建筑工程设计总体要求</w:t>
        </w:r>
        <w:r>
          <w:tab/>
        </w:r>
        <w:r>
          <w:fldChar w:fldCharType="begin"/>
        </w:r>
        <w:r>
          <w:instrText xml:space="preserve"> PAGEREF _Toc6364 \h </w:instrText>
        </w:r>
        <w:r>
          <w:fldChar w:fldCharType="separate"/>
        </w:r>
        <w:r>
          <w:t>7</w:t>
        </w:r>
        <w:r>
          <w:fldChar w:fldCharType="end"/>
        </w:r>
      </w:hyperlink>
    </w:p>
    <w:p>
      <w:pPr>
        <w:pStyle w:val="TOC2"/>
        <w:tabs>
          <w:tab w:val="right" w:leader="dot" w:pos="8306"/>
        </w:tabs>
      </w:pPr>
      <w:hyperlink w:anchor="_Toc19455" w:history="1">
        <w:r>
          <w:rPr>
            <w:rFonts w:ascii="仿宋" w:eastAsia="仿宋" w:hAnsi="仿宋" w:cs="仿宋" w:hint="eastAsia"/>
            <w:lang w:eastAsia="zh-CN"/>
          </w:rPr>
          <w:t>(四)、土建工程建设指标</w:t>
        </w:r>
        <w:r>
          <w:tab/>
        </w:r>
        <w:r>
          <w:fldChar w:fldCharType="begin"/>
        </w:r>
        <w:r>
          <w:instrText xml:space="preserve"> PAGEREF _Toc19455 \h </w:instrText>
        </w:r>
        <w:r>
          <w:fldChar w:fldCharType="separate"/>
        </w:r>
        <w:r>
          <w:t>7</w:t>
        </w:r>
        <w:r>
          <w:fldChar w:fldCharType="end"/>
        </w:r>
      </w:hyperlink>
    </w:p>
    <w:p>
      <w:pPr>
        <w:pStyle w:val="TOC1"/>
        <w:tabs>
          <w:tab w:val="right" w:leader="dot" w:pos="8306"/>
        </w:tabs>
      </w:pPr>
      <w:hyperlink w:anchor="_Toc21475" w:history="1">
        <w:r>
          <w:rPr>
            <w:rFonts w:ascii="仿宋" w:eastAsia="仿宋" w:hAnsi="仿宋" w:cs="仿宋" w:hint="eastAsia"/>
            <w:lang w:eastAsia="zh-CN"/>
          </w:rPr>
          <w:t>三、二次供水项目绩效评估</w:t>
        </w:r>
        <w:r>
          <w:tab/>
        </w:r>
        <w:r>
          <w:fldChar w:fldCharType="begin"/>
        </w:r>
        <w:r>
          <w:instrText xml:space="preserve"> PAGEREF _Toc21475 \h </w:instrText>
        </w:r>
        <w:r>
          <w:fldChar w:fldCharType="separate"/>
        </w:r>
        <w:r>
          <w:t>8</w:t>
        </w:r>
        <w:r>
          <w:fldChar w:fldCharType="end"/>
        </w:r>
      </w:hyperlink>
    </w:p>
    <w:p>
      <w:pPr>
        <w:pStyle w:val="TOC2"/>
        <w:tabs>
          <w:tab w:val="right" w:leader="dot" w:pos="8306"/>
        </w:tabs>
      </w:pPr>
      <w:hyperlink w:anchor="_Toc4159" w:history="1">
        <w:r>
          <w:rPr>
            <w:rFonts w:ascii="仿宋" w:eastAsia="仿宋" w:hAnsi="仿宋" w:cs="仿宋" w:hint="eastAsia"/>
            <w:lang w:eastAsia="zh-CN"/>
          </w:rPr>
          <w:t>(一)、绩效评估指标</w:t>
        </w:r>
        <w:r>
          <w:tab/>
        </w:r>
        <w:r>
          <w:fldChar w:fldCharType="begin"/>
        </w:r>
        <w:r>
          <w:instrText xml:space="preserve"> PAGEREF _Toc4159 \h </w:instrText>
        </w:r>
        <w:r>
          <w:fldChar w:fldCharType="separate"/>
        </w:r>
        <w:r>
          <w:t>8</w:t>
        </w:r>
        <w:r>
          <w:fldChar w:fldCharType="end"/>
        </w:r>
      </w:hyperlink>
    </w:p>
    <w:p>
      <w:pPr>
        <w:pStyle w:val="TOC2"/>
        <w:tabs>
          <w:tab w:val="right" w:leader="dot" w:pos="8306"/>
        </w:tabs>
      </w:pPr>
      <w:hyperlink w:anchor="_Toc30529" w:history="1">
        <w:r>
          <w:rPr>
            <w:rFonts w:ascii="仿宋" w:eastAsia="仿宋" w:hAnsi="仿宋" w:cs="仿宋" w:hint="eastAsia"/>
            <w:lang w:eastAsia="zh-CN"/>
          </w:rPr>
          <w:t>(二)、绩效评估方法</w:t>
        </w:r>
        <w:r>
          <w:tab/>
        </w:r>
        <w:r>
          <w:fldChar w:fldCharType="begin"/>
        </w:r>
        <w:r>
          <w:instrText xml:space="preserve"> PAGEREF _Toc30529 \h </w:instrText>
        </w:r>
        <w:r>
          <w:fldChar w:fldCharType="separate"/>
        </w:r>
        <w:r>
          <w:t>9</w:t>
        </w:r>
        <w:r>
          <w:fldChar w:fldCharType="end"/>
        </w:r>
      </w:hyperlink>
    </w:p>
    <w:p>
      <w:pPr>
        <w:pStyle w:val="TOC2"/>
        <w:tabs>
          <w:tab w:val="right" w:leader="dot" w:pos="8306"/>
        </w:tabs>
      </w:pPr>
      <w:hyperlink w:anchor="_Toc25959" w:history="1">
        <w:r>
          <w:rPr>
            <w:rFonts w:ascii="仿宋" w:eastAsia="仿宋" w:hAnsi="仿宋" w:cs="仿宋" w:hint="eastAsia"/>
            <w:lang w:eastAsia="zh-CN"/>
          </w:rPr>
          <w:t>(三)、绩效评估周期</w:t>
        </w:r>
        <w:r>
          <w:tab/>
        </w:r>
        <w:r>
          <w:fldChar w:fldCharType="begin"/>
        </w:r>
        <w:r>
          <w:instrText xml:space="preserve"> PAGEREF _Toc25959 \h </w:instrText>
        </w:r>
        <w:r>
          <w:fldChar w:fldCharType="separate"/>
        </w:r>
        <w:r>
          <w:t>10</w:t>
        </w:r>
        <w:r>
          <w:fldChar w:fldCharType="end"/>
        </w:r>
      </w:hyperlink>
    </w:p>
    <w:p>
      <w:pPr>
        <w:pStyle w:val="TOC1"/>
        <w:tabs>
          <w:tab w:val="right" w:leader="dot" w:pos="8306"/>
        </w:tabs>
      </w:pPr>
      <w:hyperlink w:anchor="_Toc2853" w:history="1">
        <w:r>
          <w:rPr>
            <w:rFonts w:ascii="仿宋" w:eastAsia="仿宋" w:hAnsi="仿宋" w:cs="仿宋" w:hint="eastAsia"/>
            <w:lang w:eastAsia="zh-CN"/>
          </w:rPr>
          <w:t>四、二次供水项目建设背景及必要性分析</w:t>
        </w:r>
        <w:r>
          <w:tab/>
        </w:r>
        <w:r>
          <w:fldChar w:fldCharType="begin"/>
        </w:r>
        <w:r>
          <w:instrText xml:space="preserve"> PAGEREF _Toc2853 \h </w:instrText>
        </w:r>
        <w:r>
          <w:fldChar w:fldCharType="separate"/>
        </w:r>
        <w:r>
          <w:t>11</w:t>
        </w:r>
        <w:r>
          <w:fldChar w:fldCharType="end"/>
        </w:r>
      </w:hyperlink>
    </w:p>
    <w:p>
      <w:pPr>
        <w:pStyle w:val="TOC2"/>
        <w:tabs>
          <w:tab w:val="right" w:leader="dot" w:pos="8306"/>
        </w:tabs>
      </w:pPr>
      <w:hyperlink w:anchor="_Toc31819" w:history="1">
        <w:r>
          <w:rPr>
            <w:rFonts w:ascii="仿宋" w:eastAsia="仿宋" w:hAnsi="仿宋" w:cs="仿宋" w:hint="eastAsia"/>
            <w:lang w:eastAsia="zh-CN"/>
          </w:rPr>
          <w:t>(一)、二次供水项目背景分析</w:t>
        </w:r>
        <w:r>
          <w:tab/>
        </w:r>
        <w:r>
          <w:fldChar w:fldCharType="begin"/>
        </w:r>
        <w:r>
          <w:instrText xml:space="preserve"> PAGEREF _Toc31819 \h </w:instrText>
        </w:r>
        <w:r>
          <w:fldChar w:fldCharType="separate"/>
        </w:r>
        <w:r>
          <w:t>11</w:t>
        </w:r>
        <w:r>
          <w:fldChar w:fldCharType="end"/>
        </w:r>
      </w:hyperlink>
    </w:p>
    <w:p>
      <w:pPr>
        <w:pStyle w:val="TOC2"/>
        <w:tabs>
          <w:tab w:val="right" w:leader="dot" w:pos="8306"/>
        </w:tabs>
      </w:pPr>
      <w:hyperlink w:anchor="_Toc10474" w:history="1">
        <w:r>
          <w:rPr>
            <w:rFonts w:ascii="仿宋" w:eastAsia="仿宋" w:hAnsi="仿宋" w:cs="仿宋" w:hint="eastAsia"/>
            <w:lang w:eastAsia="zh-CN"/>
          </w:rPr>
          <w:t>(二)、二次供水项目建设必要性分析</w:t>
        </w:r>
        <w:r>
          <w:tab/>
        </w:r>
        <w:r>
          <w:fldChar w:fldCharType="begin"/>
        </w:r>
        <w:r>
          <w:instrText xml:space="preserve"> PAGEREF _Toc10474 \h </w:instrText>
        </w:r>
        <w:r>
          <w:fldChar w:fldCharType="separate"/>
        </w:r>
        <w:r>
          <w:t>13</w:t>
        </w:r>
        <w:r>
          <w:fldChar w:fldCharType="end"/>
        </w:r>
      </w:hyperlink>
    </w:p>
    <w:p>
      <w:pPr>
        <w:pStyle w:val="TOC1"/>
        <w:tabs>
          <w:tab w:val="right" w:leader="dot" w:pos="8306"/>
        </w:tabs>
      </w:pPr>
      <w:hyperlink w:anchor="_Toc27981" w:history="1">
        <w:r>
          <w:rPr>
            <w:rFonts w:ascii="仿宋" w:eastAsia="仿宋" w:hAnsi="仿宋" w:cs="仿宋" w:hint="eastAsia"/>
            <w:lang w:eastAsia="zh-CN"/>
          </w:rPr>
          <w:t>五、二次供水项目建设单位说明</w:t>
        </w:r>
        <w:r>
          <w:tab/>
        </w:r>
        <w:r>
          <w:fldChar w:fldCharType="begin"/>
        </w:r>
        <w:r>
          <w:instrText xml:space="preserve"> PAGEREF _Toc27981 \h </w:instrText>
        </w:r>
        <w:r>
          <w:fldChar w:fldCharType="separate"/>
        </w:r>
        <w:r>
          <w:t>14</w:t>
        </w:r>
        <w:r>
          <w:fldChar w:fldCharType="end"/>
        </w:r>
      </w:hyperlink>
    </w:p>
    <w:p>
      <w:pPr>
        <w:pStyle w:val="TOC2"/>
        <w:tabs>
          <w:tab w:val="right" w:leader="dot" w:pos="8306"/>
        </w:tabs>
      </w:pPr>
      <w:hyperlink w:anchor="_Toc8721" w:history="1">
        <w:r>
          <w:rPr>
            <w:rFonts w:ascii="仿宋" w:eastAsia="仿宋" w:hAnsi="仿宋" w:cs="仿宋" w:hint="eastAsia"/>
            <w:lang w:eastAsia="zh-CN"/>
          </w:rPr>
          <w:t>(一)、二次供水项目承办单位基本情况</w:t>
        </w:r>
        <w:r>
          <w:tab/>
        </w:r>
        <w:r>
          <w:fldChar w:fldCharType="begin"/>
        </w:r>
        <w:r>
          <w:instrText xml:space="preserve"> PAGEREF _Toc8721 \h </w:instrText>
        </w:r>
        <w:r>
          <w:fldChar w:fldCharType="separate"/>
        </w:r>
        <w:r>
          <w:t>14</w:t>
        </w:r>
        <w:r>
          <w:fldChar w:fldCharType="end"/>
        </w:r>
      </w:hyperlink>
    </w:p>
    <w:p>
      <w:pPr>
        <w:pStyle w:val="TOC2"/>
        <w:tabs>
          <w:tab w:val="right" w:leader="dot" w:pos="8306"/>
        </w:tabs>
      </w:pPr>
      <w:hyperlink w:anchor="_Toc7147" w:history="1">
        <w:r>
          <w:rPr>
            <w:rFonts w:ascii="仿宋" w:eastAsia="仿宋" w:hAnsi="仿宋" w:cs="仿宋" w:hint="eastAsia"/>
            <w:lang w:eastAsia="zh-CN"/>
          </w:rPr>
          <w:t>(二)、公司经济效益分析</w:t>
        </w:r>
        <w:r>
          <w:tab/>
        </w:r>
        <w:r>
          <w:fldChar w:fldCharType="begin"/>
        </w:r>
        <w:r>
          <w:instrText xml:space="preserve"> PAGEREF _Toc7147 \h </w:instrText>
        </w:r>
        <w:r>
          <w:fldChar w:fldCharType="separate"/>
        </w:r>
        <w:r>
          <w:t>14</w:t>
        </w:r>
        <w:r>
          <w:fldChar w:fldCharType="end"/>
        </w:r>
      </w:hyperlink>
    </w:p>
    <w:p>
      <w:pPr>
        <w:pStyle w:val="TOC1"/>
        <w:tabs>
          <w:tab w:val="right" w:leader="dot" w:pos="8306"/>
        </w:tabs>
      </w:pPr>
      <w:hyperlink w:anchor="_Toc19489" w:history="1">
        <w:r>
          <w:rPr>
            <w:rFonts w:ascii="仿宋" w:eastAsia="仿宋" w:hAnsi="仿宋" w:cs="仿宋" w:hint="eastAsia"/>
            <w:lang w:eastAsia="zh-CN"/>
          </w:rPr>
          <w:t>六、市场分析、调研</w:t>
        </w:r>
        <w:r>
          <w:tab/>
        </w:r>
        <w:r>
          <w:fldChar w:fldCharType="begin"/>
        </w:r>
        <w:r>
          <w:instrText xml:space="preserve"> PAGEREF _Toc19489 \h </w:instrText>
        </w:r>
        <w:r>
          <w:fldChar w:fldCharType="separate"/>
        </w:r>
        <w:r>
          <w:t>15</w:t>
        </w:r>
        <w:r>
          <w:fldChar w:fldCharType="end"/>
        </w:r>
      </w:hyperlink>
    </w:p>
    <w:p>
      <w:pPr>
        <w:pStyle w:val="TOC2"/>
        <w:tabs>
          <w:tab w:val="right" w:leader="dot" w:pos="8306"/>
        </w:tabs>
      </w:pPr>
      <w:hyperlink w:anchor="_Toc28576" w:history="1">
        <w:r>
          <w:rPr>
            <w:rFonts w:ascii="仿宋" w:eastAsia="仿宋" w:hAnsi="仿宋" w:cs="仿宋" w:hint="eastAsia"/>
            <w:lang w:eastAsia="zh-CN"/>
          </w:rPr>
          <w:t>(一)、二次供水行业分析</w:t>
        </w:r>
        <w:r>
          <w:tab/>
        </w:r>
        <w:r>
          <w:fldChar w:fldCharType="begin"/>
        </w:r>
        <w:r>
          <w:instrText xml:space="preserve"> PAGEREF _Toc28576 \h </w:instrText>
        </w:r>
        <w:r>
          <w:fldChar w:fldCharType="separate"/>
        </w:r>
        <w:r>
          <w:t>15</w:t>
        </w:r>
        <w:r>
          <w:fldChar w:fldCharType="end"/>
        </w:r>
      </w:hyperlink>
    </w:p>
    <w:p>
      <w:pPr>
        <w:pStyle w:val="TOC2"/>
        <w:tabs>
          <w:tab w:val="right" w:leader="dot" w:pos="8306"/>
        </w:tabs>
      </w:pPr>
      <w:hyperlink w:anchor="_Toc109" w:history="1">
        <w:r>
          <w:rPr>
            <w:rFonts w:ascii="仿宋" w:eastAsia="仿宋" w:hAnsi="仿宋" w:cs="仿宋" w:hint="eastAsia"/>
            <w:lang w:eastAsia="zh-CN"/>
          </w:rPr>
          <w:t>(二)、二次供水市场分析预测</w:t>
        </w:r>
        <w:r>
          <w:tab/>
        </w:r>
        <w:r>
          <w:fldChar w:fldCharType="begin"/>
        </w:r>
        <w:r>
          <w:instrText xml:space="preserve"> PAGEREF _Toc109 \h </w:instrText>
        </w:r>
        <w:r>
          <w:fldChar w:fldCharType="separate"/>
        </w:r>
        <w:r>
          <w:t>16</w:t>
        </w:r>
        <w:r>
          <w:fldChar w:fldCharType="end"/>
        </w:r>
      </w:hyperlink>
    </w:p>
    <w:p>
      <w:pPr>
        <w:pStyle w:val="TOC1"/>
        <w:tabs>
          <w:tab w:val="right" w:leader="dot" w:pos="8306"/>
        </w:tabs>
      </w:pPr>
      <w:hyperlink w:anchor="_Toc21786" w:history="1">
        <w:r>
          <w:rPr>
            <w:rFonts w:ascii="仿宋" w:eastAsia="仿宋" w:hAnsi="仿宋" w:cs="仿宋" w:hint="eastAsia"/>
            <w:lang w:eastAsia="zh-CN"/>
          </w:rPr>
          <w:t>七、二次供水项目社会影响</w:t>
        </w:r>
        <w:r>
          <w:tab/>
        </w:r>
        <w:r>
          <w:fldChar w:fldCharType="begin"/>
        </w:r>
        <w:r>
          <w:instrText xml:space="preserve"> PAGEREF _Toc21786 \h </w:instrText>
        </w:r>
        <w:r>
          <w:fldChar w:fldCharType="separate"/>
        </w:r>
        <w:r>
          <w:t>17</w:t>
        </w:r>
        <w:r>
          <w:fldChar w:fldCharType="end"/>
        </w:r>
      </w:hyperlink>
    </w:p>
    <w:p>
      <w:pPr>
        <w:pStyle w:val="TOC2"/>
        <w:tabs>
          <w:tab w:val="right" w:leader="dot" w:pos="8306"/>
        </w:tabs>
      </w:pPr>
      <w:hyperlink w:anchor="_Toc5895" w:history="1">
        <w:r>
          <w:rPr>
            <w:rFonts w:ascii="仿宋" w:eastAsia="仿宋" w:hAnsi="仿宋" w:cs="仿宋" w:hint="eastAsia"/>
            <w:lang w:eastAsia="zh-CN"/>
          </w:rPr>
          <w:t>(一)、社会责任与义务</w:t>
        </w:r>
        <w:r>
          <w:tab/>
        </w:r>
        <w:r>
          <w:fldChar w:fldCharType="begin"/>
        </w:r>
        <w:r>
          <w:instrText xml:space="preserve"> PAGEREF _Toc5895 \h </w:instrText>
        </w:r>
        <w:r>
          <w:fldChar w:fldCharType="separate"/>
        </w:r>
        <w:r>
          <w:t>17</w:t>
        </w:r>
        <w:r>
          <w:fldChar w:fldCharType="end"/>
        </w:r>
      </w:hyperlink>
    </w:p>
    <w:p>
      <w:pPr>
        <w:pStyle w:val="TOC2"/>
        <w:tabs>
          <w:tab w:val="right" w:leader="dot" w:pos="8306"/>
        </w:tabs>
      </w:pPr>
      <w:hyperlink w:anchor="_Toc20944" w:history="1">
        <w:r>
          <w:rPr>
            <w:rFonts w:ascii="仿宋" w:eastAsia="仿宋" w:hAnsi="仿宋" w:cs="仿宋" w:hint="eastAsia"/>
            <w:lang w:eastAsia="zh-CN"/>
          </w:rPr>
          <w:t>(二)、社会参与与沟通</w:t>
        </w:r>
        <w:r>
          <w:tab/>
        </w:r>
        <w:r>
          <w:fldChar w:fldCharType="begin"/>
        </w:r>
        <w:r>
          <w:instrText xml:space="preserve"> PAGEREF _Toc20944 \h </w:instrText>
        </w:r>
        <w:r>
          <w:fldChar w:fldCharType="separate"/>
        </w:r>
        <w:r>
          <w:t>18</w:t>
        </w:r>
        <w:r>
          <w:fldChar w:fldCharType="end"/>
        </w:r>
      </w:hyperlink>
    </w:p>
    <w:p>
      <w:pPr>
        <w:pStyle w:val="TOC1"/>
        <w:tabs>
          <w:tab w:val="right" w:leader="dot" w:pos="8306"/>
        </w:tabs>
      </w:pPr>
      <w:hyperlink w:anchor="_Toc7799" w:history="1">
        <w:r>
          <w:rPr>
            <w:rFonts w:ascii="仿宋" w:eastAsia="仿宋" w:hAnsi="仿宋" w:cs="仿宋" w:hint="eastAsia"/>
            <w:lang w:eastAsia="zh-CN"/>
          </w:rPr>
          <w:t>八、二次供水项目投资规划</w:t>
        </w:r>
        <w:r>
          <w:tab/>
        </w:r>
        <w:r>
          <w:fldChar w:fldCharType="begin"/>
        </w:r>
        <w:r>
          <w:instrText xml:space="preserve"> PAGEREF _Toc7799 \h </w:instrText>
        </w:r>
        <w:r>
          <w:fldChar w:fldCharType="separate"/>
        </w:r>
        <w:r>
          <w:t>19</w:t>
        </w:r>
        <w:r>
          <w:fldChar w:fldCharType="end"/>
        </w:r>
      </w:hyperlink>
    </w:p>
    <w:p>
      <w:pPr>
        <w:pStyle w:val="TOC2"/>
        <w:tabs>
          <w:tab w:val="right" w:leader="dot" w:pos="8306"/>
        </w:tabs>
      </w:pPr>
      <w:hyperlink w:anchor="_Toc1393" w:history="1">
        <w:r>
          <w:rPr>
            <w:rFonts w:ascii="仿宋" w:eastAsia="仿宋" w:hAnsi="仿宋" w:cs="仿宋" w:hint="eastAsia"/>
            <w:lang w:eastAsia="zh-CN"/>
          </w:rPr>
          <w:t>(一)、二次供水项目总投资估算</w:t>
        </w:r>
        <w:r>
          <w:tab/>
        </w:r>
        <w:r>
          <w:fldChar w:fldCharType="begin"/>
        </w:r>
        <w:r>
          <w:instrText xml:space="preserve"> PAGEREF _Toc1393 \h </w:instrText>
        </w:r>
        <w:r>
          <w:fldChar w:fldCharType="separate"/>
        </w:r>
        <w:r>
          <w:t>19</w:t>
        </w:r>
        <w:r>
          <w:fldChar w:fldCharType="end"/>
        </w:r>
      </w:hyperlink>
    </w:p>
    <w:p>
      <w:pPr>
        <w:pStyle w:val="TOC2"/>
        <w:tabs>
          <w:tab w:val="right" w:leader="dot" w:pos="8306"/>
        </w:tabs>
      </w:pPr>
      <w:hyperlink w:anchor="_Toc24036" w:history="1">
        <w:r>
          <w:rPr>
            <w:rFonts w:ascii="仿宋" w:eastAsia="仿宋" w:hAnsi="仿宋" w:cs="仿宋" w:hint="eastAsia"/>
            <w:lang w:eastAsia="zh-CN"/>
          </w:rPr>
          <w:t>(二)、资金筹措</w:t>
        </w:r>
        <w:r>
          <w:tab/>
        </w:r>
        <w:r>
          <w:fldChar w:fldCharType="begin"/>
        </w:r>
        <w:r>
          <w:instrText xml:space="preserve"> PAGEREF _Toc24036 \h </w:instrText>
        </w:r>
        <w:r>
          <w:fldChar w:fldCharType="separate"/>
        </w:r>
        <w:r>
          <w:t>20</w:t>
        </w:r>
        <w:r>
          <w:fldChar w:fldCharType="end"/>
        </w:r>
      </w:hyperlink>
    </w:p>
    <w:p>
      <w:pPr>
        <w:pStyle w:val="TOC1"/>
        <w:tabs>
          <w:tab w:val="right" w:leader="dot" w:pos="8306"/>
        </w:tabs>
      </w:pPr>
      <w:hyperlink w:anchor="_Toc4053" w:history="1">
        <w:r>
          <w:rPr>
            <w:rFonts w:ascii="仿宋" w:eastAsia="仿宋" w:hAnsi="仿宋" w:cs="仿宋" w:hint="eastAsia"/>
            <w:lang w:eastAsia="zh-CN"/>
          </w:rPr>
          <w:t>九、二次供水项目环境影响分析</w:t>
        </w:r>
        <w:r>
          <w:tab/>
        </w:r>
        <w:r>
          <w:fldChar w:fldCharType="begin"/>
        </w:r>
        <w:r>
          <w:instrText xml:space="preserve"> PAGEREF _Toc4053 \h </w:instrText>
        </w:r>
        <w:r>
          <w:fldChar w:fldCharType="separate"/>
        </w:r>
        <w:r>
          <w:t>21</w:t>
        </w:r>
        <w:r>
          <w:fldChar w:fldCharType="end"/>
        </w:r>
      </w:hyperlink>
    </w:p>
    <w:p>
      <w:pPr>
        <w:pStyle w:val="TOC2"/>
        <w:tabs>
          <w:tab w:val="right" w:leader="dot" w:pos="8306"/>
        </w:tabs>
      </w:pPr>
      <w:hyperlink w:anchor="_Toc24022" w:history="1">
        <w:r>
          <w:rPr>
            <w:rFonts w:ascii="仿宋" w:eastAsia="仿宋" w:hAnsi="仿宋" w:cs="仿宋" w:hint="eastAsia"/>
            <w:lang w:eastAsia="zh-CN"/>
          </w:rPr>
          <w:t>(一)、建设区域环境质量现状</w:t>
        </w:r>
        <w:r>
          <w:tab/>
        </w:r>
        <w:r>
          <w:fldChar w:fldCharType="begin"/>
        </w:r>
        <w:r>
          <w:instrText xml:space="preserve"> PAGEREF _Toc24022 \h </w:instrText>
        </w:r>
        <w:r>
          <w:fldChar w:fldCharType="separate"/>
        </w:r>
        <w:r>
          <w:t>21</w:t>
        </w:r>
        <w:r>
          <w:fldChar w:fldCharType="end"/>
        </w:r>
      </w:hyperlink>
    </w:p>
    <w:p>
      <w:pPr>
        <w:pStyle w:val="TOC2"/>
        <w:tabs>
          <w:tab w:val="right" w:leader="dot" w:pos="8306"/>
        </w:tabs>
      </w:pPr>
      <w:hyperlink w:anchor="_Toc18249" w:history="1">
        <w:r>
          <w:rPr>
            <w:rFonts w:ascii="仿宋" w:eastAsia="仿宋" w:hAnsi="仿宋" w:cs="仿宋" w:hint="eastAsia"/>
            <w:lang w:eastAsia="zh-CN"/>
          </w:rPr>
          <w:t>(二)、建设期环境保护</w:t>
        </w:r>
        <w:r>
          <w:tab/>
        </w:r>
        <w:r>
          <w:fldChar w:fldCharType="begin"/>
        </w:r>
        <w:r>
          <w:instrText xml:space="preserve"> PAGEREF _Toc18249 \h </w:instrText>
        </w:r>
        <w:r>
          <w:fldChar w:fldCharType="separate"/>
        </w:r>
        <w:r>
          <w:t>22</w:t>
        </w:r>
        <w:r>
          <w:fldChar w:fldCharType="end"/>
        </w:r>
      </w:hyperlink>
    </w:p>
    <w:p>
      <w:pPr>
        <w:pStyle w:val="TOC2"/>
        <w:tabs>
          <w:tab w:val="right" w:leader="dot" w:pos="8306"/>
        </w:tabs>
      </w:pPr>
      <w:hyperlink w:anchor="_Toc21436" w:history="1">
        <w:r>
          <w:rPr>
            <w:rFonts w:ascii="仿宋" w:eastAsia="仿宋" w:hAnsi="仿宋" w:cs="仿宋" w:hint="eastAsia"/>
            <w:lang w:eastAsia="zh-CN"/>
          </w:rPr>
          <w:t>(三)、运营期环境保护</w:t>
        </w:r>
        <w:r>
          <w:tab/>
        </w:r>
        <w:r>
          <w:fldChar w:fldCharType="begin"/>
        </w:r>
        <w:r>
          <w:instrText xml:space="preserve"> PAGEREF _Toc21436 \h </w:instrText>
        </w:r>
        <w:r>
          <w:fldChar w:fldCharType="separate"/>
        </w:r>
        <w:r>
          <w:t>23</w:t>
        </w:r>
        <w:r>
          <w:fldChar w:fldCharType="end"/>
        </w:r>
      </w:hyperlink>
    </w:p>
    <w:p>
      <w:pPr>
        <w:pStyle w:val="TOC2"/>
        <w:tabs>
          <w:tab w:val="right" w:leader="dot" w:pos="8306"/>
        </w:tabs>
      </w:pPr>
      <w:hyperlink w:anchor="_Toc19058" w:history="1">
        <w:r>
          <w:rPr>
            <w:rFonts w:ascii="仿宋" w:eastAsia="仿宋" w:hAnsi="仿宋" w:cs="仿宋" w:hint="eastAsia"/>
            <w:lang w:eastAsia="zh-CN"/>
          </w:rPr>
          <w:t>(四)、二次供水项目建设对区域经济的影响</w:t>
        </w:r>
        <w:r>
          <w:tab/>
        </w:r>
        <w:r>
          <w:fldChar w:fldCharType="begin"/>
        </w:r>
        <w:r>
          <w:instrText xml:space="preserve"> PAGEREF _Toc19058 \h </w:instrText>
        </w:r>
        <w:r>
          <w:fldChar w:fldCharType="separate"/>
        </w:r>
        <w:r>
          <w:t>25</w:t>
        </w:r>
        <w:r>
          <w:fldChar w:fldCharType="end"/>
        </w:r>
      </w:hyperlink>
    </w:p>
    <w:p>
      <w:pPr>
        <w:pStyle w:val="TOC2"/>
        <w:tabs>
          <w:tab w:val="right" w:leader="dot" w:pos="8306"/>
        </w:tabs>
      </w:pPr>
      <w:hyperlink w:anchor="_Toc28369" w:history="1">
        <w:r>
          <w:rPr>
            <w:rFonts w:ascii="仿宋" w:eastAsia="仿宋" w:hAnsi="仿宋" w:cs="仿宋" w:hint="eastAsia"/>
            <w:lang w:eastAsia="zh-CN"/>
          </w:rPr>
          <w:t>(五)、废弃物处理</w:t>
        </w:r>
        <w:r>
          <w:tab/>
        </w:r>
        <w:r>
          <w:fldChar w:fldCharType="begin"/>
        </w:r>
        <w:r>
          <w:instrText xml:space="preserve"> PAGEREF _Toc28369 \h </w:instrText>
        </w:r>
        <w:r>
          <w:fldChar w:fldCharType="separate"/>
        </w:r>
        <w:r>
          <w:t>26</w:t>
        </w:r>
        <w:r>
          <w:fldChar w:fldCharType="end"/>
        </w:r>
      </w:hyperlink>
    </w:p>
    <w:p>
      <w:pPr>
        <w:pStyle w:val="TOC2"/>
        <w:tabs>
          <w:tab w:val="right" w:leader="dot" w:pos="8306"/>
        </w:tabs>
      </w:pPr>
      <w:hyperlink w:anchor="_Toc4640" w:history="1">
        <w:r>
          <w:rPr>
            <w:rFonts w:ascii="仿宋" w:eastAsia="仿宋" w:hAnsi="仿宋" w:cs="仿宋" w:hint="eastAsia"/>
            <w:lang w:eastAsia="zh-CN"/>
          </w:rPr>
          <w:t>(六)、特殊环境影响分析</w:t>
        </w:r>
        <w:r>
          <w:tab/>
        </w:r>
        <w:r>
          <w:fldChar w:fldCharType="begin"/>
        </w:r>
        <w:r>
          <w:instrText xml:space="preserve"> PAGEREF _Toc4640 \h </w:instrText>
        </w:r>
        <w:r>
          <w:fldChar w:fldCharType="separate"/>
        </w:r>
        <w:r>
          <w:t>28</w:t>
        </w:r>
        <w:r>
          <w:fldChar w:fldCharType="end"/>
        </w:r>
      </w:hyperlink>
    </w:p>
    <w:p>
      <w:pPr>
        <w:pStyle w:val="TOC2"/>
        <w:tabs>
          <w:tab w:val="right" w:leader="dot" w:pos="8306"/>
        </w:tabs>
      </w:pPr>
      <w:hyperlink w:anchor="_Toc14627" w:history="1">
        <w:r>
          <w:rPr>
            <w:rFonts w:ascii="仿宋" w:eastAsia="仿宋" w:hAnsi="仿宋" w:cs="仿宋" w:hint="eastAsia"/>
            <w:lang w:eastAsia="zh-CN"/>
          </w:rPr>
          <w:t>(七)、清洁生产</w:t>
        </w:r>
        <w:r>
          <w:tab/>
        </w:r>
        <w:r>
          <w:fldChar w:fldCharType="begin"/>
        </w:r>
        <w:r>
          <w:instrText xml:space="preserve"> PAGEREF _Toc14627 \h </w:instrText>
        </w:r>
        <w:r>
          <w:fldChar w:fldCharType="separate"/>
        </w:r>
        <w:r>
          <w:t>29</w:t>
        </w:r>
        <w:r>
          <w:fldChar w:fldCharType="end"/>
        </w:r>
      </w:hyperlink>
    </w:p>
    <w:p>
      <w:pPr>
        <w:pStyle w:val="TOC2"/>
        <w:tabs>
          <w:tab w:val="right" w:leader="dot" w:pos="8306"/>
        </w:tabs>
      </w:pPr>
      <w:hyperlink w:anchor="_Toc2747" w:history="1">
        <w:r>
          <w:rPr>
            <w:rFonts w:ascii="仿宋" w:eastAsia="仿宋" w:hAnsi="仿宋" w:cs="仿宋" w:hint="eastAsia"/>
            <w:lang w:eastAsia="zh-CN"/>
          </w:rPr>
          <w:t>(八)、环境保护综合评价</w:t>
        </w:r>
        <w:r>
          <w:tab/>
        </w:r>
        <w:r>
          <w:fldChar w:fldCharType="begin"/>
        </w:r>
        <w:r>
          <w:instrText xml:space="preserve"> PAGEREF _Toc2747 \h </w:instrText>
        </w:r>
        <w:r>
          <w:fldChar w:fldCharType="separate"/>
        </w:r>
        <w:r>
          <w:t>30</w:t>
        </w:r>
        <w:r>
          <w:fldChar w:fldCharType="end"/>
        </w:r>
      </w:hyperlink>
    </w:p>
    <w:p>
      <w:pPr>
        <w:pStyle w:val="TOC1"/>
        <w:tabs>
          <w:tab w:val="right" w:leader="dot" w:pos="8306"/>
        </w:tabs>
      </w:pPr>
      <w:hyperlink w:anchor="_Toc5567" w:history="1">
        <w:r>
          <w:rPr>
            <w:rFonts w:ascii="仿宋" w:eastAsia="仿宋" w:hAnsi="仿宋" w:cs="仿宋" w:hint="eastAsia"/>
            <w:lang w:eastAsia="zh-CN"/>
          </w:rPr>
          <w:t>十、二次供水项目计划安排</w:t>
        </w:r>
        <w:r>
          <w:tab/>
        </w:r>
        <w:r>
          <w:fldChar w:fldCharType="begin"/>
        </w:r>
        <w:r>
          <w:instrText xml:space="preserve"> PAGEREF _Toc5567 \h </w:instrText>
        </w:r>
        <w:r>
          <w:fldChar w:fldCharType="separate"/>
        </w:r>
        <w:r>
          <w:t>31</w:t>
        </w:r>
        <w:r>
          <w:fldChar w:fldCharType="end"/>
        </w:r>
      </w:hyperlink>
    </w:p>
    <w:p>
      <w:pPr>
        <w:pStyle w:val="TOC2"/>
        <w:tabs>
          <w:tab w:val="right" w:leader="dot" w:pos="8306"/>
        </w:tabs>
      </w:pPr>
      <w:hyperlink w:anchor="_Toc14910" w:history="1">
        <w:r>
          <w:rPr>
            <w:rFonts w:ascii="仿宋" w:eastAsia="仿宋" w:hAnsi="仿宋" w:cs="仿宋" w:hint="eastAsia"/>
            <w:lang w:eastAsia="zh-CN"/>
          </w:rPr>
          <w:t>(一)、建设周期</w:t>
        </w:r>
        <w:r>
          <w:tab/>
        </w:r>
        <w:r>
          <w:fldChar w:fldCharType="begin"/>
        </w:r>
        <w:r>
          <w:instrText xml:space="preserve"> PAGEREF _Toc14910 \h </w:instrText>
        </w:r>
        <w:r>
          <w:fldChar w:fldCharType="separate"/>
        </w:r>
        <w:r>
          <w:t>31</w:t>
        </w:r>
        <w:r>
          <w:fldChar w:fldCharType="end"/>
        </w:r>
      </w:hyperlink>
    </w:p>
    <w:p>
      <w:pPr>
        <w:pStyle w:val="TOC2"/>
        <w:tabs>
          <w:tab w:val="right" w:leader="dot" w:pos="8306"/>
        </w:tabs>
      </w:pPr>
      <w:hyperlink w:anchor="_Toc27985" w:history="1">
        <w:r>
          <w:rPr>
            <w:rFonts w:ascii="仿宋" w:eastAsia="仿宋" w:hAnsi="仿宋" w:cs="仿宋" w:hint="eastAsia"/>
            <w:lang w:eastAsia="zh-CN"/>
          </w:rPr>
          <w:t>(二)、建设进度</w:t>
        </w:r>
        <w:r>
          <w:tab/>
        </w:r>
        <w:r>
          <w:fldChar w:fldCharType="begin"/>
        </w:r>
        <w:r>
          <w:instrText xml:space="preserve"> PAGEREF _Toc27985 \h </w:instrText>
        </w:r>
        <w:r>
          <w:fldChar w:fldCharType="separate"/>
        </w:r>
        <w:r>
          <w:t>32</w:t>
        </w:r>
        <w:r>
          <w:fldChar w:fldCharType="end"/>
        </w:r>
      </w:hyperlink>
    </w:p>
    <w:p>
      <w:pPr>
        <w:pStyle w:val="TOC2"/>
        <w:tabs>
          <w:tab w:val="right" w:leader="dot" w:pos="8306"/>
        </w:tabs>
      </w:pPr>
      <w:hyperlink w:anchor="_Toc24277" w:history="1">
        <w:r>
          <w:rPr>
            <w:rFonts w:ascii="仿宋" w:eastAsia="仿宋" w:hAnsi="仿宋" w:cs="仿宋" w:hint="eastAsia"/>
            <w:lang w:eastAsia="zh-CN"/>
          </w:rPr>
          <w:t>(三)、进度安排注意事项</w:t>
        </w:r>
        <w:r>
          <w:tab/>
        </w:r>
        <w:r>
          <w:fldChar w:fldCharType="begin"/>
        </w:r>
        <w:r>
          <w:instrText xml:space="preserve"> PAGEREF _Toc24277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790" w:history="1">
        <w:r>
          <w:rPr>
            <w:rFonts w:ascii="仿宋" w:eastAsia="仿宋" w:hAnsi="仿宋" w:cs="仿宋" w:hint="eastAsia"/>
            <w:lang w:eastAsia="zh-CN"/>
          </w:rPr>
          <w:t>(四)、人力资源配置</w:t>
        </w:r>
        <w:r>
          <w:tab/>
        </w:r>
        <w:r>
          <w:fldChar w:fldCharType="begin"/>
        </w:r>
        <w:r>
          <w:instrText xml:space="preserve"> PAGEREF _Toc25790 \h </w:instrText>
        </w:r>
        <w:r>
          <w:fldChar w:fldCharType="separate"/>
        </w:r>
        <w:r>
          <w:t>35</w:t>
        </w:r>
        <w:r>
          <w:fldChar w:fldCharType="end"/>
        </w:r>
      </w:hyperlink>
    </w:p>
    <w:p>
      <w:pPr>
        <w:pStyle w:val="TOC1"/>
        <w:tabs>
          <w:tab w:val="right" w:leader="dot" w:pos="8306"/>
        </w:tabs>
      </w:pPr>
      <w:hyperlink w:anchor="_Toc5015" w:history="1">
        <w:r>
          <w:rPr>
            <w:rFonts w:ascii="仿宋" w:eastAsia="仿宋" w:hAnsi="仿宋" w:cs="仿宋" w:hint="eastAsia"/>
            <w:lang w:eastAsia="zh-CN"/>
          </w:rPr>
          <w:t>十一、二次供水项目技术管理</w:t>
        </w:r>
        <w:r>
          <w:tab/>
        </w:r>
        <w:r>
          <w:fldChar w:fldCharType="begin"/>
        </w:r>
        <w:r>
          <w:instrText xml:space="preserve"> PAGEREF _Toc5015 \h </w:instrText>
        </w:r>
        <w:r>
          <w:fldChar w:fldCharType="separate"/>
        </w:r>
        <w:r>
          <w:t>35</w:t>
        </w:r>
        <w:r>
          <w:fldChar w:fldCharType="end"/>
        </w:r>
      </w:hyperlink>
    </w:p>
    <w:p>
      <w:pPr>
        <w:pStyle w:val="TOC2"/>
        <w:tabs>
          <w:tab w:val="right" w:leader="dot" w:pos="8306"/>
        </w:tabs>
      </w:pPr>
      <w:hyperlink w:anchor="_Toc5497" w:history="1">
        <w:r>
          <w:rPr>
            <w:rFonts w:ascii="仿宋" w:eastAsia="仿宋" w:hAnsi="仿宋" w:cs="仿宋" w:hint="eastAsia"/>
            <w:lang w:eastAsia="zh-CN"/>
          </w:rPr>
          <w:t>(一)、技术方案选用方向</w:t>
        </w:r>
        <w:r>
          <w:tab/>
        </w:r>
        <w:r>
          <w:fldChar w:fldCharType="begin"/>
        </w:r>
        <w:r>
          <w:instrText xml:space="preserve"> PAGEREF _Toc5497 \h </w:instrText>
        </w:r>
        <w:r>
          <w:fldChar w:fldCharType="separate"/>
        </w:r>
        <w:r>
          <w:t>35</w:t>
        </w:r>
        <w:r>
          <w:fldChar w:fldCharType="end"/>
        </w:r>
      </w:hyperlink>
    </w:p>
    <w:p>
      <w:pPr>
        <w:pStyle w:val="TOC2"/>
        <w:tabs>
          <w:tab w:val="right" w:leader="dot" w:pos="8306"/>
        </w:tabs>
      </w:pPr>
      <w:hyperlink w:anchor="_Toc13309" w:history="1">
        <w:r>
          <w:rPr>
            <w:rFonts w:ascii="仿宋" w:eastAsia="仿宋" w:hAnsi="仿宋" w:cs="仿宋" w:hint="eastAsia"/>
            <w:lang w:eastAsia="zh-CN"/>
          </w:rPr>
          <w:t>(二)、工艺技术方案选用原则</w:t>
        </w:r>
        <w:r>
          <w:tab/>
        </w:r>
        <w:r>
          <w:fldChar w:fldCharType="begin"/>
        </w:r>
        <w:r>
          <w:instrText xml:space="preserve"> PAGEREF _Toc13309 \h </w:instrText>
        </w:r>
        <w:r>
          <w:fldChar w:fldCharType="separate"/>
        </w:r>
        <w:r>
          <w:t>37</w:t>
        </w:r>
        <w:r>
          <w:fldChar w:fldCharType="end"/>
        </w:r>
      </w:hyperlink>
    </w:p>
    <w:p>
      <w:pPr>
        <w:pStyle w:val="TOC2"/>
        <w:tabs>
          <w:tab w:val="right" w:leader="dot" w:pos="8306"/>
        </w:tabs>
      </w:pPr>
      <w:hyperlink w:anchor="_Toc15784" w:history="1">
        <w:r>
          <w:rPr>
            <w:rFonts w:ascii="仿宋" w:eastAsia="仿宋" w:hAnsi="仿宋" w:cs="仿宋" w:hint="eastAsia"/>
            <w:lang w:eastAsia="zh-CN"/>
          </w:rPr>
          <w:t>(三)、工艺技术方案要求</w:t>
        </w:r>
        <w:r>
          <w:tab/>
        </w:r>
        <w:r>
          <w:fldChar w:fldCharType="begin"/>
        </w:r>
        <w:r>
          <w:instrText xml:space="preserve"> PAGEREF _Toc15784 \h </w:instrText>
        </w:r>
        <w:r>
          <w:fldChar w:fldCharType="separate"/>
        </w:r>
        <w:r>
          <w:t>39</w:t>
        </w:r>
        <w:r>
          <w:fldChar w:fldCharType="end"/>
        </w:r>
      </w:hyperlink>
    </w:p>
    <w:p>
      <w:pPr>
        <w:pStyle w:val="TOC1"/>
        <w:tabs>
          <w:tab w:val="right" w:leader="dot" w:pos="8306"/>
        </w:tabs>
      </w:pPr>
      <w:hyperlink w:anchor="_Toc15348" w:history="1">
        <w:r>
          <w:rPr>
            <w:rFonts w:ascii="仿宋" w:eastAsia="仿宋" w:hAnsi="仿宋" w:cs="仿宋" w:hint="eastAsia"/>
            <w:lang w:eastAsia="zh-CN"/>
          </w:rPr>
          <w:t>十二、生产安全保护</w:t>
        </w:r>
        <w:r>
          <w:tab/>
        </w:r>
        <w:r>
          <w:fldChar w:fldCharType="begin"/>
        </w:r>
        <w:r>
          <w:instrText xml:space="preserve"> PAGEREF _Toc15348 \h </w:instrText>
        </w:r>
        <w:r>
          <w:fldChar w:fldCharType="separate"/>
        </w:r>
        <w:r>
          <w:t>41</w:t>
        </w:r>
        <w:r>
          <w:fldChar w:fldCharType="end"/>
        </w:r>
      </w:hyperlink>
    </w:p>
    <w:p>
      <w:pPr>
        <w:pStyle w:val="TOC2"/>
        <w:tabs>
          <w:tab w:val="right" w:leader="dot" w:pos="8306"/>
        </w:tabs>
      </w:pPr>
      <w:hyperlink w:anchor="_Toc20055" w:history="1">
        <w:r>
          <w:rPr>
            <w:rFonts w:ascii="仿宋" w:eastAsia="仿宋" w:hAnsi="仿宋" w:cs="仿宋" w:hint="eastAsia"/>
            <w:lang w:eastAsia="zh-CN"/>
          </w:rPr>
          <w:t>(一)、消防安全</w:t>
        </w:r>
        <w:r>
          <w:tab/>
        </w:r>
        <w:r>
          <w:fldChar w:fldCharType="begin"/>
        </w:r>
        <w:r>
          <w:instrText xml:space="preserve"> PAGEREF _Toc20055 \h </w:instrText>
        </w:r>
        <w:r>
          <w:fldChar w:fldCharType="separate"/>
        </w:r>
        <w:r>
          <w:t>41</w:t>
        </w:r>
        <w:r>
          <w:fldChar w:fldCharType="end"/>
        </w:r>
      </w:hyperlink>
    </w:p>
    <w:p>
      <w:pPr>
        <w:pStyle w:val="TOC2"/>
        <w:tabs>
          <w:tab w:val="right" w:leader="dot" w:pos="8306"/>
        </w:tabs>
      </w:pPr>
      <w:hyperlink w:anchor="_Toc4555" w:history="1">
        <w:r>
          <w:rPr>
            <w:rFonts w:ascii="仿宋" w:eastAsia="仿宋" w:hAnsi="仿宋" w:cs="仿宋" w:hint="eastAsia"/>
            <w:lang w:eastAsia="zh-CN"/>
          </w:rPr>
          <w:t>(二)、防火防爆总图布置措施</w:t>
        </w:r>
        <w:r>
          <w:tab/>
        </w:r>
        <w:r>
          <w:fldChar w:fldCharType="begin"/>
        </w:r>
        <w:r>
          <w:instrText xml:space="preserve"> PAGEREF _Toc4555 \h </w:instrText>
        </w:r>
        <w:r>
          <w:fldChar w:fldCharType="separate"/>
        </w:r>
        <w:r>
          <w:t>43</w:t>
        </w:r>
        <w:r>
          <w:fldChar w:fldCharType="end"/>
        </w:r>
      </w:hyperlink>
    </w:p>
    <w:p>
      <w:pPr>
        <w:pStyle w:val="TOC2"/>
        <w:tabs>
          <w:tab w:val="right" w:leader="dot" w:pos="8306"/>
        </w:tabs>
      </w:pPr>
      <w:hyperlink w:anchor="_Toc12355" w:history="1">
        <w:r>
          <w:rPr>
            <w:rFonts w:ascii="仿宋" w:eastAsia="仿宋" w:hAnsi="仿宋" w:cs="仿宋" w:hint="eastAsia"/>
            <w:lang w:eastAsia="zh-CN"/>
          </w:rPr>
          <w:t>(三)、自然灾害防范措施</w:t>
        </w:r>
        <w:r>
          <w:tab/>
        </w:r>
        <w:r>
          <w:fldChar w:fldCharType="begin"/>
        </w:r>
        <w:r>
          <w:instrText xml:space="preserve"> PAGEREF _Toc12355 \h </w:instrText>
        </w:r>
        <w:r>
          <w:fldChar w:fldCharType="separate"/>
        </w:r>
        <w:r>
          <w:t>44</w:t>
        </w:r>
        <w:r>
          <w:fldChar w:fldCharType="end"/>
        </w:r>
      </w:hyperlink>
    </w:p>
    <w:p>
      <w:pPr>
        <w:pStyle w:val="TOC2"/>
        <w:tabs>
          <w:tab w:val="right" w:leader="dot" w:pos="8306"/>
        </w:tabs>
      </w:pPr>
      <w:hyperlink w:anchor="_Toc20558" w:history="1">
        <w:r>
          <w:rPr>
            <w:rFonts w:ascii="仿宋" w:eastAsia="仿宋" w:hAnsi="仿宋" w:cs="仿宋" w:hint="eastAsia"/>
            <w:lang w:eastAsia="zh-CN"/>
          </w:rPr>
          <w:t>(四)、安全色及安全标志使用要求</w:t>
        </w:r>
        <w:r>
          <w:tab/>
        </w:r>
        <w:r>
          <w:fldChar w:fldCharType="begin"/>
        </w:r>
        <w:r>
          <w:instrText xml:space="preserve"> PAGEREF _Toc20558 \h </w:instrText>
        </w:r>
        <w:r>
          <w:fldChar w:fldCharType="separate"/>
        </w:r>
        <w:r>
          <w:t>45</w:t>
        </w:r>
        <w:r>
          <w:fldChar w:fldCharType="end"/>
        </w:r>
      </w:hyperlink>
    </w:p>
    <w:p>
      <w:pPr>
        <w:pStyle w:val="TOC2"/>
        <w:tabs>
          <w:tab w:val="right" w:leader="dot" w:pos="8306"/>
        </w:tabs>
      </w:pPr>
      <w:hyperlink w:anchor="_Toc7177" w:history="1">
        <w:r>
          <w:rPr>
            <w:rFonts w:ascii="仿宋" w:eastAsia="仿宋" w:hAnsi="仿宋" w:cs="仿宋" w:hint="eastAsia"/>
            <w:lang w:eastAsia="zh-CN"/>
          </w:rPr>
          <w:t>(五)、防尘防毒措施</w:t>
        </w:r>
        <w:r>
          <w:tab/>
        </w:r>
        <w:r>
          <w:fldChar w:fldCharType="begin"/>
        </w:r>
        <w:r>
          <w:instrText xml:space="preserve"> PAGEREF _Toc7177 \h </w:instrText>
        </w:r>
        <w:r>
          <w:fldChar w:fldCharType="separate"/>
        </w:r>
        <w:r>
          <w:t>46</w:t>
        </w:r>
        <w:r>
          <w:fldChar w:fldCharType="end"/>
        </w:r>
      </w:hyperlink>
    </w:p>
    <w:p>
      <w:pPr>
        <w:pStyle w:val="TOC2"/>
        <w:tabs>
          <w:tab w:val="right" w:leader="dot" w:pos="8306"/>
        </w:tabs>
      </w:pPr>
      <w:hyperlink w:anchor="_Toc6840" w:history="1">
        <w:r>
          <w:rPr>
            <w:rFonts w:ascii="仿宋" w:eastAsia="仿宋" w:hAnsi="仿宋" w:cs="仿宋" w:hint="eastAsia"/>
            <w:lang w:eastAsia="zh-CN"/>
          </w:rPr>
          <w:t>(六)、防静电、触电防护及防雷措施</w:t>
        </w:r>
        <w:r>
          <w:tab/>
        </w:r>
        <w:r>
          <w:fldChar w:fldCharType="begin"/>
        </w:r>
        <w:r>
          <w:instrText xml:space="preserve"> PAGEREF _Toc6840 \h </w:instrText>
        </w:r>
        <w:r>
          <w:fldChar w:fldCharType="separate"/>
        </w:r>
        <w:r>
          <w:t>47</w:t>
        </w:r>
        <w:r>
          <w:fldChar w:fldCharType="end"/>
        </w:r>
      </w:hyperlink>
    </w:p>
    <w:p>
      <w:pPr>
        <w:pStyle w:val="TOC2"/>
        <w:tabs>
          <w:tab w:val="right" w:leader="dot" w:pos="8306"/>
        </w:tabs>
      </w:pPr>
      <w:hyperlink w:anchor="_Toc2232" w:history="1">
        <w:r>
          <w:rPr>
            <w:rFonts w:ascii="仿宋" w:eastAsia="仿宋" w:hAnsi="仿宋" w:cs="仿宋" w:hint="eastAsia"/>
            <w:lang w:eastAsia="zh-CN"/>
          </w:rPr>
          <w:t>(七)、机械设备安全保障措施</w:t>
        </w:r>
        <w:r>
          <w:tab/>
        </w:r>
        <w:r>
          <w:fldChar w:fldCharType="begin"/>
        </w:r>
        <w:r>
          <w:instrText xml:space="preserve"> PAGEREF _Toc2232 \h </w:instrText>
        </w:r>
        <w:r>
          <w:fldChar w:fldCharType="separate"/>
        </w:r>
        <w:r>
          <w:t>48</w:t>
        </w:r>
        <w:r>
          <w:fldChar w:fldCharType="end"/>
        </w:r>
      </w:hyperlink>
    </w:p>
    <w:p>
      <w:pPr>
        <w:pStyle w:val="TOC1"/>
        <w:tabs>
          <w:tab w:val="right" w:leader="dot" w:pos="8306"/>
        </w:tabs>
      </w:pPr>
      <w:hyperlink w:anchor="_Toc4474" w:history="1">
        <w:r>
          <w:rPr>
            <w:rFonts w:ascii="仿宋" w:eastAsia="仿宋" w:hAnsi="仿宋" w:cs="仿宋" w:hint="eastAsia"/>
            <w:lang w:eastAsia="zh-CN"/>
          </w:rPr>
          <w:t>十三、二次供水项目实施保障措施</w:t>
        </w:r>
        <w:r>
          <w:tab/>
        </w:r>
        <w:r>
          <w:fldChar w:fldCharType="begin"/>
        </w:r>
        <w:r>
          <w:instrText xml:space="preserve"> PAGEREF _Toc4474 \h </w:instrText>
        </w:r>
        <w:r>
          <w:fldChar w:fldCharType="separate"/>
        </w:r>
        <w:r>
          <w:t>49</w:t>
        </w:r>
        <w:r>
          <w:fldChar w:fldCharType="end"/>
        </w:r>
      </w:hyperlink>
    </w:p>
    <w:p>
      <w:pPr>
        <w:pStyle w:val="TOC2"/>
        <w:tabs>
          <w:tab w:val="right" w:leader="dot" w:pos="8306"/>
        </w:tabs>
      </w:pPr>
      <w:hyperlink w:anchor="_Toc3103" w:history="1">
        <w:r>
          <w:rPr>
            <w:rFonts w:ascii="仿宋" w:eastAsia="仿宋" w:hAnsi="仿宋" w:cs="仿宋" w:hint="eastAsia"/>
            <w:lang w:eastAsia="zh-CN"/>
          </w:rPr>
          <w:t>(一)、二次供水项目实施保障机制</w:t>
        </w:r>
        <w:r>
          <w:tab/>
        </w:r>
        <w:r>
          <w:fldChar w:fldCharType="begin"/>
        </w:r>
        <w:r>
          <w:instrText xml:space="preserve"> PAGEREF _Toc3103 \h </w:instrText>
        </w:r>
        <w:r>
          <w:fldChar w:fldCharType="separate"/>
        </w:r>
        <w:r>
          <w:t>49</w:t>
        </w:r>
        <w:r>
          <w:fldChar w:fldCharType="end"/>
        </w:r>
      </w:hyperlink>
    </w:p>
    <w:p>
      <w:pPr>
        <w:pStyle w:val="TOC2"/>
        <w:tabs>
          <w:tab w:val="right" w:leader="dot" w:pos="8306"/>
        </w:tabs>
      </w:pPr>
      <w:hyperlink w:anchor="_Toc30175" w:history="1">
        <w:r>
          <w:rPr>
            <w:rFonts w:ascii="仿宋" w:eastAsia="仿宋" w:hAnsi="仿宋" w:cs="仿宋" w:hint="eastAsia"/>
            <w:lang w:eastAsia="zh-CN"/>
          </w:rPr>
          <w:t>(二)、二次供水项目法律合规要求</w:t>
        </w:r>
        <w:r>
          <w:tab/>
        </w:r>
        <w:r>
          <w:fldChar w:fldCharType="begin"/>
        </w:r>
        <w:r>
          <w:instrText xml:space="preserve"> PAGEREF _Toc30175 \h </w:instrText>
        </w:r>
        <w:r>
          <w:fldChar w:fldCharType="separate"/>
        </w:r>
        <w:r>
          <w:t>53</w:t>
        </w:r>
        <w:r>
          <w:fldChar w:fldCharType="end"/>
        </w:r>
      </w:hyperlink>
    </w:p>
    <w:p>
      <w:pPr>
        <w:pStyle w:val="TOC2"/>
        <w:tabs>
          <w:tab w:val="right" w:leader="dot" w:pos="8306"/>
        </w:tabs>
      </w:pPr>
      <w:hyperlink w:anchor="_Toc8775" w:history="1">
        <w:r>
          <w:rPr>
            <w:rFonts w:ascii="仿宋" w:eastAsia="仿宋" w:hAnsi="仿宋" w:cs="仿宋" w:hint="eastAsia"/>
            <w:lang w:eastAsia="zh-CN"/>
          </w:rPr>
          <w:t>(三)、二次供水项目合同管理与法律事务</w:t>
        </w:r>
        <w:r>
          <w:tab/>
        </w:r>
        <w:r>
          <w:fldChar w:fldCharType="begin"/>
        </w:r>
        <w:r>
          <w:instrText xml:space="preserve"> PAGEREF _Toc8775 \h </w:instrText>
        </w:r>
        <w:r>
          <w:fldChar w:fldCharType="separate"/>
        </w:r>
        <w:r>
          <w:t>57</w:t>
        </w:r>
        <w:r>
          <w:fldChar w:fldCharType="end"/>
        </w:r>
      </w:hyperlink>
    </w:p>
    <w:p>
      <w:pPr>
        <w:pStyle w:val="TOC2"/>
        <w:tabs>
          <w:tab w:val="right" w:leader="dot" w:pos="8306"/>
        </w:tabs>
      </w:pPr>
      <w:hyperlink w:anchor="_Toc15372" w:history="1">
        <w:r>
          <w:rPr>
            <w:rFonts w:ascii="仿宋" w:eastAsia="仿宋" w:hAnsi="仿宋" w:cs="仿宋" w:hint="eastAsia"/>
            <w:lang w:eastAsia="zh-CN"/>
          </w:rPr>
          <w:t>(四)、二次供水项目知识产权保护策略</w:t>
        </w:r>
        <w:r>
          <w:tab/>
        </w:r>
        <w:r>
          <w:fldChar w:fldCharType="begin"/>
        </w:r>
        <w:r>
          <w:instrText xml:space="preserve"> PAGEREF _Toc15372 \h </w:instrText>
        </w:r>
        <w:r>
          <w:fldChar w:fldCharType="separate"/>
        </w:r>
        <w:r>
          <w:t>63</w:t>
        </w:r>
        <w:r>
          <w:fldChar w:fldCharType="end"/>
        </w:r>
      </w:hyperlink>
    </w:p>
    <w:p>
      <w:pPr>
        <w:pStyle w:val="TOC1"/>
        <w:tabs>
          <w:tab w:val="right" w:leader="dot" w:pos="8306"/>
        </w:tabs>
      </w:pPr>
      <w:hyperlink w:anchor="_Toc15861" w:history="1">
        <w:r>
          <w:rPr>
            <w:rFonts w:ascii="仿宋" w:eastAsia="仿宋" w:hAnsi="仿宋" w:cs="仿宋" w:hint="eastAsia"/>
            <w:lang w:eastAsia="zh-CN"/>
          </w:rPr>
          <w:t>十四、二次供水项目工程方案分析</w:t>
        </w:r>
        <w:r>
          <w:tab/>
        </w:r>
        <w:r>
          <w:fldChar w:fldCharType="begin"/>
        </w:r>
        <w:r>
          <w:instrText xml:space="preserve"> PAGEREF _Toc15861 \h </w:instrText>
        </w:r>
        <w:r>
          <w:fldChar w:fldCharType="separate"/>
        </w:r>
        <w:r>
          <w:t>66</w:t>
        </w:r>
        <w:r>
          <w:fldChar w:fldCharType="end"/>
        </w:r>
      </w:hyperlink>
    </w:p>
    <w:p>
      <w:pPr>
        <w:pStyle w:val="TOC2"/>
        <w:tabs>
          <w:tab w:val="right" w:leader="dot" w:pos="8306"/>
        </w:tabs>
      </w:pPr>
      <w:hyperlink w:anchor="_Toc1536" w:history="1">
        <w:r>
          <w:rPr>
            <w:rFonts w:ascii="仿宋" w:eastAsia="仿宋" w:hAnsi="仿宋" w:cs="仿宋" w:hint="eastAsia"/>
            <w:lang w:eastAsia="zh-CN"/>
          </w:rPr>
          <w:t>(一)、建筑工程设计原则</w:t>
        </w:r>
        <w:r>
          <w:tab/>
        </w:r>
        <w:r>
          <w:fldChar w:fldCharType="begin"/>
        </w:r>
        <w:r>
          <w:instrText xml:space="preserve"> PAGEREF _Toc1536 \h </w:instrText>
        </w:r>
        <w:r>
          <w:fldChar w:fldCharType="separate"/>
        </w:r>
        <w:r>
          <w:t>66</w:t>
        </w:r>
        <w:r>
          <w:fldChar w:fldCharType="end"/>
        </w:r>
      </w:hyperlink>
    </w:p>
    <w:p>
      <w:pPr>
        <w:pStyle w:val="TOC2"/>
        <w:tabs>
          <w:tab w:val="right" w:leader="dot" w:pos="8306"/>
        </w:tabs>
      </w:pPr>
      <w:hyperlink w:anchor="_Toc21048" w:history="1">
        <w:r>
          <w:rPr>
            <w:rFonts w:ascii="仿宋" w:eastAsia="仿宋" w:hAnsi="仿宋" w:cs="仿宋" w:hint="eastAsia"/>
            <w:lang w:eastAsia="zh-CN"/>
          </w:rPr>
          <w:t>(二)、土建工程建设指标</w:t>
        </w:r>
        <w:r>
          <w:tab/>
        </w:r>
        <w:r>
          <w:fldChar w:fldCharType="begin"/>
        </w:r>
        <w:r>
          <w:instrText xml:space="preserve"> PAGEREF _Toc21048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36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038"/>
      <w:r>
        <w:rPr>
          <w:rFonts w:ascii="仿宋" w:eastAsia="仿宋" w:hAnsi="仿宋" w:cs="仿宋" w:hint="eastAsia"/>
          <w:sz w:val="28"/>
          <w:lang w:eastAsia="zh-CN"/>
        </w:rPr>
        <w:t>一、二次供水项目可持续发展</w:t>
      </w:r>
      <w:bookmarkEnd w:id="2"/>
    </w:p>
    <w:p>
      <w:pPr>
        <w:pStyle w:val="Heading2"/>
        <w:rPr>
          <w:rFonts w:ascii="仿宋" w:eastAsia="仿宋" w:hAnsi="仿宋" w:cs="仿宋" w:hint="eastAsia"/>
          <w:lang w:eastAsia="zh-CN"/>
        </w:rPr>
      </w:pPr>
      <w:bookmarkStart w:id="3" w:name="_Toc434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二次供水项目中，二次供水项目团队着眼于未来，明确了可持续发展的战略方向。制定的具体可持续发展目标包括降低资源使用、采用环保技术、最大化社会效益等。这一步骤不仅有助于二次供水项目在环保和社会责任方面达到最高标准，也为未来提供了明确的指引，确保二次供水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可持续实践的融入二次供水项目管理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二次供水项目管理周期。从二次供水项目规划开始，二次供水项目团队就考虑了环境和社会的因素。在执行阶段，二次供水项目团队积极推动绿色技术的应用，优化资源利用。此外，关注员工的社会责任，通过培训和沟通活动提高员工对可持续发展的认知，使他们能够在日常工作中践行可持续实践。这些举措不仅为二次供水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822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扎根于二次供水项目的可持续发展理念，我们深信环保与社会责任是二次供水项目成功的关键支柱。在二次供水项目的每一步，我们都致力于通过创新和实践，履行对环境和社会的坚定责任。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二次供水项目团队通过引入先进的环保技术、建立高效的废物处理系统以及推动能源节约措施，积极履行环保责任。定期的环保监测和评估确保二次供水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二次供水项目不仅致力于自身可持续发展，还注重对社会的回馈。通过支持社区二次供水项目、参与慈善事业、提供培训机会等方式，二次供水项目积极履行社会责任。与当地社区建立积极互动，关注员工的工作与生活平衡，以及员工的身心健康，是二次供水项目在社会责任层面的关键举措。这样的实践不仅增强了二次供水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4295"/>
      <w:r>
        <w:rPr>
          <w:rFonts w:ascii="仿宋" w:eastAsia="仿宋" w:hAnsi="仿宋" w:cs="仿宋" w:hint="eastAsia"/>
          <w:sz w:val="28"/>
          <w:lang w:eastAsia="zh-CN"/>
        </w:rPr>
        <w:t>二、二次供水项目土建工程</w:t>
      </w:r>
      <w:bookmarkEnd w:id="5"/>
    </w:p>
    <w:p>
      <w:pPr>
        <w:pStyle w:val="Heading2"/>
        <w:rPr>
          <w:rFonts w:ascii="仿宋" w:eastAsia="仿宋" w:hAnsi="仿宋" w:cs="仿宋" w:hint="eastAsia"/>
          <w:lang w:eastAsia="zh-CN"/>
        </w:rPr>
      </w:pPr>
      <w:bookmarkStart w:id="6" w:name="_Toc17477"/>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在二次供水项目的建筑工程设计中，我们将秉承一系列重要的设计原则，以确保二次供水项目建筑在功能、美观、可持续性等方面达到最佳效果。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首要原则是确保建筑的功能性得到最大化的发挥。我们将充分理解二次供水项目的实际需求，合理布局各个功能区域，保证建筑在满足业务需求的同时，提供高效的工作环境。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在建筑设计中，我们将综合考虑建设和运营成本。通过精细的经济效益分析，确保设计方案在高效利用资源的同时，对二次供水项目的长期盈利能力有积极的贡献。</w:t>
      </w:r>
    </w:p>
    <w:p>
      <w:pPr>
        <w:pStyle w:val="Heading2"/>
        <w:ind w:firstLine="560" w:firstLineChars="200"/>
        <w:rPr>
          <w:rFonts w:ascii="仿宋" w:eastAsia="仿宋" w:hAnsi="仿宋" w:cs="仿宋" w:hint="eastAsia"/>
          <w:sz w:val="28"/>
          <w:lang w:eastAsia="zh-CN"/>
        </w:rPr>
      </w:pPr>
      <w:bookmarkStart w:id="7" w:name="_Toc15239"/>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二次供水项目的土建工程设计中，我们将精准设定设计年限，结合二次供水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二次供水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6364"/>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二次供水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二次供水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二次供水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9455"/>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本期工程二次供水项目预计总建筑面积XXX平方米，其中：计容建筑面积XXX平方米，计划建筑工程投资XX万元，占二次供水项目总投资的XX%。</w:t>
      </w:r>
    </w:p>
    <w:p>
      <w:pPr>
        <w:pStyle w:val="Heading1"/>
        <w:ind w:firstLine="560" w:firstLineChars="200"/>
        <w:rPr>
          <w:rFonts w:ascii="仿宋" w:eastAsia="仿宋" w:hAnsi="仿宋" w:cs="仿宋" w:hint="eastAsia"/>
          <w:sz w:val="28"/>
          <w:lang w:eastAsia="zh-CN"/>
        </w:rPr>
      </w:pPr>
      <w:bookmarkStart w:id="10" w:name="_Toc21475"/>
      <w:r>
        <w:rPr>
          <w:rFonts w:ascii="仿宋" w:eastAsia="仿宋" w:hAnsi="仿宋" w:cs="仿宋" w:hint="eastAsia"/>
          <w:sz w:val="28"/>
          <w:lang w:eastAsia="zh-CN"/>
        </w:rPr>
        <w:t>三、二次供水项目绩效评估</w:t>
      </w:r>
      <w:bookmarkEnd w:id="10"/>
    </w:p>
    <w:p>
      <w:pPr>
        <w:pStyle w:val="Heading2"/>
        <w:rPr>
          <w:rFonts w:ascii="仿宋" w:eastAsia="仿宋" w:hAnsi="仿宋" w:cs="仿宋" w:hint="eastAsia"/>
          <w:lang w:eastAsia="zh-CN"/>
        </w:rPr>
      </w:pPr>
      <w:bookmarkStart w:id="11" w:name="_Toc4159"/>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二次供水项目中，我们设计了一套全面的绩效评估指标，以确保二次供水项目的可控和成功交付。这些指标跨足二次供水项目目标、成本、进度和质量等多个维度，为我们提供了全面洞察二次供水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二次供水项目目标达成率是我们关注的首要指标。我们设定了明确的目标，并通过定期监测和评估，迅速发现并应对潜在的目标偏差。这为二次供水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成本绩效是另一个核心关注点。通过实际成本与预算成本的对比分析，我们深入了解成本差异的原因，及时调整资源分配，保持二次供水项目在经济效益方面的合理水平。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二次供水项目进度作为关键的绩效指标之一，得到了精心的关注。我们制定了详细的二次供水项目进度计划，并设立了进度符合度指标，确保实际进度与计划进度保持一致。这使我们能够快速发现和解决潜在的进度问题，保持二次供水项目的正常推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二次供水项目绩效的不可或缺的一环。我们引入了一系列的质量标准和客户满意度指标，以确保二次供水项目交付的成果在质量上达到或超越预期水平。通过持续监测这些指标，我们努力提升二次供水项目整体质量水平，为二次供水项目的成功交付提供有力保障。通过这些科学且全面的绩效评估，我们能够更好地引导二次供水项目的持续改进，确保二次供水项目目标的顺利达成。</w:t>
      </w:r>
    </w:p>
    <w:p>
      <w:pPr>
        <w:pStyle w:val="Heading2"/>
        <w:ind w:firstLine="560" w:firstLineChars="200"/>
        <w:rPr>
          <w:rFonts w:ascii="仿宋" w:eastAsia="仿宋" w:hAnsi="仿宋" w:cs="仿宋" w:hint="eastAsia"/>
          <w:sz w:val="28"/>
          <w:lang w:eastAsia="zh-CN"/>
        </w:rPr>
      </w:pPr>
      <w:bookmarkStart w:id="12" w:name="_Toc30529"/>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绩效评估是二次供水项目中的关键环节，为确保二次供水项目达到预期目标，我们采用了多层次、多维度的绩效评估方法。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二次供水项目的战略目标对齐，确保每个决策和行动都与二次供水项目整体目标保持一致。团队会定期召开战略对齐会议，审视当前工作与二次供水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二次供水项目进度、质量、成本和风险等方面。这些指标通过数据收集和分析，为二次供水项目管理团队提供了客观的评估依据。例如，我们通过二次供水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绩效评估不仅仅停留在二次供水项目内部，还考虑了二次供水项目对外部环境的影响。我们定期进行干系人满意度调查，以了解各利益相关方对二次供水项目的期望和满意度，并及时做出调整。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这种多层次、多角度的绩效评估方法，使得我们能够全面了解二次供水项目的运行状态，及时做出调整，确保二次供水项目在不断变化的环境中保持稳健前行。</w:t>
      </w:r>
    </w:p>
    <w:p>
      <w:pPr>
        <w:pStyle w:val="Heading2"/>
        <w:ind w:firstLine="560" w:firstLineChars="200"/>
        <w:rPr>
          <w:rFonts w:ascii="仿宋" w:eastAsia="仿宋" w:hAnsi="仿宋" w:cs="仿宋" w:hint="eastAsia"/>
          <w:sz w:val="28"/>
          <w:lang w:eastAsia="zh-CN"/>
        </w:rPr>
      </w:pPr>
      <w:bookmarkStart w:id="13" w:name="_Toc25959"/>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为了确保二次供水项目的有效管理和不断优化，我们采用了精心设计的绩效评估周期。这个周期旨在实现灵活、实时和全面的评估，以适应二次供水项目执行中的各种挑战。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二次供水项目的不同需求，分为短期、中期和长期。短期评估关注每个迭代或工作周期，以及时发现和解决当前任务中的问题。中期评估涵盖几个迭代，深入了解整体二次供水项目的趋势和性能。长期评估则着眼于整个二次供水项目阶段，确保二次供水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二次供水项目管理工具和协作平台，团队成员能够随时更新和分享二次供水项目数据。这种实时性的反馈机制使我们能够及时察觉潜在问题，快速调整，保持二次供水项目的稳健运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二次供水项目的决策制定密不可分。每个周期的二次供水项目回顾会议成为集体总结经验、识别问题深层次原因并找到创新解决方案的平台。这种定期的反思与调整机制使二次供水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2853"/>
      <w:r>
        <w:rPr>
          <w:rFonts w:ascii="仿宋" w:eastAsia="仿宋" w:hAnsi="仿宋" w:cs="仿宋" w:hint="eastAsia"/>
          <w:sz w:val="28"/>
          <w:lang w:eastAsia="zh-CN"/>
        </w:rPr>
        <w:t>四、二次供水项目建设背景及必要性分析</w:t>
      </w:r>
      <w:bookmarkEnd w:id="14"/>
    </w:p>
    <w:p>
      <w:pPr>
        <w:pStyle w:val="Heading2"/>
        <w:rPr>
          <w:rFonts w:ascii="仿宋" w:eastAsia="仿宋" w:hAnsi="仿宋" w:cs="仿宋" w:hint="eastAsia"/>
          <w:lang w:eastAsia="zh-CN"/>
        </w:rPr>
      </w:pPr>
      <w:bookmarkStart w:id="15" w:name="_Toc31819"/>
      <w:r>
        <w:rPr>
          <w:rFonts w:ascii="仿宋" w:eastAsia="仿宋" w:hAnsi="仿宋" w:cs="仿宋" w:hint="eastAsia"/>
          <w:lang w:eastAsia="zh-CN"/>
        </w:rPr>
        <w:t>(一)、二次供水项目背景分析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二次供水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二次供水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二次供水项目在这个潮流中的定位。同时，我们将关注行业内涌现的新兴机遇，以便二次供水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二次供水项目提供了强大的发展动力。我们将聚焦于行业内最新的技术发展趋势，包括但不限于人工智能、大数据分析、物联网等领域。通过深度的技术研究，我们将确保二次供水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二次供水项目发展的源泉。我们将投入更多的精力对市场需求进行深入剖析，超越表面的需求，深入挖掘潜在的市场痛点和机遇。通过对市场需求的细致了解，二次供水项目将更有针对性地设计解决方案，满足市场的多样化需求，从而更好地促进二次供水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二次供水项目战略至关重要。我们将对竞争态势进行更为深入的分析，包括但不限于市场份额、产品特点、客户满意度等多个维度。通过深度的竞争分析，二次供水项目将能够更准确地把握市场脉搏，制定具有竞争力的二次供水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行业内的法规和政策环境对二次供水项目的发展具有直接的影响。我们将进行更为全面的法规和政策分析，了解行业发展中的潜在法律风险和合规挑战。通过充分了解和遵守相关法规，二次供水项目将确保在法律框架内合法合规运营，为二次供水项目的稳健发展提供有力支持。</w:t>
      </w:r>
    </w:p>
    <w:p>
      <w:pPr>
        <w:pStyle w:val="Heading2"/>
        <w:ind w:firstLine="560" w:firstLineChars="200"/>
        <w:rPr>
          <w:rFonts w:ascii="仿宋" w:eastAsia="仿宋" w:hAnsi="仿宋" w:cs="仿宋" w:hint="eastAsia"/>
          <w:sz w:val="28"/>
          <w:lang w:eastAsia="zh-CN"/>
        </w:rPr>
      </w:pPr>
      <w:bookmarkStart w:id="16" w:name="_Toc10474"/>
      <w:r>
        <w:rPr>
          <w:rFonts w:ascii="仿宋" w:eastAsia="仿宋" w:hAnsi="仿宋" w:cs="仿宋" w:hint="eastAsia"/>
          <w:sz w:val="28"/>
          <w:lang w:eastAsia="zh-CN"/>
        </w:rPr>
        <w:t>(二)、二次供水项目建设必要性分析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二次供水项目建设的迫切性源于对行业发展趋势的深刻洞察。我们正处于一个行业变革的时代，科技创新、数字化转型成为企业发展的关键动力。二次供水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二次供水项目建设不仅仅是为了跟上潮流，更是为了通过技术创新推动企业的持续发展。通过引入先进的技术和解决方案，二次供水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二次供水项目的建设成为必然选择，通过提高产品质量、拓展服务领域，从而在竞争中获得更多的机会。二次供水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二次供水项目建设的必要性体现在对客户需求更精准的满足。通过二次供水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二次供水项目建设的背后是对企业持续创新的追求。只有通过不断创新，企业才能在竞争中立于不败之地。二次供水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27981"/>
      <w:r>
        <w:rPr>
          <w:rFonts w:ascii="仿宋" w:eastAsia="仿宋" w:hAnsi="仿宋" w:cs="仿宋" w:hint="eastAsia"/>
          <w:sz w:val="28"/>
          <w:lang w:eastAsia="zh-CN"/>
        </w:rPr>
        <w:t>五、二次供水项目建设单位说明</w:t>
      </w:r>
      <w:bookmarkEnd w:id="17"/>
    </w:p>
    <w:p>
      <w:pPr>
        <w:pStyle w:val="Heading2"/>
        <w:rPr>
          <w:rFonts w:ascii="仿宋" w:eastAsia="仿宋" w:hAnsi="仿宋" w:cs="仿宋" w:hint="eastAsia"/>
          <w:lang w:eastAsia="zh-CN"/>
        </w:rPr>
      </w:pPr>
      <w:bookmarkStart w:id="18" w:name="_Toc8721"/>
      <w:r>
        <w:rPr>
          <w:rFonts w:ascii="仿宋" w:eastAsia="仿宋" w:hAnsi="仿宋" w:cs="仿宋" w:hint="eastAsia"/>
          <w:lang w:eastAsia="zh-CN"/>
        </w:rPr>
        <w:t>(一)、二次供水项目承办单位基本情况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7147"/>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二次供水项目承办单位的XXXX，我们着眼于实现可持续的经济效益。通过技术创新和解决方案的提供，公司预计在二次供水项目执行期间将获得可观的收入增长。这一收入来源主要包括二次供水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同时，我们注重成本控制和效率提升，以确保二次供水项目的可持续盈利。透过精细的管理和资源优化，公司期望实现二次供水项目利润最大化。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二次供水项目实施进行全面的投资评估，包括二次供水项目启动阶段的资金投入和后续运营成本。通过对二次供水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二次供水项目实施过程中具备足够的资金流动性，公司将进行详尽的现金流分析。这包括资金需求的合理预测、二次供水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19489"/>
      <w:r>
        <w:rPr>
          <w:rFonts w:ascii="仿宋" w:eastAsia="仿宋" w:hAnsi="仿宋" w:cs="仿宋" w:hint="eastAsia"/>
          <w:sz w:val="28"/>
          <w:lang w:eastAsia="zh-CN"/>
        </w:rPr>
        <w:t>六、市场分析、调研</w:t>
      </w:r>
      <w:bookmarkEnd w:id="20"/>
    </w:p>
    <w:p>
      <w:pPr>
        <w:pStyle w:val="Heading2"/>
        <w:rPr>
          <w:rFonts w:ascii="仿宋" w:eastAsia="仿宋" w:hAnsi="仿宋" w:cs="仿宋" w:hint="eastAsia"/>
          <w:lang w:eastAsia="zh-CN"/>
        </w:rPr>
      </w:pPr>
      <w:bookmarkStart w:id="21" w:name="_Toc28576"/>
      <w:r>
        <w:rPr>
          <w:rFonts w:ascii="仿宋" w:eastAsia="仿宋" w:hAnsi="仿宋" w:cs="仿宋" w:hint="eastAsia"/>
          <w:lang w:eastAsia="zh-CN"/>
        </w:rPr>
        <w:t>(一)、二次供水行业分析</w:t>
      </w:r>
      <w:bookmarkEnd w:id="2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二次供水行业一直以来都是市场的关注焦点。行业内的发展趋势、竞争态势以及潜在机会都对二次供水项目的推进产生深远的影响。通过深入研究行业的整体概貌，我们将更好地理解行业的核心特征，为二次供水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二次供水行业，技术一直是推动创新和发展的关键因素。我们将对当前技术趋势进行详尽分析，包括但不限于人工智能、大数据应用、先进制造技术等。这有助于二次供水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二次供水项目成功的基础。我们将对主要竞争对手进行深入研究，包括其市场份额、产品特点、市场定位等。通过全面了解竞争对手的优势和劣势，二次供水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2" w:name="_Toc109"/>
      <w:r>
        <w:rPr>
          <w:rFonts w:ascii="仿宋" w:eastAsia="仿宋" w:hAnsi="仿宋" w:cs="仿宋" w:hint="eastAsia"/>
          <w:sz w:val="28"/>
          <w:lang w:eastAsia="zh-CN"/>
        </w:rPr>
        <w:t>(二)、二次供水市场分析预测</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通过对市场规模的深入调研，我们将预测二次供水市场未来的增长趋势。这包括市场的整体规模、各细分领域的发展趋势等。二次供水项目可以根据市场的扩张速度和潜在机会，制定更符合市场需求的发展策略。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https://d.book118.com/366043025214010032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二次供水项目计划设计方案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二次供水项目计划设计方案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二次供水项目计划设计方案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二次供水项目计划设计方案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二次供水项目计划设计方案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二次供水项目计划设计方案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二次供水项目计划设计方案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二次供水项目计划设计方案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二次供水项目计划设计方案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二次供水项目计划设计方案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二次供水项目计划设计方案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二次供水项目计划设计方案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二次供水项目计划设计方案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二次供水项目计划设计方案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二次供水项目计划设计方案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二次供水项目计划设计方案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二次供水项目计划设计方案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3157FD"/>
    <w:rsid w:val="533157F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6043025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2024-01-08T14:42:00Z</dcterms:created>
  <dcterms:modified xsi:type="dcterms:W3CDTF">2024-01-08T14:42:25Z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8990B31595E440649DABA6943CD93D6F_11</vt:lpwstr>
  </property>
  <property fmtid="{D5CDD505-2E9C-101B-9397-08002B2CF9AE}" pid="3" name="KSOProductBuildVer">
    <vt:lpwstr>2052-12.1.0.16120</vt:lpwstr>
  </property>
</Properties>
</file>