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生物化学制品相关行业公司成立报告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_Toc18943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_Toc13581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_Toc12196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_Toc21321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(七)、生物化学制品项目建设必要性分析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_Toc2679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_Toc16319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_Toc27629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_Toc24141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_Toc28693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_Toc24945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_Toc13556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_Toc12438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3" w:history="1">
        <w:r>
          <w:rPr>
            <w:rFonts w:ascii="仿宋" w:eastAsia="仿宋" w:hAnsi="仿宋" w:cs="仿宋" w:hint="eastAsia"/>
            <w:lang w:eastAsia="zh-CN"/>
          </w:rPr>
          <w:t>四、生物化学制品项目概况</w:t>
        </w:r>
        <w:r>
          <w:tab/>
        </w:r>
        <w:r>
          <w:fldChar w:fldCharType="begin"/>
        </w:r>
        <w:r>
          <w:instrText xml:space="preserve"> PAGEREF _Toc7033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_Toc31065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5" w:history="1">
        <w:r>
          <w:rPr>
            <w:rFonts w:ascii="仿宋" w:eastAsia="仿宋" w:hAnsi="仿宋" w:cs="仿宋" w:hint="eastAsia"/>
            <w:lang w:eastAsia="zh-CN"/>
          </w:rPr>
          <w:t>(二)、生物化学制品项目提出的理由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9" w:history="1">
        <w:r>
          <w:rPr>
            <w:rFonts w:ascii="仿宋" w:eastAsia="仿宋" w:hAnsi="仿宋" w:cs="仿宋" w:hint="eastAsia"/>
            <w:lang w:eastAsia="zh-CN"/>
          </w:rPr>
          <w:t>(三)、生物化学制品项目选址</w:t>
        </w:r>
        <w:r>
          <w:tab/>
        </w:r>
        <w:r>
          <w:fldChar w:fldCharType="begin"/>
        </w:r>
        <w:r>
          <w:instrText xml:space="preserve"> PAGEREF _Toc9409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_Toc28593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7" w:history="1">
        <w:r>
          <w:rPr>
            <w:rFonts w:ascii="仿宋" w:eastAsia="仿宋" w:hAnsi="仿宋" w:cs="仿宋" w:hint="eastAsia"/>
            <w:lang w:eastAsia="zh-CN"/>
          </w:rPr>
          <w:t>(六)、生物化学制品项目投资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4" w:history="1">
        <w:r>
          <w:rPr>
            <w:rFonts w:ascii="仿宋" w:eastAsia="仿宋" w:hAnsi="仿宋" w:cs="仿宋" w:hint="eastAsia"/>
            <w:lang w:eastAsia="zh-CN"/>
          </w:rPr>
          <w:t>(七)、生物化学制品项目进度规划</w:t>
        </w:r>
        <w:r>
          <w:tab/>
        </w:r>
        <w:r>
          <w:fldChar w:fldCharType="begin"/>
        </w:r>
        <w:r>
          <w:instrText xml:space="preserve"> PAGEREF _Toc12514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0" w:history="1">
        <w:r>
          <w:rPr>
            <w:rFonts w:ascii="仿宋" w:eastAsia="仿宋" w:hAnsi="仿宋" w:cs="仿宋" w:hint="eastAsia"/>
            <w:lang w:eastAsia="zh-CN"/>
          </w:rPr>
          <w:t>(九)、生物化学制品项目综合评价</w:t>
        </w:r>
        <w:r>
          <w:tab/>
        </w:r>
        <w:r>
          <w:fldChar w:fldCharType="begin"/>
        </w:r>
        <w:r>
          <w:instrText xml:space="preserve"> PAGEREF _Toc24920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_Toc24631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_Toc3571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_Toc16037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_Toc19597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_Toc30101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_Toc31737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_Toc24077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_Toc4122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_Toc16651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_Toc13403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_Toc28597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_Toc28714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_Toc10523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eastAsia="zh-CN"/>
          </w:rPr>
          <w:t>(一)、生物化学制品项目进度安排</w:t>
        </w:r>
        <w:r>
          <w:tab/>
        </w:r>
        <w:r>
          <w:fldChar w:fldCharType="begin"/>
        </w:r>
        <w:r>
          <w:instrText xml:space="preserve"> PAGEREF _Toc32211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(二)、生物化学制品项目实施保障措施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0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_Toc14770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5" w:history="1">
        <w:r>
          <w:rPr>
            <w:rFonts w:ascii="仿宋" w:eastAsia="仿宋" w:hAnsi="仿宋" w:cs="仿宋" w:hint="eastAsia"/>
            <w:lang w:eastAsia="zh-CN"/>
          </w:rPr>
          <w:t>(一)、生物化学制品项目背景分析</w:t>
        </w:r>
        <w:r>
          <w:tab/>
        </w:r>
        <w:r>
          <w:fldChar w:fldCharType="begin"/>
        </w:r>
        <w:r>
          <w:instrText xml:space="preserve"> PAGEREF _Toc9545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(二)、生物化学制品项目建设必要性分析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_Toc12762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_Toc26340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_Toc25211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_Toc7868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_Toc14220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_Toc20885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_Toc19845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_Toc27436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_Toc3584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_Toc13655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_Toc20727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_Toc16676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_Toc9649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64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2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94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https://d.book118.com/366044030230010050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生物化学制品相关行业公司成立报告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生物化学制品相关行业公司成立报告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生物化学制品相关行业公司成立报告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生物化学制品相关行业公司成立报告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生物化学制品相关行业公司成立报告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6044030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2024-02-05T07:02:00Z</dcterms:created>
  <dcterms:modified xsi:type="dcterms:W3CDTF">2024-02-05T07:02:23Z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00EBC935FAC642938A9873BD54D83DD8_11</vt:lpwstr>
  </property>
  <property fmtid="{D5CDD505-2E9C-101B-9397-08002B2CF9AE}" pid="3" name="KSOProductBuildVer">
    <vt:lpwstr>2052-12.1.0.16250</vt:lpwstr>
  </property>
</Properties>
</file>