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18" w:line="205" w:lineRule="auto"/>
        <w:ind w:left="965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关于商业购物广场中心商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场开业运营管理整体工作规划方案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469" w:line="262" w:lineRule="auto"/>
        <w:ind w:left="8859" w:right="2368" w:hanging="6468"/>
        <w:rPr>
          <w:rFonts w:ascii="Microsoft JhengHei" w:eastAsia="Microsoft JhengHei" w:hAnsi="Microsoft JhengHei" w:cs="Microsoft JhengHei"/>
          <w:sz w:val="108"/>
          <w:szCs w:val="108"/>
        </w:rPr>
      </w:pPr>
      <w:r>
        <w:rPr>
          <w:rFonts w:ascii="Microsoft JhengHei" w:eastAsia="Microsoft JhengHei" w:hAnsi="Microsoft JhengHei" w:cs="Microsoft JhengHei"/>
          <w:spacing w:val="-2"/>
          <w:sz w:val="108"/>
          <w:szCs w:val="108"/>
        </w:rPr>
        <w:t>关于商业</w:t>
      </w:r>
      <w:r>
        <w:rPr>
          <w:rFonts w:ascii="Microsoft JhengHei" w:eastAsia="Microsoft JhengHei" w:hAnsi="Microsoft JhengHei" w:cs="Microsoft JhengHei"/>
          <w:spacing w:val="-1"/>
          <w:sz w:val="108"/>
          <w:szCs w:val="108"/>
        </w:rPr>
        <w:t>购物广场中心商场开业运营管理整</w:t>
      </w:r>
      <w:r>
        <w:rPr>
          <w:rFonts w:ascii="Microsoft JhengHei" w:eastAsia="Microsoft JhengHei" w:hAnsi="Microsoft JhengHei" w:cs="Microsoft JhengHei"/>
          <w:sz w:val="108"/>
          <w:szCs w:val="108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108"/>
          <w:szCs w:val="108"/>
        </w:rPr>
        <w:t>体工</w:t>
      </w:r>
      <w:r>
        <w:rPr>
          <w:rFonts w:ascii="Microsoft JhengHei" w:eastAsia="Microsoft JhengHei" w:hAnsi="Microsoft JhengHei" w:cs="Microsoft JhengHei"/>
          <w:spacing w:val="-1"/>
          <w:sz w:val="108"/>
          <w:szCs w:val="108"/>
        </w:rPr>
        <w:t>作规划方案</w:t>
      </w:r>
    </w:p>
    <w:p>
      <w:pPr>
        <w:sectPr>
          <w:footerReference w:type="default" r:id="rId4"/>
          <w:pgSz w:w="25258" w:h="17860"/>
          <w:pgMar w:top="0" w:right="0" w:bottom="1965" w:left="0" w:header="0" w:footer="1723" w:gutter="0"/>
          <w:cols w:space="708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18" w:line="205" w:lineRule="auto"/>
        <w:ind w:left="965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关于商业购物广场中心商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场开业运营管理整体工作规划方案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before="235" w:line="190" w:lineRule="auto"/>
        <w:ind w:left="2240"/>
        <w:rPr>
          <w:rFonts w:ascii="Microsoft JhengHei" w:eastAsia="Microsoft JhengHei" w:hAnsi="Microsoft JhengHei" w:cs="Microsoft JhengHei"/>
          <w:sz w:val="54"/>
          <w:szCs w:val="54"/>
        </w:rPr>
      </w:pPr>
      <w:r>
        <w:rPr>
          <w:rFonts w:ascii="Microsoft JhengHei" w:eastAsia="Microsoft JhengHei" w:hAnsi="Microsoft JhengHei" w:cs="Microsoft JhengHei"/>
          <w:spacing w:val="-41"/>
          <w:sz w:val="54"/>
          <w:szCs w:val="54"/>
        </w:rPr>
        <w:t>一</w:t>
      </w:r>
      <w:r>
        <w:rPr>
          <w:rFonts w:ascii="Microsoft JhengHei" w:eastAsia="Microsoft JhengHei" w:hAnsi="Microsoft JhengHei" w:cs="Microsoft JhengHei"/>
          <w:spacing w:val="-37"/>
          <w:sz w:val="54"/>
          <w:szCs w:val="54"/>
        </w:rPr>
        <w:t>、</w:t>
      </w:r>
      <w:r>
        <w:rPr>
          <w:rFonts w:ascii="Microsoft JhengHei" w:eastAsia="Microsoft JhengHei" w:hAnsi="Microsoft JhengHei" w:cs="Microsoft JhengHei"/>
          <w:spacing w:val="-37"/>
          <w:sz w:val="54"/>
          <w:szCs w:val="54"/>
        </w:rPr>
        <w:t xml:space="preserve">  </w:t>
      </w:r>
      <w:r>
        <w:rPr>
          <w:rFonts w:ascii="Microsoft JhengHei" w:eastAsia="Microsoft JhengHei" w:hAnsi="Microsoft JhengHei" w:cs="Microsoft JhengHei"/>
          <w:spacing w:val="-37"/>
          <w:sz w:val="54"/>
          <w:szCs w:val="54"/>
        </w:rPr>
        <w:t>运营管理</w:t>
      </w:r>
    </w:p>
    <w:p>
      <w:pPr>
        <w:spacing w:before="257" w:line="193" w:lineRule="auto"/>
        <w:ind w:left="2238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5"/>
          <w:sz w:val="31"/>
          <w:szCs w:val="31"/>
        </w:rPr>
        <w:t>1</w:t>
      </w:r>
      <w:r>
        <w:rPr>
          <w:rFonts w:ascii="Microsoft JhengHei" w:eastAsia="Microsoft JhengHei" w:hAnsi="Microsoft JhengHei" w:cs="Microsoft JhengHei"/>
          <w:spacing w:val="-24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31"/>
          <w:szCs w:val="31"/>
        </w:rPr>
        <w:t>、巡场：</w:t>
      </w:r>
    </w:p>
    <w:p>
      <w:pPr>
        <w:spacing w:before="36" w:line="192" w:lineRule="auto"/>
        <w:ind w:left="2220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7"/>
          <w:sz w:val="31"/>
          <w:szCs w:val="31"/>
        </w:rPr>
        <w:t>2、商户沟通：</w:t>
      </w:r>
    </w:p>
    <w:p>
      <w:pPr>
        <w:spacing w:before="37" w:line="192" w:lineRule="auto"/>
        <w:ind w:left="222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3、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组织顾客沟通</w:t>
      </w:r>
    </w:p>
    <w:p>
      <w:pPr>
        <w:spacing w:before="38" w:line="191" w:lineRule="auto"/>
        <w:ind w:left="2214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>4、数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据统计和分析：</w:t>
      </w:r>
    </w:p>
    <w:p>
      <w:pPr>
        <w:spacing w:before="38" w:line="192" w:lineRule="auto"/>
        <w:ind w:left="2215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5、企划促销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活动组织和落实</w:t>
      </w:r>
    </w:p>
    <w:p>
      <w:pPr>
        <w:spacing w:before="39" w:line="180" w:lineRule="auto"/>
        <w:ind w:left="222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8"/>
          <w:sz w:val="31"/>
          <w:szCs w:val="31"/>
        </w:rPr>
        <w:t>6</w:t>
      </w:r>
      <w:r>
        <w:rPr>
          <w:rFonts w:ascii="Microsoft JhengHei" w:eastAsia="Microsoft JhengHei" w:hAnsi="Microsoft JhengHei" w:cs="Microsoft JhengHei"/>
          <w:spacing w:val="-5"/>
          <w:sz w:val="31"/>
          <w:szCs w:val="31"/>
        </w:rPr>
        <w:t>、收租收费</w:t>
      </w:r>
    </w:p>
    <w:p>
      <w:pPr>
        <w:spacing w:before="2" w:line="173" w:lineRule="auto"/>
        <w:ind w:left="2233"/>
        <w:rPr>
          <w:rFonts w:ascii="Microsoft JhengHei" w:eastAsia="Microsoft JhengHei" w:hAnsi="Microsoft JhengHei" w:cs="Microsoft JhengHei"/>
          <w:sz w:val="54"/>
          <w:szCs w:val="54"/>
        </w:rPr>
      </w:pPr>
      <w:r>
        <w:rPr>
          <w:rFonts w:ascii="Microsoft JhengHei" w:eastAsia="Microsoft JhengHei" w:hAnsi="Microsoft JhengHei" w:cs="Microsoft JhengHei"/>
          <w:spacing w:val="-14"/>
          <w:sz w:val="54"/>
          <w:szCs w:val="54"/>
        </w:rPr>
        <w:t>二、</w:t>
      </w:r>
      <w:r>
        <w:rPr>
          <w:rFonts w:ascii="Microsoft JhengHei" w:eastAsia="Microsoft JhengHei" w:hAnsi="Microsoft JhengHei" w:cs="Microsoft JhengHei"/>
          <w:spacing w:val="-7"/>
          <w:sz w:val="54"/>
          <w:szCs w:val="54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54"/>
          <w:szCs w:val="54"/>
        </w:rPr>
        <w:t>运营期调整</w:t>
      </w:r>
      <w:r>
        <w:rPr>
          <w:rFonts w:ascii="Microsoft JhengHei" w:eastAsia="Microsoft JhengHei" w:hAnsi="Microsoft JhengHei" w:cs="Microsoft JhengHei"/>
          <w:spacing w:val="-7"/>
          <w:sz w:val="54"/>
          <w:szCs w:val="54"/>
        </w:rPr>
        <w:t xml:space="preserve">  </w:t>
      </w:r>
      <w:r>
        <w:rPr>
          <w:rFonts w:ascii="Microsoft JhengHei" w:eastAsia="Microsoft JhengHei" w:hAnsi="Microsoft JhengHei" w:cs="Microsoft JhengHei"/>
          <w:color w:val="FF0000"/>
          <w:spacing w:val="-7"/>
          <w:sz w:val="54"/>
          <w:szCs w:val="54"/>
        </w:rPr>
        <w:t>(运营部和招商部)</w:t>
      </w:r>
    </w:p>
    <w:p>
      <w:pPr>
        <w:spacing w:before="414" w:line="191" w:lineRule="auto"/>
        <w:ind w:left="22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Microsoft JhengHei" w:eastAsia="Microsoft JhengHei" w:hAnsi="Microsoft JhengHei" w:cs="Microsoft JhengHei"/>
          <w:b/>
          <w:bCs/>
          <w:spacing w:val="-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提：</w:t>
      </w:r>
    </w:p>
    <w:p>
      <w:pPr>
        <w:spacing w:before="208" w:line="180" w:lineRule="auto"/>
        <w:ind w:left="2948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2"/>
          <w:sz w:val="36"/>
          <w:szCs w:val="36"/>
        </w:rPr>
        <w:t>开业后一定</w:t>
      </w:r>
      <w:r>
        <w:rPr>
          <w:rFonts w:ascii="Microsoft JhengHei" w:eastAsia="Microsoft JhengHei" w:hAnsi="Microsoft JhengHei" w:cs="Microsoft JhengHei"/>
          <w:spacing w:val="1"/>
          <w:sz w:val="36"/>
          <w:szCs w:val="36"/>
        </w:rPr>
        <w:t>要快速、稳定地建立起租户对商业管理团队旳.信任感；</w:t>
      </w:r>
    </w:p>
    <w:p>
      <w:pPr>
        <w:spacing w:line="179" w:lineRule="auto"/>
        <w:ind w:left="2985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>同时建立起顾客与商业购物广场中心旳.稳定、忠诚旳.关系</w:t>
      </w:r>
      <w:r>
        <w:rPr>
          <w:rFonts w:ascii="Microsoft JhengHei" w:eastAsia="Microsoft JhengHei" w:hAnsi="Microsoft JhengHei" w:cs="Microsoft JhengHei"/>
          <w:sz w:val="36"/>
          <w:szCs w:val="36"/>
        </w:rPr>
        <w:t>；</w:t>
      </w:r>
    </w:p>
    <w:p>
      <w:pPr>
        <w:spacing w:before="3" w:line="189" w:lineRule="auto"/>
        <w:ind w:left="2991"/>
        <w:rPr>
          <w:rFonts w:ascii="Microsoft JhengHei" w:eastAsia="Microsoft JhengHei" w:hAnsi="Microsoft JhengHei" w:cs="Microsoft JhengHei"/>
          <w:sz w:val="36"/>
          <w:szCs w:val="36"/>
        </w:rPr>
      </w:pPr>
      <w:r>
        <w:rPr>
          <w:rFonts w:ascii="Microsoft JhengHei" w:eastAsia="Microsoft JhengHei" w:hAnsi="Microsoft JhengHei" w:cs="Microsoft JhengHei"/>
          <w:spacing w:val="8"/>
          <w:sz w:val="36"/>
          <w:szCs w:val="36"/>
        </w:rPr>
        <w:t>因此整个运</w:t>
      </w:r>
      <w:r>
        <w:rPr>
          <w:rFonts w:ascii="Microsoft JhengHei" w:eastAsia="Microsoft JhengHei" w:hAnsi="Microsoft JhengHei" w:cs="Microsoft JhengHei"/>
          <w:spacing w:val="4"/>
          <w:sz w:val="36"/>
          <w:szCs w:val="36"/>
        </w:rPr>
        <w:t>营团队旳.管理能力及服务能力体系压倒一切旳.基础，招商只是众多工作中旳.一环；</w:t>
      </w:r>
    </w:p>
    <w:p>
      <w:pPr>
        <w:tabs>
          <w:tab w:val="left" w:pos="2465"/>
        </w:tabs>
        <w:spacing w:before="127" w:line="174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类型：</w:t>
      </w:r>
    </w:p>
    <w:p>
      <w:pPr>
        <w:spacing w:before="313" w:line="177" w:lineRule="auto"/>
        <w:ind w:left="2869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1</w:t>
      </w:r>
      <w:r>
        <w:rPr>
          <w:rFonts w:ascii="Microsoft JhengHei" w:eastAsia="Microsoft JhengHei" w:hAnsi="Microsoft JhengHei" w:cs="Microsoft JhengHei"/>
          <w:sz w:val="31"/>
          <w:szCs w:val="31"/>
        </w:rPr>
        <w:t>、临时调整：针对有问题旳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z w:val="31"/>
          <w:szCs w:val="31"/>
        </w:rPr>
        <w:t>.租户预见性地调整；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z w:val="31"/>
          <w:szCs w:val="31"/>
        </w:rPr>
        <w:t>(关注坪效，数据分析是依据)</w:t>
      </w:r>
    </w:p>
    <w:p>
      <w:pPr>
        <w:spacing w:before="69" w:line="178" w:lineRule="auto"/>
        <w:ind w:left="285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2、季节性调整：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(百货公司一年有春秋两季，商业购物广场中心可借鉴，但一定要事先规划，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提前预案，从招商到运营共同配合；</w:t>
      </w:r>
    </w:p>
    <w:p>
      <w:pPr>
        <w:spacing w:before="72" w:line="181" w:lineRule="auto"/>
        <w:ind w:left="2853"/>
        <w:rPr>
          <w:rFonts w:ascii="Microsoft JhengHei" w:eastAsia="Microsoft JhengHei" w:hAnsi="Microsoft JhengHei" w:cs="Microsoft JhengHei"/>
          <w:sz w:val="31"/>
          <w:szCs w:val="31"/>
        </w:rPr>
        <w:sectPr>
          <w:footerReference w:type="default" r:id="rId5"/>
          <w:pgSz w:w="25258" w:h="17860"/>
          <w:pgMar w:top="0" w:right="0" w:bottom="1965" w:left="0" w:header="0" w:footer="1723" w:gutter="0"/>
          <w:pgNumType w:start="2"/>
          <w:cols w:space="708"/>
        </w:sectPr>
      </w:pP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3、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合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同期调整：依据合同期内品牌旳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.表现，有策略地将调整位置或结束合同；</w:t>
      </w:r>
    </w:p>
    <w:p>
      <w:pPr>
        <w:tabs>
          <w:tab w:val="left" w:pos="2465"/>
        </w:tabs>
        <w:spacing w:before="157" w:line="174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1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原则：</w:t>
      </w:r>
    </w:p>
    <w:p>
      <w:pPr>
        <w:spacing w:before="313" w:line="177" w:lineRule="auto"/>
        <w:ind w:left="2869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1、定位为先原则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——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重新梳理定位品牌调整围绕定位进行(谋定而后动；同时要关注品牌间有匹配性、逻辑关系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)</w:t>
      </w:r>
    </w:p>
    <w:p>
      <w:pPr>
        <w:spacing w:before="68" w:line="178" w:lineRule="auto"/>
        <w:ind w:left="285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2、科学决策原则－－定期旳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.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经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营数据分析，市场调研，以及消费者满意度调查为品牌调整提供科学依据；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(未来谁来支撑赢利？消费者旳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.购买行</w:t>
      </w:r>
    </w:p>
    <w:p>
      <w:pPr>
        <w:spacing w:before="72" w:line="192" w:lineRule="auto"/>
        <w:ind w:left="2235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8"/>
          <w:sz w:val="31"/>
          <w:szCs w:val="31"/>
        </w:rPr>
        <w:t>为</w:t>
      </w:r>
      <w:r>
        <w:rPr>
          <w:rFonts w:ascii="Microsoft JhengHei" w:eastAsia="Microsoft JhengHei" w:hAnsi="Microsoft JhengHei" w:cs="Microsoft JhengHei"/>
          <w:spacing w:val="11"/>
          <w:sz w:val="31"/>
          <w:szCs w:val="31"/>
        </w:rPr>
        <w:t>’一定要从调研旳.信息表象找到现象背后旳.真实原因)</w:t>
      </w:r>
    </w:p>
    <w:p>
      <w:pPr>
        <w:spacing w:before="38" w:line="192" w:lineRule="auto"/>
        <w:ind w:left="2853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8"/>
          <w:sz w:val="31"/>
          <w:szCs w:val="31"/>
        </w:rPr>
        <w:t>3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、整体规划原则－－经营期旳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.品牌调整需符合定位旳.品牌储备以及整体规则；</w:t>
      </w:r>
    </w:p>
    <w:p>
      <w:pPr>
        <w:sectPr>
          <w:footerReference w:type="default" r:id="rId6"/>
          <w:type w:val="nextPage"/>
          <w:pgSz w:w="25258" w:h="17860"/>
          <w:pgMar w:top="0" w:right="0" w:bottom="1965" w:left="0" w:header="0" w:footer="1723" w:gutter="0"/>
          <w:pgNumType w:start="3"/>
          <w:cols w:space="708"/>
          <w:titlePg w:val="0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18" w:line="205" w:lineRule="auto"/>
        <w:ind w:left="965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关于商业购物广场中心商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场开业运营管理整体工作规划方案</w:t>
      </w:r>
    </w:p>
    <w:p>
      <w:pPr>
        <w:spacing w:before="27" w:line="182" w:lineRule="auto"/>
        <w:ind w:left="2845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4、租金增长和品牌档次双重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提升原则；</w:t>
      </w:r>
    </w:p>
    <w:p>
      <w:pPr>
        <w:spacing w:before="59" w:line="193" w:lineRule="auto"/>
        <w:ind w:left="2846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5、</w:t>
      </w:r>
      <w:r>
        <w:rPr>
          <w:rFonts w:ascii="Microsoft JhengHei" w:eastAsia="Microsoft JhengHei" w:hAnsi="Microsoft JhengHei" w:cs="Microsoft JhengHei"/>
          <w:spacing w:val="8"/>
          <w:sz w:val="31"/>
          <w:szCs w:val="31"/>
        </w:rPr>
        <w:t>经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营期宣传推广策略与品牌调整相匹配旳.原则；</w:t>
      </w:r>
    </w:p>
    <w:p>
      <w:pPr>
        <w:tabs>
          <w:tab w:val="left" w:pos="2465"/>
        </w:tabs>
        <w:spacing w:before="127" w:line="175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建立品牌调整机制</w:t>
      </w:r>
      <w:r>
        <w:rPr>
          <w:rFonts w:ascii="Microsoft JhengHei" w:eastAsia="Microsoft JhengHei" w:hAnsi="Microsoft JhengHei" w:cs="Microsoft JhengHei"/>
          <w:b/>
          <w:bCs/>
          <w:spacing w:val="5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：</w:t>
      </w:r>
    </w:p>
    <w:p>
      <w:pPr>
        <w:spacing w:before="312" w:line="192" w:lineRule="auto"/>
        <w:ind w:left="2869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1</w:t>
      </w:r>
      <w:r>
        <w:rPr>
          <w:rFonts w:ascii="Microsoft JhengHei" w:eastAsia="Microsoft JhengHei" w:hAnsi="Microsoft JhengHei" w:cs="Microsoft JhengHei"/>
          <w:sz w:val="31"/>
          <w:szCs w:val="31"/>
        </w:rPr>
        <w:t>、业绩监测与分析</w:t>
      </w:r>
    </w:p>
    <w:p>
      <w:pPr>
        <w:spacing w:before="36" w:line="193" w:lineRule="auto"/>
        <w:ind w:left="285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0"/>
          <w:sz w:val="31"/>
          <w:szCs w:val="31"/>
        </w:rPr>
        <w:t>2、考</w:t>
      </w:r>
      <w:r>
        <w:rPr>
          <w:rFonts w:ascii="Microsoft JhengHei" w:eastAsia="Microsoft JhengHei" w:hAnsi="Microsoft JhengHei" w:cs="Microsoft JhengHei"/>
          <w:spacing w:val="18"/>
          <w:sz w:val="31"/>
          <w:szCs w:val="31"/>
        </w:rPr>
        <w:t>核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与淘汰：提前在合同中设置考核旳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.元素(如：在同品类和同层中坪效排名倒数旳.视为违约即被调整)</w:t>
      </w:r>
    </w:p>
    <w:p>
      <w:pPr>
        <w:spacing w:before="36" w:line="182" w:lineRule="auto"/>
        <w:ind w:left="2853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3、集中调整和临时</w:t>
      </w:r>
      <w:r>
        <w:rPr>
          <w:rFonts w:ascii="Microsoft JhengHei" w:eastAsia="Microsoft JhengHei" w:hAnsi="Microsoft JhengHei" w:cs="Microsoft JhengHei"/>
          <w:sz w:val="31"/>
          <w:szCs w:val="31"/>
        </w:rPr>
        <w:t>性调整相结合；</w:t>
      </w:r>
    </w:p>
    <w:p>
      <w:pPr>
        <w:spacing w:before="60" w:line="182" w:lineRule="auto"/>
        <w:ind w:left="2845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4、应急掉铺调整预案——现场尽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量少围挡，请日常关系好旳.租户临时增加营业区域以应对“一夜之间跑路旳.店铺)；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一旦围挡可能导致连锁反应；</w:t>
      </w:r>
    </w:p>
    <w:p>
      <w:pPr>
        <w:tabs>
          <w:tab w:val="left" w:pos="2465"/>
        </w:tabs>
        <w:spacing w:before="153" w:line="175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建立品牌储备库：</w:t>
      </w:r>
    </w:p>
    <w:p>
      <w:pPr>
        <w:spacing w:before="315" w:line="198" w:lineRule="auto"/>
        <w:ind w:left="3328" w:right="2675" w:hanging="298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7"/>
          <w:sz w:val="31"/>
          <w:szCs w:val="31"/>
        </w:rPr>
        <w:t>1</w:t>
      </w:r>
      <w:r>
        <w:rPr>
          <w:rFonts w:ascii="Microsoft JhengHei" w:eastAsia="Microsoft JhengHei" w:hAnsi="Microsoft JhengHei" w:cs="Microsoft JhengHei"/>
          <w:spacing w:val="-16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31"/>
          <w:szCs w:val="31"/>
        </w:rPr>
        <w:t>、品牌库分类：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8"/>
          <w:sz w:val="31"/>
          <w:szCs w:val="31"/>
        </w:rPr>
        <w:t>1)主力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店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品牌库按照业态划分为百货、影城、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z w:val="31"/>
          <w:szCs w:val="31"/>
        </w:rPr>
        <w:t>KTV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、电玩、电器、超市、书店、大型食品零售店、儿童零售、教育、健身、冰场及其他业态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9"/>
          <w:sz w:val="31"/>
          <w:szCs w:val="31"/>
        </w:rPr>
        <w:t>2</w:t>
      </w:r>
      <w:r>
        <w:rPr>
          <w:rFonts w:ascii="Microsoft JhengHei" w:eastAsia="Microsoft JhengHei" w:hAnsi="Microsoft JhengHei" w:cs="Microsoft JhengHei"/>
          <w:spacing w:val="15"/>
          <w:sz w:val="31"/>
          <w:szCs w:val="31"/>
        </w:rPr>
        <w:t>)零售、餐饮、休闲娱乐、生活功能</w:t>
      </w:r>
    </w:p>
    <w:p>
      <w:pPr>
        <w:spacing w:before="71" w:line="193" w:lineRule="auto"/>
        <w:ind w:left="301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6"/>
          <w:sz w:val="31"/>
          <w:szCs w:val="31"/>
        </w:rPr>
        <w:t>2</w:t>
      </w:r>
      <w:r>
        <w:rPr>
          <w:rFonts w:ascii="Microsoft JhengHei" w:eastAsia="Microsoft JhengHei" w:hAnsi="Microsoft JhengHei" w:cs="Microsoft JhengHei"/>
          <w:spacing w:val="-5"/>
          <w:sz w:val="31"/>
          <w:szCs w:val="31"/>
        </w:rPr>
        <w:t>、</w:t>
      </w:r>
      <w:r>
        <w:rPr>
          <w:rFonts w:ascii="Microsoft JhengHei" w:eastAsia="Microsoft JhengHei" w:hAnsi="Microsoft JhengHei" w:cs="Microsoft JhengHei"/>
          <w:spacing w:val="-3"/>
          <w:sz w:val="31"/>
          <w:szCs w:val="31"/>
        </w:rPr>
        <w:t>品牌排序和定级：</w:t>
      </w:r>
    </w:p>
    <w:p>
      <w:pPr>
        <w:spacing w:before="32" w:line="230" w:lineRule="auto"/>
        <w:ind w:left="2236" w:right="2189" w:firstLine="1107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品牌库各业态按照品牌得分划分为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z w:val="31"/>
          <w:szCs w:val="31"/>
        </w:rPr>
        <w:t>A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、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z w:val="31"/>
          <w:szCs w:val="31"/>
        </w:rPr>
        <w:t>B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、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z w:val="31"/>
          <w:szCs w:val="31"/>
        </w:rPr>
        <w:t>C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三个级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别，各业态品类选择应围绕商业购物广场中心整体定位(某些品牌旳.级次在团队中可能会有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争</w:t>
      </w:r>
      <w:r>
        <w:rPr>
          <w:rFonts w:ascii="Microsoft JhengHei" w:eastAsia="Microsoft JhengHei" w:hAnsi="Microsoft JhengHei" w:cs="Microsoft JhengHei"/>
          <w:spacing w:val="8"/>
          <w:sz w:val="31"/>
          <w:szCs w:val="31"/>
        </w:rPr>
        <w:t>议，一定要在决策前达成一致，品牌库旳.建立必须审核后才纳入品牌库)</w:t>
      </w:r>
    </w:p>
    <w:p>
      <w:pPr>
        <w:tabs>
          <w:tab w:val="left" w:pos="2465"/>
        </w:tabs>
        <w:spacing w:before="3" w:line="174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1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1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清晰认知在商业购物广场中心正在经营旳.品牌类型：</w:t>
      </w:r>
    </w:p>
    <w:p>
      <w:pPr>
        <w:spacing w:before="313" w:line="193" w:lineRule="auto"/>
        <w:ind w:left="3030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6"/>
          <w:sz w:val="31"/>
          <w:szCs w:val="31"/>
        </w:rPr>
        <w:t>1、</w:t>
      </w:r>
      <w:r>
        <w:rPr>
          <w:rFonts w:ascii="Microsoft JhengHei" w:eastAsia="Microsoft JhengHei" w:hAnsi="Microsoft JhengHei" w:cs="Microsoft JhengHei"/>
          <w:spacing w:val="-3"/>
          <w:sz w:val="31"/>
          <w:szCs w:val="31"/>
        </w:rPr>
        <w:t>叫好又叫座型</w:t>
      </w:r>
    </w:p>
    <w:p>
      <w:pPr>
        <w:spacing w:before="33" w:line="194" w:lineRule="auto"/>
        <w:ind w:left="301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2、叫好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不叫座型</w:t>
      </w:r>
    </w:p>
    <w:p>
      <w:pPr>
        <w:spacing w:before="33" w:line="194" w:lineRule="auto"/>
        <w:ind w:left="3014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3、叫座不叫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好型</w:t>
      </w:r>
    </w:p>
    <w:p>
      <w:pPr>
        <w:spacing w:before="35" w:line="193" w:lineRule="auto"/>
        <w:ind w:left="3006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4、既不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叫好又不叫座型</w:t>
      </w:r>
    </w:p>
    <w:p>
      <w:pPr>
        <w:spacing w:line="366" w:lineRule="auto"/>
        <w:rPr>
          <w:rFonts w:ascii="Arial"/>
          <w:sz w:val="21"/>
        </w:rPr>
      </w:pPr>
    </w:p>
    <w:p>
      <w:pPr>
        <w:spacing w:before="135" w:line="182" w:lineRule="auto"/>
        <w:ind w:left="301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培育期：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40%</w:t>
      </w:r>
      <w:r>
        <w:rPr>
          <w:rFonts w:ascii="Microsoft JhengHei" w:eastAsia="Microsoft JhengHei" w:hAnsi="Microsoft JhengHei" w:cs="Microsoft JhengHei"/>
          <w:spacing w:val="16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1；</w:t>
      </w:r>
      <w:r>
        <w:rPr>
          <w:rFonts w:ascii="Microsoft JhengHei" w:eastAsia="Microsoft JhengHei" w:hAnsi="Microsoft JhengHei" w:cs="Microsoft JhengHei"/>
          <w:spacing w:val="4"/>
          <w:w w:val="101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20%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2；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20%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3；</w:t>
      </w:r>
      <w:r>
        <w:rPr>
          <w:rFonts w:ascii="Microsoft JhengHei" w:eastAsia="Microsoft JhengHei" w:hAnsi="Microsoft JhengHei" w:cs="Microsoft JhengHei"/>
          <w:spacing w:val="3"/>
          <w:w w:val="101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20%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4；</w:t>
      </w:r>
    </w:p>
    <w:p>
      <w:pPr>
        <w:spacing w:before="61" w:line="182" w:lineRule="auto"/>
        <w:ind w:left="3013"/>
        <w:rPr>
          <w:rFonts w:ascii="Microsoft JhengHei" w:eastAsia="Microsoft JhengHei" w:hAnsi="Microsoft JhengHei" w:cs="Microsoft JhengHei"/>
          <w:sz w:val="31"/>
          <w:szCs w:val="31"/>
        </w:rPr>
        <w:sectPr>
          <w:footerReference w:type="default" r:id="rId7"/>
          <w:pgSz w:w="25258" w:h="17860"/>
          <w:pgMar w:top="0" w:right="0" w:bottom="1965" w:left="0" w:header="0" w:footer="1723" w:gutter="0"/>
          <w:pgNumType w:start="4"/>
          <w:cols w:space="708"/>
        </w:sectPr>
      </w:pP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成长期：</w:t>
      </w:r>
      <w:r>
        <w:rPr>
          <w:rFonts w:ascii="Microsoft JhengHei" w:eastAsia="Microsoft JhengHei" w:hAnsi="Microsoft JhengHei" w:cs="Microsoft JhengHei"/>
          <w:spacing w:val="25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50%</w:t>
      </w:r>
      <w:r>
        <w:rPr>
          <w:rFonts w:ascii="Microsoft JhengHei" w:eastAsia="Microsoft JhengHei" w:hAnsi="Microsoft JhengHei" w:cs="Microsoft JhengHei"/>
          <w:spacing w:val="16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1；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20%</w:t>
      </w:r>
      <w:r>
        <w:rPr>
          <w:rFonts w:ascii="Microsoft JhengHei" w:eastAsia="Microsoft JhengHei" w:hAnsi="Microsoft JhengHei" w:cs="Microsoft JhengHei"/>
          <w:spacing w:val="7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2；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20%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 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3；</w:t>
      </w:r>
      <w:r>
        <w:rPr>
          <w:rFonts w:ascii="Microsoft JhengHei" w:eastAsia="Microsoft JhengHei" w:hAnsi="Microsoft JhengHei" w:cs="Microsoft JhengHei"/>
          <w:spacing w:val="9"/>
          <w:w w:val="101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10%</w:t>
      </w:r>
      <w:r>
        <w:rPr>
          <w:rFonts w:ascii="Microsoft JhengHei" w:eastAsia="Microsoft JhengHei" w:hAnsi="Microsoft JhengHei" w:cs="Microsoft JhengHei"/>
          <w:spacing w:val="2"/>
          <w:w w:val="101"/>
          <w:sz w:val="31"/>
          <w:szCs w:val="31"/>
        </w:rPr>
        <w:t xml:space="preserve">    </w:t>
      </w:r>
      <w:r>
        <w:rPr>
          <w:rFonts w:ascii="Microsoft JhengHei" w:eastAsia="Microsoft JhengHei" w:hAnsi="Microsoft JhengHei" w:cs="Microsoft JhengHei"/>
          <w:spacing w:val="-28"/>
          <w:w w:val="90"/>
          <w:sz w:val="31"/>
          <w:szCs w:val="31"/>
        </w:rPr>
        <w:t>4；</w:t>
      </w:r>
    </w:p>
    <w:p>
      <w:pPr>
        <w:spacing w:before="60" w:line="182" w:lineRule="auto"/>
        <w:ind w:left="3013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成熟期：</w:t>
      </w:r>
      <w:r>
        <w:rPr>
          <w:rFonts w:ascii="Microsoft JhengHei" w:eastAsia="Microsoft JhengHei" w:hAnsi="Microsoft JhengHei" w:cs="Microsoft JhengHei"/>
          <w:spacing w:val="11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70%</w:t>
      </w:r>
      <w:r>
        <w:rPr>
          <w:rFonts w:ascii="Microsoft JhengHei" w:eastAsia="Microsoft JhengHei" w:hAnsi="Microsoft JhengHei" w:cs="Microsoft JhengHei"/>
          <w:spacing w:val="16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1；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20%</w:t>
      </w:r>
      <w:r>
        <w:rPr>
          <w:rFonts w:ascii="Microsoft JhengHei" w:eastAsia="Microsoft JhengHei" w:hAnsi="Microsoft JhengHei" w:cs="Microsoft JhengHei"/>
          <w:spacing w:val="7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2；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10%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   </w:t>
      </w:r>
      <w:r>
        <w:rPr>
          <w:rFonts w:ascii="Microsoft JhengHei" w:eastAsia="Microsoft JhengHei" w:hAnsi="Microsoft JhengHei" w:cs="Microsoft JhengHei"/>
          <w:spacing w:val="-28"/>
          <w:w w:val="91"/>
          <w:sz w:val="31"/>
          <w:szCs w:val="31"/>
        </w:rPr>
        <w:t>3；</w:t>
      </w:r>
    </w:p>
    <w:p>
      <w:pPr>
        <w:spacing w:line="391" w:lineRule="auto"/>
        <w:rPr>
          <w:rFonts w:ascii="Arial"/>
          <w:sz w:val="21"/>
        </w:rPr>
      </w:pPr>
    </w:p>
    <w:p>
      <w:pPr>
        <w:spacing w:before="134" w:line="182" w:lineRule="auto"/>
        <w:ind w:left="3014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运营团队一定要密切关注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2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、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3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类型，对他们加以培育，很容易转化成为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1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；对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4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一定要做好充分旳.替代准备’</w:t>
      </w:r>
    </w:p>
    <w:p>
      <w:pPr>
        <w:tabs>
          <w:tab w:val="left" w:pos="2465"/>
        </w:tabs>
        <w:spacing w:before="152" w:line="175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品牌淘汰和考核机制：</w:t>
      </w:r>
    </w:p>
    <w:p>
      <w:pPr>
        <w:sectPr>
          <w:footerReference w:type="default" r:id="rId8"/>
          <w:type w:val="nextPage"/>
          <w:pgSz w:w="25258" w:h="17860"/>
          <w:pgMar w:top="0" w:right="0" w:bottom="1965" w:left="0" w:header="0" w:footer="1723" w:gutter="0"/>
          <w:pgNumType w:start="5"/>
          <w:cols w:space="708"/>
          <w:titlePg w:val="0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18" w:line="205" w:lineRule="auto"/>
        <w:ind w:left="965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关于商业购物广场中心商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场开业运营管理整体工作规划方案</w:t>
      </w:r>
    </w:p>
    <w:p>
      <w:pPr>
        <w:spacing w:before="28" w:line="191" w:lineRule="auto"/>
        <w:ind w:left="3030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1、将品牌归类并</w:t>
      </w:r>
      <w:r>
        <w:rPr>
          <w:rFonts w:ascii="Microsoft JhengHei" w:eastAsia="Microsoft JhengHei" w:hAnsi="Microsoft JhengHei" w:cs="Microsoft JhengHei"/>
          <w:sz w:val="31"/>
          <w:szCs w:val="31"/>
        </w:rPr>
        <w:t>考核</w:t>
      </w:r>
    </w:p>
    <w:p>
      <w:pPr>
        <w:spacing w:before="40" w:line="339" w:lineRule="exact"/>
        <w:ind w:left="301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"/>
          <w:position w:val="-2"/>
          <w:sz w:val="31"/>
          <w:szCs w:val="31"/>
        </w:rPr>
        <w:t>2、定期</w:t>
      </w:r>
      <w:r>
        <w:rPr>
          <w:rFonts w:ascii="Microsoft JhengHei" w:eastAsia="Microsoft JhengHei" w:hAnsi="Microsoft JhengHei" w:cs="Microsoft JhengHei"/>
          <w:spacing w:val="-1"/>
          <w:position w:val="-2"/>
          <w:sz w:val="31"/>
          <w:szCs w:val="31"/>
        </w:rPr>
        <w:t>制定淘汰机制</w:t>
      </w:r>
    </w:p>
    <w:p>
      <w:pPr>
        <w:spacing w:line="2458" w:lineRule="exact"/>
        <w:ind w:firstLine="2025"/>
        <w:textAlignment w:val="center"/>
      </w:pPr>
      <w:r>
        <w:pict>
          <v:group id="_x0000_i1025" style="width:742.5pt;height:122.95pt;mso-position-horizontal-relative:char;mso-position-vertical-relative:line" coordorigin="0,0" coordsize="14850,2458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850;height:2458;position:absolute" filled="f" stroked="f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971;height:2260;left:171;position:absolute;top:127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13931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1692"/>
                      <w:gridCol w:w="2365"/>
                      <w:gridCol w:w="1856"/>
                      <w:gridCol w:w="1791"/>
                      <w:gridCol w:w="2589"/>
                      <w:gridCol w:w="1952"/>
                      <w:gridCol w:w="1686"/>
                    </w:tblGrid>
                    <w:tr>
                      <w:tblPrEx>
                        <w:tblW w:w="13931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393"/>
                      </w:trPr>
                      <w:tc>
                        <w:tcPr>
                          <w:tcW w:w="1692" w:type="dxa"/>
                          <w:vAlign w:val="top"/>
                        </w:tcPr>
                        <w:p>
                          <w:pPr>
                            <w:spacing w:line="175" w:lineRule="auto"/>
                            <w:ind w:left="12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1"/>
                              <w:szCs w:val="31"/>
                            </w:rPr>
                            <w:t>性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1"/>
                              <w:szCs w:val="31"/>
                            </w:rPr>
                            <w:t>质</w:t>
                          </w:r>
                        </w:p>
                      </w:tc>
                      <w:tc>
                        <w:tcPr>
                          <w:tcW w:w="2365" w:type="dxa"/>
                          <w:vAlign w:val="top"/>
                        </w:tcPr>
                        <w:p>
                          <w:pPr>
                            <w:spacing w:line="175" w:lineRule="auto"/>
                            <w:ind w:left="430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1"/>
                              <w:sz w:val="31"/>
                              <w:szCs w:val="31"/>
                            </w:rPr>
                            <w:t>主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  <w:t>导方</w:t>
                          </w:r>
                        </w:p>
                      </w:tc>
                      <w:tc>
                        <w:tcPr>
                          <w:tcW w:w="1856" w:type="dxa"/>
                          <w:vAlign w:val="top"/>
                        </w:tcPr>
                        <w:p>
                          <w:pPr>
                            <w:spacing w:line="175" w:lineRule="auto"/>
                            <w:ind w:left="176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1"/>
                              <w:szCs w:val="31"/>
                            </w:rPr>
                            <w:t>原因</w:t>
                          </w:r>
                        </w:p>
                      </w:tc>
                      <w:tc>
                        <w:tcPr>
                          <w:tcW w:w="1791" w:type="dxa"/>
                          <w:vAlign w:val="top"/>
                        </w:tcPr>
                        <w:p>
                          <w:pPr>
                            <w:spacing w:line="175" w:lineRule="auto"/>
                            <w:ind w:left="447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5"/>
                              <w:sz w:val="31"/>
                              <w:szCs w:val="31"/>
                            </w:rPr>
                            <w:t>类型</w:t>
                          </w:r>
                        </w:p>
                      </w:tc>
                      <w:tc>
                        <w:tcPr>
                          <w:tcW w:w="2589" w:type="dxa"/>
                          <w:vAlign w:val="top"/>
                        </w:tcPr>
                        <w:p>
                          <w:pPr>
                            <w:spacing w:line="175" w:lineRule="auto"/>
                            <w:ind w:left="744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5"/>
                              <w:sz w:val="31"/>
                              <w:szCs w:val="31"/>
                            </w:rPr>
                            <w:t>获知渠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4"/>
                              <w:sz w:val="31"/>
                              <w:szCs w:val="31"/>
                            </w:rPr>
                            <w:t>道</w:t>
                          </w:r>
                        </w:p>
                      </w:tc>
                      <w:tc>
                        <w:tcPr>
                          <w:tcW w:w="1952" w:type="dxa"/>
                          <w:vAlign w:val="top"/>
                        </w:tcPr>
                        <w:p>
                          <w:pPr>
                            <w:spacing w:line="175" w:lineRule="auto"/>
                            <w:ind w:left="285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4"/>
                              <w:sz w:val="31"/>
                              <w:szCs w:val="31"/>
                            </w:rPr>
                            <w:t>方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1"/>
                              <w:szCs w:val="31"/>
                            </w:rPr>
                            <w:t>式</w:t>
                          </w:r>
                        </w:p>
                      </w:tc>
                      <w:tc>
                        <w:tcPr>
                          <w:tcW w:w="1686" w:type="dxa"/>
                          <w:vAlign w:val="top"/>
                        </w:tcPr>
                        <w:p>
                          <w:pPr>
                            <w:spacing w:line="175" w:lineRule="auto"/>
                            <w:ind w:left="425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5"/>
                              <w:sz w:val="31"/>
                              <w:szCs w:val="31"/>
                            </w:rPr>
                            <w:t>应对策略</w:t>
                          </w:r>
                        </w:p>
                      </w:tc>
                    </w:tr>
                    <w:tr>
                      <w:tblPrEx>
                        <w:tblW w:w="13931" w:type="dxa"/>
                        <w:tblInd w:w="20" w:type="dxa"/>
                        <w:tblLayout w:type="fixed"/>
                      </w:tblPrEx>
                      <w:trPr>
                        <w:trHeight w:val="948"/>
                      </w:trPr>
                      <w:tc>
                        <w:tcPr>
                          <w:tcW w:w="1692" w:type="dxa"/>
                          <w:vAlign w:val="top"/>
                        </w:tcPr>
                        <w:p>
                          <w:pPr>
                            <w:spacing w:before="90" w:line="190" w:lineRule="auto"/>
                            <w:ind w:left="12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2"/>
                              <w:sz w:val="31"/>
                              <w:szCs w:val="31"/>
                            </w:rPr>
                            <w:t>主动调整</w:t>
                          </w:r>
                        </w:p>
                      </w:tc>
                      <w:tc>
                        <w:tcPr>
                          <w:tcW w:w="2365" w:type="dxa"/>
                          <w:vAlign w:val="top"/>
                        </w:tcPr>
                        <w:p>
                          <w:pPr>
                            <w:spacing w:before="88" w:line="209" w:lineRule="auto"/>
                            <w:ind w:left="437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>商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>业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>购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>物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1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9"/>
                              <w:sz w:val="31"/>
                              <w:szCs w:val="31"/>
                            </w:rPr>
                            <w:t>广</w:t>
                          </w:r>
                        </w:p>
                        <w:p>
                          <w:pPr>
                            <w:spacing w:line="174" w:lineRule="auto"/>
                            <w:ind w:left="436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1"/>
                              <w:szCs w:val="31"/>
                            </w:rPr>
                            <w:t>场中心</w:t>
                          </w:r>
                        </w:p>
                      </w:tc>
                      <w:tc>
                        <w:tcPr>
                          <w:tcW w:w="1856" w:type="dxa"/>
                          <w:vAlign w:val="top"/>
                        </w:tcPr>
                        <w:p>
                          <w:pPr>
                            <w:spacing w:before="88" w:line="191" w:lineRule="auto"/>
                            <w:ind w:left="165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7"/>
                              <w:sz w:val="31"/>
                              <w:szCs w:val="31"/>
                            </w:rPr>
                            <w:t>提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5"/>
                              <w:sz w:val="31"/>
                              <w:szCs w:val="31"/>
                            </w:rPr>
                            <w:t>档升级</w:t>
                          </w:r>
                        </w:p>
                      </w:tc>
                      <w:tc>
                        <w:tcPr>
                          <w:tcW w:w="1791" w:type="dxa"/>
                          <w:vAlign w:val="top"/>
                        </w:tcPr>
                        <w:p>
                          <w:pPr>
                            <w:spacing w:before="89" w:line="190" w:lineRule="auto"/>
                            <w:ind w:left="460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9"/>
                              <w:sz w:val="31"/>
                              <w:szCs w:val="31"/>
                            </w:rPr>
                            <w:t>间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8"/>
                              <w:sz w:val="31"/>
                              <w:szCs w:val="31"/>
                            </w:rPr>
                            <w:t>接</w:t>
                          </w:r>
                        </w:p>
                      </w:tc>
                      <w:tc>
                        <w:tcPr>
                          <w:tcW w:w="2589" w:type="dxa"/>
                          <w:vAlign w:val="top"/>
                        </w:tcPr>
                        <w:p>
                          <w:pPr>
                            <w:spacing w:before="88" w:line="190" w:lineRule="auto"/>
                            <w:ind w:left="757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2"/>
                              <w:sz w:val="31"/>
                              <w:szCs w:val="31"/>
                            </w:rPr>
                            <w:t>经营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1"/>
                              <w:sz w:val="31"/>
                              <w:szCs w:val="31"/>
                            </w:rPr>
                            <w:t>分析</w:t>
                          </w:r>
                        </w:p>
                      </w:tc>
                      <w:tc>
                        <w:tcPr>
                          <w:tcW w:w="1952" w:type="dxa"/>
                          <w:vAlign w:val="top"/>
                        </w:tcPr>
                        <w:p>
                          <w:pPr>
                            <w:spacing w:before="88" w:line="192" w:lineRule="auto"/>
                            <w:ind w:left="283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1"/>
                              <w:szCs w:val="31"/>
                            </w:rPr>
                            <w:t>劝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1"/>
                              <w:szCs w:val="31"/>
                            </w:rPr>
                            <w:t>退</w:t>
                          </w:r>
                        </w:p>
                      </w:tc>
                      <w:tc>
                        <w:tcPr>
                          <w:tcW w:w="1686" w:type="dxa"/>
                          <w:vAlign w:val="top"/>
                        </w:tcPr>
                        <w:p>
                          <w:pPr>
                            <w:spacing w:before="88" w:line="192" w:lineRule="auto"/>
                            <w:ind w:left="436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1"/>
                              <w:szCs w:val="31"/>
                            </w:rPr>
                            <w:t>招商</w:t>
                          </w:r>
                        </w:p>
                      </w:tc>
                    </w:tr>
                    <w:tr>
                      <w:tblPrEx>
                        <w:tblW w:w="13931" w:type="dxa"/>
                        <w:tblInd w:w="20" w:type="dxa"/>
                        <w:tblLayout w:type="fixed"/>
                      </w:tblPrEx>
                      <w:trPr>
                        <w:trHeight w:val="485"/>
                      </w:trPr>
                      <w:tc>
                        <w:tcPr>
                          <w:tcW w:w="1692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  <w:tc>
                        <w:tcPr>
                          <w:tcW w:w="2365" w:type="dxa"/>
                          <w:vAlign w:val="top"/>
                        </w:tcPr>
                        <w:p>
                          <w:pPr>
                            <w:spacing w:before="92" w:line="175" w:lineRule="auto"/>
                            <w:ind w:left="444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4"/>
                              <w:sz w:val="31"/>
                              <w:szCs w:val="31"/>
                            </w:rPr>
                            <w:t>消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1"/>
                              <w:szCs w:val="31"/>
                            </w:rPr>
                            <w:t>费者</w:t>
                          </w:r>
                        </w:p>
                      </w:tc>
                      <w:tc>
                        <w:tcPr>
                          <w:tcW w:w="1856" w:type="dxa"/>
                          <w:vAlign w:val="top"/>
                        </w:tcPr>
                        <w:p>
                          <w:pPr>
                            <w:spacing w:before="88" w:line="177" w:lineRule="auto"/>
                            <w:ind w:left="192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1"/>
                              <w:szCs w:val="31"/>
                            </w:rPr>
                            <w:t>消费需求</w:t>
                          </w:r>
                        </w:p>
                      </w:tc>
                      <w:tc>
                        <w:tcPr>
                          <w:tcW w:w="1791" w:type="dxa"/>
                          <w:vAlign w:val="top"/>
                        </w:tcPr>
                        <w:p>
                          <w:pPr>
                            <w:spacing w:before="92" w:line="175" w:lineRule="auto"/>
                            <w:ind w:left="460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9"/>
                              <w:sz w:val="31"/>
                              <w:szCs w:val="31"/>
                            </w:rPr>
                            <w:t>间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8"/>
                              <w:sz w:val="31"/>
                              <w:szCs w:val="31"/>
                            </w:rPr>
                            <w:t>接</w:t>
                          </w:r>
                        </w:p>
                      </w:tc>
                      <w:tc>
                        <w:tcPr>
                          <w:tcW w:w="2589" w:type="dxa"/>
                          <w:vAlign w:val="top"/>
                        </w:tcPr>
                        <w:p>
                          <w:pPr>
                            <w:spacing w:before="92" w:line="175" w:lineRule="auto"/>
                            <w:ind w:left="765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1"/>
                              <w:sz w:val="31"/>
                              <w:szCs w:val="31"/>
                            </w:rPr>
                            <w:t>满意度调查</w:t>
                          </w:r>
                        </w:p>
                      </w:tc>
                      <w:tc>
                        <w:tcPr>
                          <w:tcW w:w="1952" w:type="dxa"/>
                          <w:vAlign w:val="top"/>
                        </w:tcPr>
                        <w:p>
                          <w:pPr>
                            <w:spacing w:before="92" w:line="175" w:lineRule="auto"/>
                            <w:ind w:left="283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sz w:val="31"/>
                              <w:szCs w:val="31"/>
                            </w:rPr>
                            <w:t>劝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2"/>
                              <w:sz w:val="31"/>
                              <w:szCs w:val="31"/>
                            </w:rPr>
                            <w:t>退</w:t>
                          </w:r>
                        </w:p>
                      </w:tc>
                      <w:tc>
                        <w:tcPr>
                          <w:tcW w:w="1686" w:type="dxa"/>
                          <w:vAlign w:val="top"/>
                        </w:tcPr>
                        <w:p>
                          <w:pPr>
                            <w:spacing w:before="92" w:line="175" w:lineRule="auto"/>
                            <w:ind w:left="436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sz w:val="31"/>
                              <w:szCs w:val="31"/>
                            </w:rPr>
                            <w:t>招商</w:t>
                          </w:r>
                        </w:p>
                      </w:tc>
                    </w:tr>
                    <w:tr>
                      <w:tblPrEx>
                        <w:tblW w:w="13931" w:type="dxa"/>
                        <w:tblInd w:w="20" w:type="dxa"/>
                        <w:tblLayout w:type="fixed"/>
                      </w:tblPrEx>
                      <w:trPr>
                        <w:trHeight w:val="393"/>
                      </w:trPr>
                      <w:tc>
                        <w:tcPr>
                          <w:tcW w:w="1692" w:type="dxa"/>
                          <w:vAlign w:val="top"/>
                        </w:tcPr>
                        <w:p>
                          <w:pPr>
                            <w:spacing w:before="89" w:line="304" w:lineRule="exact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5"/>
                              <w:position w:val="-3"/>
                              <w:sz w:val="31"/>
                              <w:szCs w:val="31"/>
                            </w:rPr>
                            <w:t>被动调整</w:t>
                          </w:r>
                        </w:p>
                      </w:tc>
                      <w:tc>
                        <w:tcPr>
                          <w:tcW w:w="2365" w:type="dxa"/>
                          <w:vAlign w:val="top"/>
                        </w:tcPr>
                        <w:p>
                          <w:pPr>
                            <w:spacing w:before="89" w:line="304" w:lineRule="exact"/>
                            <w:ind w:left="437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4"/>
                              <w:position w:val="-3"/>
                              <w:sz w:val="31"/>
                              <w:szCs w:val="31"/>
                            </w:rPr>
                            <w:t>商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-3"/>
                              <w:position w:val="-3"/>
                              <w:sz w:val="31"/>
                              <w:szCs w:val="31"/>
                            </w:rPr>
                            <w:t>家</w:t>
                          </w:r>
                        </w:p>
                      </w:tc>
                      <w:tc>
                        <w:tcPr>
                          <w:tcW w:w="1856" w:type="dxa"/>
                          <w:vAlign w:val="top"/>
                        </w:tcPr>
                        <w:p>
                          <w:pPr>
                            <w:spacing w:before="89" w:line="304" w:lineRule="exact"/>
                            <w:ind w:left="187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position w:val="-3"/>
                              <w:sz w:val="31"/>
                              <w:szCs w:val="31"/>
                            </w:rPr>
                            <w:t>业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position w:val="-3"/>
                              <w:sz w:val="31"/>
                              <w:szCs w:val="31"/>
                            </w:rPr>
                            <w:t>绩不佳</w:t>
                          </w:r>
                        </w:p>
                      </w:tc>
                      <w:tc>
                        <w:tcPr>
                          <w:tcW w:w="1791" w:type="dxa"/>
                          <w:vAlign w:val="top"/>
                        </w:tcPr>
                        <w:p>
                          <w:pPr>
                            <w:spacing w:before="89" w:line="304" w:lineRule="exact"/>
                            <w:ind w:left="429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-1"/>
                              <w:position w:val="-3"/>
                              <w:sz w:val="31"/>
                              <w:szCs w:val="31"/>
                            </w:rPr>
                            <w:t>直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position w:val="-3"/>
                              <w:sz w:val="31"/>
                              <w:szCs w:val="31"/>
                            </w:rPr>
                            <w:t>接</w:t>
                          </w:r>
                        </w:p>
                      </w:tc>
                      <w:tc>
                        <w:tcPr>
                          <w:tcW w:w="2589" w:type="dxa"/>
                          <w:vAlign w:val="top"/>
                        </w:tcPr>
                        <w:p>
                          <w:pPr>
                            <w:spacing w:before="89" w:line="304" w:lineRule="exact"/>
                            <w:ind w:left="757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2"/>
                              <w:position w:val="-3"/>
                              <w:sz w:val="31"/>
                              <w:szCs w:val="31"/>
                            </w:rPr>
                            <w:t>经营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1"/>
                              <w:position w:val="-3"/>
                              <w:sz w:val="31"/>
                              <w:szCs w:val="31"/>
                            </w:rPr>
                            <w:t>分析</w:t>
                          </w:r>
                        </w:p>
                      </w:tc>
                      <w:tc>
                        <w:tcPr>
                          <w:tcW w:w="1952" w:type="dxa"/>
                          <w:vAlign w:val="top"/>
                        </w:tcPr>
                        <w:p>
                          <w:pPr>
                            <w:spacing w:before="89" w:line="304" w:lineRule="exact"/>
                            <w:ind w:left="269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6"/>
                              <w:position w:val="-3"/>
                              <w:sz w:val="31"/>
                              <w:szCs w:val="31"/>
                            </w:rPr>
                            <w:t>更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4"/>
                              <w:position w:val="-3"/>
                              <w:sz w:val="31"/>
                              <w:szCs w:val="31"/>
                            </w:rPr>
                            <w:t>换品牌</w:t>
                          </w:r>
                        </w:p>
                      </w:tc>
                      <w:tc>
                        <w:tcPr>
                          <w:tcW w:w="1686" w:type="dxa"/>
                          <w:vAlign w:val="top"/>
                        </w:tcPr>
                        <w:p>
                          <w:pPr>
                            <w:spacing w:before="89" w:line="304" w:lineRule="exact"/>
                            <w:ind w:left="436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spacing w:val="3"/>
                              <w:position w:val="-3"/>
                              <w:sz w:val="31"/>
                              <w:szCs w:val="31"/>
                            </w:rPr>
                            <w:t>招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2"/>
                              <w:position w:val="-3"/>
                              <w:sz w:val="31"/>
                              <w:szCs w:val="31"/>
                            </w:rPr>
                            <w:t>商调整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464" w:lineRule="auto"/>
        <w:rPr>
          <w:rFonts w:ascii="Arial"/>
          <w:sz w:val="21"/>
        </w:rPr>
      </w:pPr>
    </w:p>
    <w:p>
      <w:pPr>
        <w:tabs>
          <w:tab w:val="left" w:pos="2465"/>
        </w:tabs>
        <w:spacing w:before="183" w:line="172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1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掉铺预案</w:t>
      </w:r>
    </w:p>
    <w:p>
      <w:pPr>
        <w:spacing w:before="318" w:line="336" w:lineRule="exact"/>
        <w:ind w:left="2236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4"/>
          <w:position w:val="-2"/>
          <w:sz w:val="31"/>
          <w:szCs w:val="31"/>
        </w:rPr>
        <w:t>商</w:t>
      </w:r>
      <w:r>
        <w:rPr>
          <w:rFonts w:ascii="Microsoft JhengHei" w:eastAsia="Microsoft JhengHei" w:hAnsi="Microsoft JhengHei" w:cs="Microsoft JhengHei"/>
          <w:spacing w:val="14"/>
          <w:position w:val="-2"/>
          <w:sz w:val="31"/>
          <w:szCs w:val="31"/>
        </w:rPr>
        <w:t>铺</w:t>
      </w:r>
      <w:r>
        <w:rPr>
          <w:rFonts w:ascii="Microsoft JhengHei" w:eastAsia="Microsoft JhengHei" w:hAnsi="Microsoft JhengHei" w:cs="Microsoft JhengHei"/>
          <w:spacing w:val="12"/>
          <w:position w:val="-2"/>
          <w:sz w:val="31"/>
          <w:szCs w:val="31"/>
        </w:rPr>
        <w:t>预警旳.周、月度报表旳.建立与完善</w:t>
      </w:r>
    </w:p>
    <w:p>
      <w:pPr>
        <w:spacing w:line="4838" w:lineRule="exact"/>
        <w:ind w:firstLine="2025"/>
        <w:textAlignment w:val="center"/>
      </w:pPr>
      <w:r>
        <w:pict>
          <v:group id="_x0000_i1028" style="width:765.75pt;height:241.95pt;mso-position-horizontal-relative:char;mso-position-vertical-relative:line" coordorigin="0,0" coordsize="15315,4838" filled="f" stroked="f">
            <v:shape id="_x0000_s1029" type="#_x0000_t75" style="width:15315;height:4838;position:absolute" filled="f" stroked="f">
              <v:imagedata r:id="rId10" o:title=""/>
            </v:shape>
            <v:shape id="_x0000_s1030" type="#_x0000_t202" style="width:12906;height:4713;left:1966;position:absolute;top:127" filled="f" stroked="f">
              <o:lock v:ext="edit" aspectratio="f"/>
              <v:textbox inset="0,0,0,0">
                <w:txbxContent>
                  <w:p>
                    <w:pPr>
                      <w:spacing w:before="19" w:line="191" w:lineRule="auto"/>
                      <w:ind w:left="2722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经营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信息</w:t>
                    </w:r>
                  </w:p>
                  <w:p>
                    <w:pPr>
                      <w:spacing w:before="73" w:line="190" w:lineRule="auto"/>
                      <w:ind w:left="49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面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业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决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实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月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月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月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欠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是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预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计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目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责</w:t>
                    </w:r>
                  </w:p>
                  <w:p>
                    <w:pPr>
                      <w:spacing w:before="40" w:line="191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sz w:val="31"/>
                        <w:szCs w:val="31"/>
                      </w:rPr>
                      <w:t>积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sz w:val="31"/>
                        <w:szCs w:val="31"/>
                      </w:rPr>
                      <w:t>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0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9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策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际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度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均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均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售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否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计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招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划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前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任</w:t>
                    </w:r>
                  </w:p>
                  <w:p>
                    <w:pPr>
                      <w:spacing w:before="41" w:line="190" w:lineRule="auto"/>
                      <w:ind w:right="20"/>
                      <w:jc w:val="right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销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坪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比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情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申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或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商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进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3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人</w:t>
                    </w:r>
                  </w:p>
                  <w:p>
                    <w:pPr>
                      <w:spacing w:before="42" w:line="190" w:lineRule="auto"/>
                      <w:ind w:left="1805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金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金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金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售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效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况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请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实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时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成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度</w:t>
                    </w:r>
                  </w:p>
                  <w:p>
                    <w:pPr>
                      <w:spacing w:before="41" w:line="191" w:lineRule="auto"/>
                      <w:ind w:left="1817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标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标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总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3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额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     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撤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际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间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时</w:t>
                    </w:r>
                  </w:p>
                  <w:p>
                    <w:pPr>
                      <w:spacing w:before="40" w:line="191" w:lineRule="auto"/>
                      <w:ind w:left="1836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准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准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额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                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铺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空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间</w:t>
                    </w:r>
                  </w:p>
                  <w:p>
                    <w:pPr>
                      <w:spacing w:before="39" w:line="209" w:lineRule="auto"/>
                      <w:ind w:left="8986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铺</w:t>
                    </w:r>
                  </w:p>
                  <w:p>
                    <w:pPr>
                      <w:spacing w:before="1" w:line="191" w:lineRule="auto"/>
                      <w:ind w:left="9013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时</w:t>
                    </w:r>
                  </w:p>
                  <w:p>
                    <w:pPr>
                      <w:spacing w:before="39" w:line="191" w:lineRule="auto"/>
                      <w:ind w:left="9027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间</w:t>
                    </w:r>
                  </w:p>
                </w:txbxContent>
              </v:textbox>
            </v:shape>
            <v:shape id="_x0000_s1031" type="#_x0000_t202" style="width:1291;height:1436;left:181;position:absolute;top:127" filled="f" stroked="f">
              <o:lock v:ext="edit" aspectratio="f"/>
              <v:textbox inset="0,0,0,0">
                <w:txbxContent>
                  <w:p>
                    <w:pPr>
                      <w:spacing w:before="19" w:line="216" w:lineRule="auto"/>
                      <w:ind w:left="30" w:right="20" w:hanging="1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商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铺信息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>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4"/>
                        <w:sz w:val="31"/>
                        <w:szCs w:val="31"/>
                      </w:rPr>
                      <w:t xml:space="preserve">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铺</w:t>
                    </w:r>
                  </w:p>
                  <w:p>
                    <w:pPr>
                      <w:spacing w:line="191" w:lineRule="auto"/>
                      <w:ind w:left="20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 xml:space="preserve">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5"/>
                        <w:sz w:val="31"/>
                        <w:szCs w:val="31"/>
                      </w:rPr>
                      <w:t>号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footerReference w:type="default" r:id="rId11"/>
          <w:pgSz w:w="25258" w:h="17860"/>
          <w:pgMar w:top="0" w:right="0" w:bottom="1965" w:left="0" w:header="0" w:footer="1723" w:gutter="0"/>
          <w:pgNumType w:start="6"/>
          <w:cols w:space="708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18" w:line="296" w:lineRule="exact"/>
        <w:ind w:left="965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position w:val="-2"/>
          <w:sz w:val="27"/>
          <w:szCs w:val="27"/>
        </w:rPr>
        <w:t>关于商业购物广场中心商</w:t>
      </w:r>
      <w:r>
        <w:rPr>
          <w:rFonts w:ascii="Microsoft JhengHei" w:eastAsia="Microsoft JhengHei" w:hAnsi="Microsoft JhengHei" w:cs="Microsoft JhengHei"/>
          <w:position w:val="-2"/>
          <w:sz w:val="27"/>
          <w:szCs w:val="27"/>
        </w:rPr>
        <w:t>场开业运营管理整体工作规划方案</w:t>
      </w:r>
    </w:p>
    <w:p>
      <w:pPr>
        <w:spacing w:line="3837" w:lineRule="exact"/>
        <w:ind w:firstLine="2025"/>
        <w:textAlignment w:val="center"/>
      </w:pPr>
      <w:r>
        <w:pict>
          <v:group id="_x0000_i1032" style="width:742.5pt;height:191.9pt;mso-position-horizontal-relative:char;mso-position-vertical-relative:line" coordorigin="0,0" coordsize="14850,3837" filled="f" stroked="f">
            <v:shape id="_x0000_s1033" type="#_x0000_t75" style="width:14850;height:3837;position:absolute" filled="f" stroked="f">
              <v:imagedata r:id="rId12" o:title=""/>
            </v:shape>
            <v:shape id="_x0000_s1034" type="#_x0000_t202" style="width:14890;height:400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71" w:line="192" w:lineRule="auto"/>
                      <w:ind w:left="231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商铺基本情况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              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调整时租金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调整后首年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时间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责任人</w:t>
                    </w:r>
                  </w:p>
                  <w:p>
                    <w:pPr>
                      <w:spacing w:before="37" w:line="192" w:lineRule="auto"/>
                      <w:ind w:left="6145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>情况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31"/>
                        <w:szCs w:val="31"/>
                      </w:rPr>
                      <w:t xml:space="preserve">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租金增长情</w:t>
                    </w:r>
                  </w:p>
                  <w:p>
                    <w:pPr>
                      <w:spacing w:before="67" w:line="160" w:lineRule="auto"/>
                      <w:ind w:left="8119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况</w:t>
                    </w:r>
                  </w:p>
                  <w:p>
                    <w:pPr>
                      <w:spacing w:before="94" w:line="192" w:lineRule="auto"/>
                      <w:ind w:left="216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6"/>
                        <w:sz w:val="31"/>
                        <w:szCs w:val="31"/>
                      </w:rPr>
                      <w:t>序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号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铺位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面积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现经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拟调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拟调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集团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调整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首年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拟给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原品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新品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新品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部门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>责任</w:t>
                    </w:r>
                  </w:p>
                  <w:p>
                    <w:pPr>
                      <w:spacing w:before="37" w:line="191" w:lineRule="auto"/>
                      <w:ind w:left="1207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号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营品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整品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整品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决策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时实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租金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予装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牌终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牌拟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>牌开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6"/>
                        <w:sz w:val="31"/>
                        <w:szCs w:val="31"/>
                      </w:rPr>
                      <w:t xml:space="preserve">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人</w:t>
                    </w:r>
                  </w:p>
                  <w:p>
                    <w:pPr>
                      <w:spacing w:before="39" w:line="192" w:lineRule="auto"/>
                      <w:ind w:left="3177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4"/>
                        <w:sz w:val="31"/>
                        <w:szCs w:val="31"/>
                      </w:rPr>
                      <w:t>牌或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4"/>
                        <w:sz w:val="31"/>
                        <w:szCs w:val="31"/>
                      </w:rPr>
                      <w:t xml:space="preserve">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8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1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牌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2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租金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际租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标准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修免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止时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进场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7"/>
                        <w:sz w:val="31"/>
                        <w:szCs w:val="31"/>
                      </w:rPr>
                      <w:t>业时</w:t>
                    </w:r>
                  </w:p>
                  <w:p>
                    <w:pPr>
                      <w:spacing w:before="37" w:line="193" w:lineRule="auto"/>
                      <w:ind w:left="3199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空铺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                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标准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>金标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1"/>
                        <w:sz w:val="31"/>
                        <w:szCs w:val="31"/>
                      </w:rPr>
                      <w:t xml:space="preserve">   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 xml:space="preserve">            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租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 xml:space="preserve">        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间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 xml:space="preserve">        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时间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 xml:space="preserve">     </w:t>
                    </w: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间</w:t>
                    </w:r>
                  </w:p>
                  <w:p>
                    <w:pPr>
                      <w:spacing w:before="36" w:line="194" w:lineRule="auto"/>
                      <w:ind w:left="7135"/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z w:val="31"/>
                        <w:szCs w:val="31"/>
                      </w:rPr>
                      <w:t>准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5" w:lineRule="auto"/>
        <w:rPr>
          <w:rFonts w:ascii="Arial"/>
          <w:sz w:val="21"/>
        </w:rPr>
      </w:pPr>
    </w:p>
    <w:p>
      <w:pPr>
        <w:tabs>
          <w:tab w:val="left" w:pos="2401"/>
        </w:tabs>
        <w:spacing w:before="134" w:line="178" w:lineRule="auto"/>
        <w:ind w:left="2247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z w:val="31"/>
          <w:szCs w:val="31"/>
        </w:rPr>
        <w:tab/>
      </w:r>
      <w:r>
        <w:rPr>
          <w:rFonts w:ascii="Microsoft JhengHei" w:eastAsia="Microsoft JhengHei" w:hAnsi="Microsoft JhengHei" w:cs="Microsoft JhengHei"/>
          <w:spacing w:val="16"/>
          <w:sz w:val="31"/>
          <w:szCs w:val="31"/>
        </w:rPr>
        <w:t>(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差旳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.位置一定要放好品牌；同时注意餐饮是快速热场旳.品类，但餐饮旳.消费者也是品牌忠诚度最低旳.，所以餐饮也是容易出问题旳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.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’</w:t>
      </w:r>
    </w:p>
    <w:p>
      <w:pPr>
        <w:spacing w:before="474" w:line="174" w:lineRule="auto"/>
        <w:ind w:left="2256"/>
        <w:rPr>
          <w:rFonts w:ascii="Microsoft JhengHei" w:eastAsia="Microsoft JhengHei" w:hAnsi="Microsoft JhengHei" w:cs="Microsoft JhengHei"/>
          <w:sz w:val="54"/>
          <w:szCs w:val="54"/>
        </w:rPr>
      </w:pPr>
      <w:r>
        <w:rPr>
          <w:rFonts w:ascii="Microsoft JhengHei" w:eastAsia="Microsoft JhengHei" w:hAnsi="Microsoft JhengHei" w:cs="Microsoft JhengHei"/>
          <w:spacing w:val="-40"/>
          <w:sz w:val="54"/>
          <w:szCs w:val="54"/>
        </w:rPr>
        <w:t>四</w:t>
      </w:r>
      <w:r>
        <w:rPr>
          <w:rFonts w:ascii="Microsoft JhengHei" w:eastAsia="Microsoft JhengHei" w:hAnsi="Microsoft JhengHei" w:cs="Microsoft JhengHei"/>
          <w:spacing w:val="-28"/>
          <w:sz w:val="54"/>
          <w:szCs w:val="54"/>
        </w:rPr>
        <w:t>、</w:t>
      </w:r>
      <w:r>
        <w:rPr>
          <w:rFonts w:ascii="Microsoft JhengHei" w:eastAsia="Microsoft JhengHei" w:hAnsi="Microsoft JhengHei" w:cs="Microsoft JhengHei"/>
          <w:spacing w:val="-28"/>
          <w:sz w:val="54"/>
          <w:szCs w:val="54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54"/>
          <w:szCs w:val="54"/>
        </w:rPr>
        <w:t>运营管理</w:t>
      </w:r>
      <w:r>
        <w:rPr>
          <w:rFonts w:ascii="Microsoft JhengHei" w:eastAsia="Microsoft JhengHei" w:hAnsi="Microsoft JhengHei" w:cs="Microsoft JhengHei"/>
          <w:spacing w:val="-28"/>
          <w:sz w:val="54"/>
          <w:szCs w:val="54"/>
        </w:rPr>
        <w:t xml:space="preserve">  </w:t>
      </w:r>
      <w:r>
        <w:rPr>
          <w:rFonts w:ascii="Microsoft JhengHei" w:eastAsia="Microsoft JhengHei" w:hAnsi="Microsoft JhengHei" w:cs="Microsoft JhengHei"/>
          <w:color w:val="FF0000"/>
          <w:spacing w:val="-28"/>
          <w:sz w:val="54"/>
          <w:szCs w:val="54"/>
        </w:rPr>
        <w:t>(运营部、</w:t>
      </w:r>
      <w:r>
        <w:rPr>
          <w:rFonts w:ascii="Microsoft JhengHei" w:eastAsia="Microsoft JhengHei" w:hAnsi="Microsoft JhengHei" w:cs="Microsoft JhengHei"/>
          <w:color w:val="FF0000"/>
          <w:spacing w:val="-28"/>
          <w:sz w:val="54"/>
          <w:szCs w:val="54"/>
        </w:rPr>
        <w:t xml:space="preserve">  </w:t>
      </w:r>
      <w:r>
        <w:rPr>
          <w:rFonts w:ascii="Microsoft JhengHei" w:eastAsia="Microsoft JhengHei" w:hAnsi="Microsoft JhengHei" w:cs="Microsoft JhengHei"/>
          <w:color w:val="FF0000"/>
          <w:spacing w:val="-28"/>
          <w:sz w:val="54"/>
          <w:szCs w:val="54"/>
        </w:rPr>
        <w:t>招商部、</w:t>
      </w:r>
      <w:r>
        <w:rPr>
          <w:rFonts w:ascii="Microsoft JhengHei" w:eastAsia="Microsoft JhengHei" w:hAnsi="Microsoft JhengHei" w:cs="Microsoft JhengHei"/>
          <w:color w:val="FF0000"/>
          <w:spacing w:val="-28"/>
          <w:sz w:val="54"/>
          <w:szCs w:val="54"/>
        </w:rPr>
        <w:t xml:space="preserve">   </w:t>
      </w:r>
      <w:r>
        <w:rPr>
          <w:rFonts w:ascii="Microsoft JhengHei" w:eastAsia="Microsoft JhengHei" w:hAnsi="Microsoft JhengHei" w:cs="Microsoft JhengHei"/>
          <w:color w:val="FF0000"/>
          <w:spacing w:val="-28"/>
          <w:sz w:val="54"/>
          <w:szCs w:val="54"/>
        </w:rPr>
        <w:t>营销客服部)</w:t>
      </w:r>
    </w:p>
    <w:p>
      <w:pPr>
        <w:spacing w:before="415" w:line="215" w:lineRule="auto"/>
        <w:ind w:left="221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概念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：指零售商透过一些硬指标及软指标对其门店旳.各项作业，起到培训、督导、考核、奖惩旳.一系列经营管理活动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83" w:line="190" w:lineRule="auto"/>
        <w:ind w:left="22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商业</w:t>
      </w:r>
      <w:r>
        <w:rPr>
          <w:rFonts w:ascii="Microsoft JhengHei" w:eastAsia="Microsoft JhengHei" w:hAnsi="Microsoft JhengHei" w:cs="Microsoft Jheng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购物广场中心运营管理旳.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内容</w:t>
      </w:r>
    </w:p>
    <w:p>
      <w:pPr>
        <w:spacing w:before="266" w:line="181" w:lineRule="auto"/>
        <w:ind w:left="3030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6"/>
          <w:sz w:val="31"/>
          <w:szCs w:val="31"/>
        </w:rPr>
        <w:t>1</w:t>
      </w:r>
      <w:r>
        <w:rPr>
          <w:rFonts w:ascii="Microsoft JhengHei" w:eastAsia="Microsoft JhengHei" w:hAnsi="Microsoft JhengHei" w:cs="Microsoft JhengHei"/>
          <w:spacing w:val="-15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31"/>
          <w:szCs w:val="31"/>
        </w:rPr>
        <w:t>、巡场和巡检；</w:t>
      </w:r>
    </w:p>
    <w:p>
      <w:pPr>
        <w:spacing w:before="63" w:line="192" w:lineRule="auto"/>
        <w:ind w:left="301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2、商户</w:t>
      </w:r>
      <w:r>
        <w:rPr>
          <w:rFonts w:ascii="Microsoft JhengHei" w:eastAsia="Microsoft JhengHei" w:hAnsi="Microsoft JhengHei" w:cs="Microsoft JhengHei"/>
          <w:sz w:val="31"/>
          <w:szCs w:val="31"/>
        </w:rPr>
        <w:t>沟通</w:t>
      </w:r>
    </w:p>
    <w:p>
      <w:pPr>
        <w:spacing w:before="37" w:line="193" w:lineRule="auto"/>
        <w:ind w:left="3014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3"/>
          <w:sz w:val="31"/>
          <w:szCs w:val="31"/>
        </w:rPr>
        <w:t>3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、档案管理</w:t>
      </w:r>
    </w:p>
    <w:p>
      <w:pPr>
        <w:spacing w:before="36" w:line="192" w:lineRule="auto"/>
        <w:ind w:left="3006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4、</w:t>
      </w:r>
      <w:r>
        <w:rPr>
          <w:rFonts w:ascii="Microsoft JhengHei" w:eastAsia="Microsoft JhengHei" w:hAnsi="Microsoft JhengHei" w:cs="Microsoft JhengHei"/>
          <w:sz w:val="31"/>
          <w:szCs w:val="31"/>
        </w:rPr>
        <w:t>顾客沟通</w:t>
      </w:r>
    </w:p>
    <w:p>
      <w:pPr>
        <w:spacing w:before="37" w:line="191" w:lineRule="auto"/>
        <w:ind w:left="3007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5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、数据统计与分析</w:t>
      </w:r>
    </w:p>
    <w:p>
      <w:pPr>
        <w:spacing w:before="38" w:line="192" w:lineRule="auto"/>
        <w:ind w:left="3013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6、企划促销活动组织</w:t>
      </w:r>
      <w:r>
        <w:rPr>
          <w:rFonts w:ascii="Microsoft JhengHei" w:eastAsia="Microsoft JhengHei" w:hAnsi="Microsoft JhengHei" w:cs="Microsoft JhengHei"/>
          <w:sz w:val="31"/>
          <w:szCs w:val="31"/>
        </w:rPr>
        <w:t>和落实</w:t>
      </w:r>
    </w:p>
    <w:p>
      <w:pPr>
        <w:spacing w:before="39" w:line="192" w:lineRule="auto"/>
        <w:ind w:left="3016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8"/>
          <w:sz w:val="31"/>
          <w:szCs w:val="31"/>
        </w:rPr>
        <w:t>7</w:t>
      </w:r>
      <w:r>
        <w:rPr>
          <w:rFonts w:ascii="Microsoft JhengHei" w:eastAsia="Microsoft JhengHei" w:hAnsi="Microsoft JhengHei" w:cs="Microsoft JhengHei"/>
          <w:spacing w:val="-6"/>
          <w:sz w:val="31"/>
          <w:szCs w:val="31"/>
        </w:rPr>
        <w:t>、收租收费</w:t>
      </w:r>
    </w:p>
    <w:p>
      <w:pPr>
        <w:spacing w:line="414" w:lineRule="auto"/>
        <w:rPr>
          <w:rFonts w:ascii="Arial"/>
          <w:sz w:val="21"/>
        </w:rPr>
        <w:sectPr>
          <w:footerReference w:type="default" r:id="rId13"/>
          <w:pgSz w:w="25258" w:h="17860"/>
          <w:pgMar w:top="0" w:right="0" w:bottom="1969" w:left="0" w:header="0" w:footer="1723" w:gutter="0"/>
          <w:pgNumType w:start="7"/>
          <w:cols w:space="708"/>
        </w:sectPr>
      </w:pPr>
    </w:p>
    <w:p>
      <w:pPr>
        <w:spacing w:before="183" w:line="189" w:lineRule="auto"/>
        <w:ind w:left="224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color w:val="003200"/>
          <w:spacing w:val="-20"/>
          <w:sz w:val="42"/>
          <w:szCs w:val="42"/>
          <w14:textOutline w14:w="8915">
            <w14:solidFill>
              <w14:srgbClr w14:val="003200"/>
            </w14:solidFill>
            <w14:prstDash w14:val="solid"/>
            <w14:miter w14:lim="10"/>
          </w14:textOutline>
        </w:rPr>
        <w:t>第</w:t>
      </w:r>
      <w:r>
        <w:rPr>
          <w:rFonts w:ascii="Microsoft JhengHei" w:eastAsia="Microsoft JhengHei" w:hAnsi="Microsoft JhengHei" w:cs="Microsoft JhengHei"/>
          <w:color w:val="003200"/>
          <w:spacing w:val="-16"/>
          <w:sz w:val="42"/>
          <w:szCs w:val="42"/>
          <w14:textOutline w14:w="8915">
            <w14:solidFill>
              <w14:srgbClr w14:val="003200"/>
            </w14:solidFill>
            <w14:prstDash w14:val="solid"/>
            <w14:miter w14:lim="10"/>
          </w14:textOutline>
        </w:rPr>
        <w:t>一部分：</w:t>
      </w:r>
      <w:r>
        <w:rPr>
          <w:rFonts w:ascii="Microsoft JhengHei" w:eastAsia="Microsoft JhengHei" w:hAnsi="Microsoft JhengHei" w:cs="Microsoft JhengHei"/>
          <w:color w:val="003200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color w:val="003200"/>
          <w:spacing w:val="-16"/>
          <w:sz w:val="42"/>
          <w:szCs w:val="42"/>
          <w14:textOutline w14:w="8915">
            <w14:solidFill>
              <w14:srgbClr w14:val="003200"/>
            </w14:solidFill>
            <w14:prstDash w14:val="solid"/>
            <w14:miter w14:lim="10"/>
          </w14:textOutline>
        </w:rPr>
        <w:t>运营期经营分析</w:t>
      </w:r>
    </w:p>
    <w:p>
      <w:pPr>
        <w:spacing w:before="267" w:line="233" w:lineRule="auto"/>
        <w:ind w:left="2222" w:right="2196" w:firstLine="808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0"/>
          <w:sz w:val="31"/>
          <w:szCs w:val="31"/>
        </w:rPr>
        <w:t>1、经营</w:t>
      </w:r>
      <w:r>
        <w:rPr>
          <w:rFonts w:ascii="Microsoft JhengHei" w:eastAsia="Microsoft JhengHei" w:hAnsi="Microsoft JhengHei" w:cs="Microsoft JhengHei"/>
          <w:spacing w:val="18"/>
          <w:sz w:val="31"/>
          <w:szCs w:val="31"/>
        </w:rPr>
        <w:t>分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析：如何做好？如何对分析结果加以运用？(从粗放式管理到精细化管理旳.基础是数据分析、商业购物广场中心与百货公司旳.数据深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31"/>
          <w:szCs w:val="31"/>
        </w:rPr>
        <w:t>度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及取向不同</w:t>
      </w:r>
    </w:p>
    <w:p>
      <w:pPr>
        <w:sectPr>
          <w:footerReference w:type="default" r:id="rId14"/>
          <w:type w:val="nextPage"/>
          <w:pgSz w:w="25258" w:h="17860"/>
          <w:pgMar w:top="0" w:right="0" w:bottom="1969" w:left="0" w:header="0" w:footer="1723" w:gutter="0"/>
          <w:pgNumType w:start="8"/>
          <w:cols w:space="708"/>
          <w:titlePg w:val="0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17" w:line="185" w:lineRule="auto"/>
        <w:ind w:left="9657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关于商业购物广场中心商场开业运</w:t>
      </w:r>
      <w:r>
        <w:rPr>
          <w:rFonts w:ascii="Microsoft JhengHei" w:eastAsia="Microsoft JhengHei" w:hAnsi="Microsoft JhengHei" w:cs="Microsoft JhengHei"/>
          <w:sz w:val="27"/>
          <w:szCs w:val="27"/>
        </w:rPr>
        <w:t>营管理整体工作规划方案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135" w:line="192" w:lineRule="auto"/>
        <w:ind w:left="4897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30"/>
          <w:sz w:val="31"/>
          <w:szCs w:val="31"/>
        </w:rPr>
        <w:t>数</w:t>
      </w:r>
      <w:r>
        <w:rPr>
          <w:rFonts w:ascii="Arial Unicode MS" w:eastAsia="Arial Unicode MS" w:hAnsi="Arial Unicode MS" w:cs="Arial Unicode MS"/>
          <w:spacing w:val="16"/>
          <w:sz w:val="31"/>
          <w:szCs w:val="31"/>
        </w:rPr>
        <w:t>据</w:t>
      </w:r>
      <w:r>
        <w:rPr>
          <w:rFonts w:ascii="Arial Unicode MS" w:eastAsia="Arial Unicode MS" w:hAnsi="Arial Unicode MS" w:cs="Arial Unicode MS"/>
          <w:spacing w:val="15"/>
          <w:sz w:val="31"/>
          <w:szCs w:val="31"/>
        </w:rPr>
        <w:t>整理→</w:t>
      </w:r>
      <w:r>
        <w:rPr>
          <w:rFonts w:ascii="Arial Unicode MS" w:eastAsia="Arial Unicode MS" w:hAnsi="Arial Unicode MS" w:cs="Arial Unicode MS"/>
          <w:spacing w:val="15"/>
          <w:sz w:val="31"/>
          <w:szCs w:val="31"/>
        </w:rPr>
        <w:t xml:space="preserve">   </w:t>
      </w:r>
      <w:r>
        <w:rPr>
          <w:rFonts w:ascii="Arial Unicode MS" w:eastAsia="Arial Unicode MS" w:hAnsi="Arial Unicode MS" w:cs="Arial Unicode MS"/>
          <w:spacing w:val="15"/>
          <w:sz w:val="31"/>
          <w:szCs w:val="31"/>
        </w:rPr>
        <w:t>数据分析→</w:t>
      </w:r>
      <w:r>
        <w:rPr>
          <w:rFonts w:ascii="Arial Unicode MS" w:eastAsia="Arial Unicode MS" w:hAnsi="Arial Unicode MS" w:cs="Arial Unicode MS"/>
          <w:spacing w:val="15"/>
          <w:sz w:val="31"/>
          <w:szCs w:val="31"/>
        </w:rPr>
        <w:t xml:space="preserve">     </w:t>
      </w:r>
      <w:r>
        <w:rPr>
          <w:rFonts w:ascii="Arial Unicode MS" w:eastAsia="Arial Unicode MS" w:hAnsi="Arial Unicode MS" w:cs="Arial Unicode MS"/>
          <w:spacing w:val="15"/>
          <w:sz w:val="31"/>
          <w:szCs w:val="31"/>
        </w:rPr>
        <w:t>数据运用</w:t>
      </w:r>
    </w:p>
    <w:p>
      <w:pPr>
        <w:spacing w:before="37" w:line="182" w:lineRule="auto"/>
        <w:ind w:left="3008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16"/>
          <w:sz w:val="31"/>
          <w:szCs w:val="31"/>
        </w:rPr>
        <w:t>数据</w:t>
      </w:r>
      <w:r>
        <w:rPr>
          <w:rFonts w:ascii="Arial Unicode MS" w:eastAsia="Arial Unicode MS" w:hAnsi="Arial Unicode MS" w:cs="Arial Unicode MS"/>
          <w:spacing w:val="12"/>
          <w:sz w:val="31"/>
          <w:szCs w:val="31"/>
        </w:rPr>
        <w:t>化</w:t>
      </w:r>
      <w:r>
        <w:rPr>
          <w:rFonts w:ascii="Arial Unicode MS" w:eastAsia="Arial Unicode MS" w:hAnsi="Arial Unicode MS" w:cs="Arial Unicode MS"/>
          <w:spacing w:val="8"/>
          <w:sz w:val="31"/>
          <w:szCs w:val="31"/>
        </w:rPr>
        <w:t>管理是运</w:t>
      </w:r>
      <w:r>
        <w:rPr>
          <w:rFonts w:ascii="Arial Unicode MS" w:eastAsia="Arial Unicode MS" w:hAnsi="Arial Unicode MS" w:cs="Arial Unicode MS"/>
          <w:spacing w:val="8"/>
          <w:sz w:val="31"/>
          <w:szCs w:val="31"/>
        </w:rPr>
        <w:t xml:space="preserve">  </w:t>
      </w:r>
      <w:r>
        <w:rPr>
          <w:rFonts w:ascii="Arial Unicode MS" w:eastAsia="Arial Unicode MS" w:hAnsi="Arial Unicode MS" w:cs="Arial Unicode MS"/>
          <w:spacing w:val="8"/>
          <w:sz w:val="31"/>
          <w:szCs w:val="31"/>
        </w:rPr>
        <w:t>用分析工具对客观、真实旳.数据进行科学</w:t>
      </w:r>
      <w:r>
        <w:rPr>
          <w:rFonts w:ascii="Arial Unicode MS" w:eastAsia="Arial Unicode MS" w:hAnsi="Arial Unicode MS" w:cs="Arial Unicode MS"/>
          <w:spacing w:val="8"/>
          <w:sz w:val="31"/>
          <w:szCs w:val="31"/>
        </w:rPr>
        <w:t xml:space="preserve"> </w:t>
      </w:r>
      <w:r>
        <w:rPr>
          <w:rFonts w:ascii="Arial Unicode MS" w:eastAsia="Arial Unicode MS" w:hAnsi="Arial Unicode MS" w:cs="Arial Unicode MS"/>
          <w:spacing w:val="8"/>
          <w:sz w:val="31"/>
          <w:szCs w:val="31"/>
        </w:rPr>
        <w:t>分析，并将分析结果运用到管理工作旳.各个环节旳.一种方法；</w:t>
      </w:r>
    </w:p>
    <w:p>
      <w:pPr>
        <w:spacing w:before="58" w:line="161" w:lineRule="auto"/>
        <w:ind w:left="3008"/>
        <w:rPr>
          <w:rFonts w:ascii="Arial Unicode MS" w:eastAsia="Arial Unicode MS" w:hAnsi="Arial Unicode MS" w:cs="Arial Unicode MS"/>
          <w:sz w:val="31"/>
          <w:szCs w:val="31"/>
        </w:rPr>
      </w:pPr>
      <w:r>
        <w:pict>
          <v:shape id="_x0000_s1035" type="#_x0000_t202" style="width:210pt;height:236.2pt;margin-top:8.04pt;margin-left:518pt;position:absolute;z-index:251658240" filled="t" fillcolor="#fefefe" stroked="f">
            <v:fill opacity="65279f"/>
            <o:lock v:ext="edit" aspectratio="f"/>
            <v:textbox inset="0,0,0,0">
              <w:txbxContent>
                <w:p>
                  <w:pPr>
                    <w:spacing w:before="248" w:line="187" w:lineRule="auto"/>
                    <w:ind w:left="247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经营数据</w:t>
                  </w:r>
                </w:p>
                <w:p>
                  <w:pPr>
                    <w:spacing w:before="48" w:line="207" w:lineRule="auto"/>
                    <w:ind w:left="246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7"/>
                      <w:sz w:val="31"/>
                      <w:szCs w:val="31"/>
                    </w:rPr>
                    <w:t>年</w:t>
                  </w: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月租金收入</w:t>
                  </w:r>
                </w:p>
                <w:p>
                  <w:pPr>
                    <w:spacing w:before="1" w:line="188" w:lineRule="auto"/>
                    <w:ind w:left="246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年月销售额</w:t>
                  </w:r>
                </w:p>
                <w:p>
                  <w:pPr>
                    <w:spacing w:before="49" w:line="188" w:lineRule="auto"/>
                    <w:ind w:left="246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年月客流量</w:t>
                  </w:r>
                </w:p>
                <w:p>
                  <w:pPr>
                    <w:spacing w:before="48" w:line="188" w:lineRule="auto"/>
                    <w:ind w:left="246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年月车流量</w:t>
                  </w:r>
                </w:p>
                <w:p>
                  <w:pPr>
                    <w:spacing w:before="50" w:line="220" w:lineRule="auto"/>
                    <w:ind w:left="248" w:right="248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各项经营数据旳</w:t>
                  </w:r>
                  <w:r>
                    <w:rPr>
                      <w:rFonts w:ascii="Arial" w:eastAsia="Arial" w:hAnsi="Arial" w:cs="Arial"/>
                      <w:spacing w:val="3"/>
                      <w:sz w:val="31"/>
                      <w:szCs w:val="31"/>
                    </w:rPr>
                    <w:t>.</w:t>
                  </w: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预警值</w:t>
                  </w:r>
                  <w:r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  <w:t xml:space="preserve">      </w:t>
                  </w: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各项经营数据旳</w:t>
                  </w:r>
                  <w:r>
                    <w:rPr>
                      <w:rFonts w:ascii="Arial" w:eastAsia="Arial" w:hAnsi="Arial" w:cs="Arial"/>
                      <w:spacing w:val="3"/>
                      <w:sz w:val="31"/>
                      <w:szCs w:val="31"/>
                    </w:rPr>
                    <w:t>.</w:t>
                  </w: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期望值</w:t>
                  </w:r>
                  <w:r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  <w:t xml:space="preserve">      </w:t>
                  </w:r>
                  <w:r>
                    <w:rPr>
                      <w:rFonts w:ascii="Microsoft JhengHei" w:eastAsia="Microsoft JhengHei" w:hAnsi="Microsoft JhengHei" w:cs="Microsoft JhengHei"/>
                      <w:spacing w:val="6"/>
                      <w:sz w:val="31"/>
                      <w:szCs w:val="31"/>
                    </w:rPr>
                    <w:t>各</w:t>
                  </w: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楼</w:t>
                  </w: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层、业态旳</w:t>
                  </w:r>
                  <w:r>
                    <w:rPr>
                      <w:rFonts w:ascii="Arial" w:eastAsia="Arial" w:hAnsi="Arial" w:cs="Arial"/>
                      <w:spacing w:val="3"/>
                      <w:sz w:val="31"/>
                      <w:szCs w:val="31"/>
                    </w:rPr>
                    <w:t>.</w:t>
                  </w: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平均租金</w:t>
                  </w:r>
                  <w:r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  <w:t xml:space="preserve">  </w:t>
                  </w:r>
                  <w:r>
                    <w:rPr>
                      <w:rFonts w:ascii="Microsoft JhengHei" w:eastAsia="Microsoft JhengHei" w:hAnsi="Microsoft JhengHei" w:cs="Microsoft JhengHei"/>
                      <w:spacing w:val="-8"/>
                      <w:sz w:val="31"/>
                      <w:szCs w:val="31"/>
                    </w:rPr>
                    <w:t>各楼层、业态旳</w:t>
                  </w:r>
                  <w:r>
                    <w:rPr>
                      <w:rFonts w:ascii="Arial" w:eastAsia="Arial" w:hAnsi="Arial" w:cs="Arial"/>
                      <w:spacing w:val="-8"/>
                      <w:sz w:val="31"/>
                      <w:szCs w:val="31"/>
                    </w:rPr>
                    <w:t>.</w:t>
                  </w:r>
                  <w:r>
                    <w:rPr>
                      <w:rFonts w:ascii="Microsoft JhengHei" w:eastAsia="Microsoft JhengHei" w:hAnsi="Microsoft JhengHei" w:cs="Microsoft JhengHei"/>
                      <w:spacing w:val="-8"/>
                      <w:sz w:val="31"/>
                      <w:szCs w:val="31"/>
                    </w:rPr>
                    <w:t>平均租售比</w:t>
                  </w:r>
                </w:p>
              </w:txbxContent>
            </v:textbox>
          </v:shape>
        </w:pict>
      </w:r>
      <w:r>
        <w:rPr>
          <w:rFonts w:ascii="Arial Unicode MS" w:eastAsia="Arial Unicode MS" w:hAnsi="Arial Unicode MS" w:cs="Arial Unicode MS"/>
          <w:spacing w:val="12"/>
          <w:sz w:val="31"/>
          <w:szCs w:val="31"/>
        </w:rPr>
        <w:t>数</w:t>
      </w:r>
      <w:r>
        <w:rPr>
          <w:rFonts w:ascii="Arial Unicode MS" w:eastAsia="Arial Unicode MS" w:hAnsi="Arial Unicode MS" w:cs="Arial Unicode MS"/>
          <w:spacing w:val="7"/>
          <w:sz w:val="31"/>
          <w:szCs w:val="31"/>
        </w:rPr>
        <w:t>据</w:t>
      </w:r>
      <w:r>
        <w:rPr>
          <w:rFonts w:ascii="Arial Unicode MS" w:eastAsia="Arial Unicode MS" w:hAnsi="Arial Unicode MS" w:cs="Arial Unicode MS"/>
          <w:spacing w:val="6"/>
          <w:sz w:val="31"/>
          <w:szCs w:val="31"/>
        </w:rPr>
        <w:t>化管理既是一个过程，更是一个管理工具</w:t>
      </w:r>
    </w:p>
    <w:p>
      <w:pPr>
        <w:spacing w:line="4600" w:lineRule="exact"/>
        <w:ind w:firstLine="2740"/>
        <w:textAlignment w:val="center"/>
      </w:pPr>
      <w:r>
        <w:pict>
          <v:shape id="_x0000_i1036" type="#_x0000_t202" style="width:158pt;height:230pt;mso-position-horizontal-relative:char;mso-position-vertical-relative:line" filled="t" fillcolor="#fefefe" stroked="f">
            <v:fill opacity="65279f"/>
            <o:lock v:ext="edit" aspectratio="f"/>
            <v:textbox inset="0,0,0,0">
              <w:txbxContent>
                <w:p>
                  <w:pPr>
                    <w:spacing w:before="244" w:line="187" w:lineRule="auto"/>
                    <w:ind w:left="257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5"/>
                      <w:sz w:val="31"/>
                      <w:szCs w:val="31"/>
                    </w:rPr>
                    <w:t>基</w:t>
                  </w: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础数据</w:t>
                  </w:r>
                </w:p>
                <w:p>
                  <w:pPr>
                    <w:spacing w:line="38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34" w:line="188" w:lineRule="auto"/>
                    <w:ind w:left="261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5"/>
                      <w:sz w:val="31"/>
                      <w:szCs w:val="31"/>
                    </w:rPr>
                    <w:t>总</w:t>
                  </w:r>
                  <w:r>
                    <w:rPr>
                      <w:rFonts w:ascii="Microsoft JhengHei" w:eastAsia="Microsoft JhengHei" w:hAnsi="Microsoft JhengHei" w:cs="Microsoft JhengHei"/>
                      <w:spacing w:val="3"/>
                      <w:sz w:val="31"/>
                      <w:szCs w:val="31"/>
                    </w:rPr>
                    <w:t>建筑面积</w:t>
                  </w:r>
                </w:p>
                <w:p>
                  <w:pPr>
                    <w:spacing w:before="46" w:line="209" w:lineRule="auto"/>
                    <w:ind w:left="283" w:right="380" w:firstLine="25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-2"/>
                      <w:sz w:val="31"/>
                      <w:szCs w:val="31"/>
                    </w:rPr>
                    <w:t>自持</w:t>
                  </w:r>
                  <w:r>
                    <w:rPr>
                      <w:rFonts w:ascii="Microsoft JhengHei" w:eastAsia="Microsoft JhengHei" w:hAnsi="Microsoft JhengHei" w:cs="Microsoft JhengHei"/>
                      <w:spacing w:val="-1"/>
                      <w:sz w:val="31"/>
                      <w:szCs w:val="31"/>
                    </w:rPr>
                    <w:t>物业收租面积</w:t>
                  </w:r>
                  <w:r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Microsoft JhengHei" w:eastAsia="Microsoft JhengHei" w:hAnsi="Microsoft JhengHei" w:cs="Microsoft JhengHei"/>
                      <w:spacing w:val="-3"/>
                      <w:sz w:val="31"/>
                      <w:szCs w:val="31"/>
                    </w:rPr>
                    <w:t>品</w:t>
                  </w:r>
                  <w:r>
                    <w:rPr>
                      <w:rFonts w:ascii="Microsoft JhengHei" w:eastAsia="Microsoft JhengHei" w:hAnsi="Microsoft JhengHei" w:cs="Microsoft JhengHei"/>
                      <w:spacing w:val="-2"/>
                      <w:sz w:val="31"/>
                      <w:szCs w:val="31"/>
                    </w:rPr>
                    <w:t>牌数量</w:t>
                  </w:r>
                </w:p>
                <w:p>
                  <w:pPr>
                    <w:spacing w:before="2" w:line="186" w:lineRule="auto"/>
                    <w:ind w:left="256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铺位数量</w:t>
                  </w:r>
                </w:p>
                <w:p>
                  <w:pPr>
                    <w:spacing w:before="49" w:line="188" w:lineRule="auto"/>
                    <w:ind w:left="256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业态占比</w:t>
                  </w:r>
                </w:p>
                <w:p>
                  <w:pPr>
                    <w:spacing w:before="46" w:line="188" w:lineRule="auto"/>
                    <w:ind w:left="260"/>
                    <w:rPr>
                      <w:rFonts w:ascii="Microsoft JhengHei" w:eastAsia="Microsoft JhengHei" w:hAnsi="Microsoft JhengHei" w:cs="Microsoft JhengHei"/>
                      <w:sz w:val="31"/>
                      <w:szCs w:val="31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5"/>
                      <w:sz w:val="31"/>
                      <w:szCs w:val="31"/>
                    </w:rPr>
                    <w:t>主力、次主力品</w:t>
                  </w:r>
                  <w:r>
                    <w:rPr>
                      <w:rFonts w:ascii="Microsoft JhengHei" w:eastAsia="Microsoft JhengHei" w:hAnsi="Microsoft JhengHei" w:cs="Microsoft JhengHei"/>
                      <w:spacing w:val="4"/>
                      <w:sz w:val="31"/>
                      <w:szCs w:val="31"/>
                    </w:rPr>
                    <w:t>牌</w:t>
                  </w:r>
                </w:p>
              </w:txbxContent>
            </v:textbox>
            <w10:wrap type="none"/>
          </v:shape>
        </w:pic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  <w:sectPr>
          <w:footerReference w:type="default" r:id="rId15"/>
          <w:pgSz w:w="25258" w:h="17860"/>
          <w:pgMar w:top="0" w:right="0" w:bottom="1967" w:left="0" w:header="0" w:footer="1723" w:gutter="0"/>
          <w:pgNumType w:start="9"/>
          <w:cols w:space="708"/>
        </w:sectPr>
      </w:pPr>
    </w:p>
    <w:p>
      <w:pPr>
        <w:spacing w:line="6195" w:lineRule="exact"/>
        <w:ind w:firstLine="2025"/>
        <w:textAlignment w:val="center"/>
      </w:pPr>
      <w:r>
        <w:pict>
          <v:group id="_x0000_i1037" style="width:742.5pt;height:309.8pt;mso-position-horizontal-relative:char;mso-position-vertical-relative:line" coordorigin="0,0" coordsize="14850,6195" filled="f" stroked="f">
            <v:shape id="_x0000_s1038" type="#_x0000_t75" style="width:14850;height:6195;position:absolute" filled="f" stroked="f">
              <v:imagedata r:id="rId16" o:title=""/>
            </v:shape>
            <v:shape id="_x0000_s1039" type="#_x0000_t202" style="width:14504;height:5994;left:171;position:absolute;top:128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1"/>
                      <w:tblW w:w="14463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1525"/>
                      <w:gridCol w:w="5691"/>
                      <w:gridCol w:w="2810"/>
                      <w:gridCol w:w="4437"/>
                    </w:tblGrid>
                    <w:tr>
                      <w:tblPrEx>
                        <w:tblW w:w="14463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395"/>
                      </w:trPr>
                      <w:tc>
                        <w:tcPr>
                          <w:tcW w:w="1525" w:type="dxa"/>
                          <w:vAlign w:val="top"/>
                        </w:tcPr>
                        <w:p>
                          <w:pPr>
                            <w:spacing w:before="1" w:line="175" w:lineRule="auto"/>
                            <w:ind w:left="12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2"/>
                              <w:sz w:val="31"/>
                              <w:szCs w:val="31"/>
                            </w:rPr>
                            <w:t>指标名称</w:t>
                          </w:r>
                        </w:p>
                      </w:tc>
                      <w:tc>
                        <w:tcPr>
                          <w:tcW w:w="5691" w:type="dxa"/>
                          <w:vAlign w:val="top"/>
                        </w:tcPr>
                        <w:p>
                          <w:pPr>
                            <w:spacing w:before="1" w:line="175" w:lineRule="auto"/>
                            <w:ind w:left="263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作用</w:t>
                          </w:r>
                        </w:p>
                      </w:tc>
                      <w:tc>
                        <w:tcPr>
                          <w:tcW w:w="2810" w:type="dxa"/>
                          <w:vAlign w:val="top"/>
                        </w:tcPr>
                        <w:p>
                          <w:pPr>
                            <w:spacing w:before="1" w:line="175" w:lineRule="auto"/>
                            <w:ind w:left="209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-4"/>
                              <w:sz w:val="31"/>
                              <w:szCs w:val="31"/>
                            </w:rPr>
                            <w:t>常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2"/>
                              <w:sz w:val="31"/>
                              <w:szCs w:val="31"/>
                            </w:rPr>
                            <w:t>用数据</w:t>
                          </w:r>
                        </w:p>
                      </w:tc>
                      <w:tc>
                        <w:tcPr>
                          <w:tcW w:w="4437" w:type="dxa"/>
                          <w:vAlign w:val="top"/>
                        </w:tcPr>
                        <w:p>
                          <w:pPr>
                            <w:spacing w:before="1" w:line="175" w:lineRule="auto"/>
                            <w:ind w:left="1074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经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3"/>
                              <w:sz w:val="31"/>
                              <w:szCs w:val="31"/>
                            </w:rPr>
                            <w:t>验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2"/>
                              <w:sz w:val="31"/>
                              <w:szCs w:val="31"/>
                            </w:rPr>
                            <w:t>性评价</w:t>
                          </w:r>
                        </w:p>
                      </w:tc>
                    </w:tr>
                    <w:tr>
                      <w:tblPrEx>
                        <w:tblW w:w="14463" w:type="dxa"/>
                        <w:tblInd w:w="20" w:type="dxa"/>
                        <w:tblLayout w:type="fixed"/>
                      </w:tblPrEx>
                      <w:trPr>
                        <w:trHeight w:val="2120"/>
                      </w:trPr>
                      <w:tc>
                        <w:tcPr>
                          <w:tcW w:w="1525" w:type="dxa"/>
                          <w:vAlign w:val="top"/>
                        </w:tcPr>
                        <w:p>
                          <w:pPr>
                            <w:spacing w:before="88" w:line="192" w:lineRule="auto"/>
                            <w:ind w:left="4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销售坪效</w:t>
                          </w:r>
                        </w:p>
                      </w:tc>
                      <w:tc>
                        <w:tcPr>
                          <w:tcW w:w="5691" w:type="dxa"/>
                          <w:vAlign w:val="top"/>
                        </w:tcPr>
                        <w:p>
                          <w:pPr>
                            <w:spacing w:before="87" w:line="208" w:lineRule="auto"/>
                            <w:ind w:left="296" w:right="363" w:hanging="23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6"/>
                              <w:sz w:val="31"/>
                              <w:szCs w:val="31"/>
                            </w:rPr>
                            <w:t>评价零售、餐饮类品牌在一段时期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3"/>
                              <w:sz w:val="31"/>
                              <w:szCs w:val="31"/>
                            </w:rPr>
                            <w:t>内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6"/>
                              <w:sz w:val="31"/>
                              <w:szCs w:val="31"/>
                            </w:rPr>
                            <w:t>旳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3"/>
                              <w:sz w:val="31"/>
                              <w:szCs w:val="31"/>
                            </w:rPr>
                            <w:t>.经营业绩；</w:t>
                          </w:r>
                        </w:p>
                        <w:p>
                          <w:pPr>
                            <w:spacing w:before="1" w:line="192" w:lineRule="auto"/>
                            <w:ind w:left="277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6"/>
                              <w:sz w:val="31"/>
                              <w:szCs w:val="31"/>
                            </w:rPr>
                            <w:t>预测商户旳.经营能力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；</w:t>
                          </w:r>
                        </w:p>
                      </w:tc>
                      <w:tc>
                        <w:tcPr>
                          <w:tcW w:w="2810" w:type="dxa"/>
                          <w:vAlign w:val="top"/>
                        </w:tcPr>
                        <w:p>
                          <w:pPr>
                            <w:spacing w:before="87" w:line="208" w:lineRule="auto"/>
                            <w:ind w:left="197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2"/>
                              <w:sz w:val="31"/>
                              <w:szCs w:val="31"/>
                            </w:rPr>
                            <w:t>月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"/>
                              <w:sz w:val="31"/>
                              <w:szCs w:val="31"/>
                            </w:rPr>
                            <w:t>销售坪效</w:t>
                          </w:r>
                        </w:p>
                        <w:p>
                          <w:pPr>
                            <w:spacing w:line="192" w:lineRule="auto"/>
                            <w:ind w:left="183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年销售坪效</w:t>
                          </w:r>
                        </w:p>
                      </w:tc>
                      <w:tc>
                        <w:tcPr>
                          <w:tcW w:w="4437" w:type="dxa"/>
                          <w:vAlign w:val="top"/>
                        </w:tcPr>
                        <w:p>
                          <w:pPr>
                            <w:spacing w:before="87" w:line="208" w:lineRule="auto"/>
                            <w:ind w:left="1096" w:right="215" w:hanging="39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10"/>
                              <w:sz w:val="31"/>
                              <w:szCs w:val="31"/>
                            </w:rPr>
                            <w:t>零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6"/>
                              <w:sz w:val="31"/>
                              <w:szCs w:val="31"/>
                            </w:rPr>
                            <w:t>售主力店月销售坪效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8"/>
                              <w:sz w:val="31"/>
                              <w:szCs w:val="31"/>
                            </w:rPr>
                            <w:t>≥600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8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8"/>
                              <w:sz w:val="31"/>
                              <w:szCs w:val="31"/>
                            </w:rPr>
                            <w:t>元每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7"/>
                              <w:sz w:val="31"/>
                              <w:szCs w:val="31"/>
                            </w:rPr>
                            <w:t>平</w:t>
                          </w:r>
                        </w:p>
                        <w:p>
                          <w:pPr>
                            <w:spacing w:line="232" w:lineRule="auto"/>
                            <w:ind w:left="1081" w:right="8" w:hanging="14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15"/>
                              <w:sz w:val="31"/>
                              <w:szCs w:val="31"/>
                            </w:rPr>
                            <w:t>非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>主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>力店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>销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>售坪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>效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2"/>
                              <w:sz w:val="31"/>
                              <w:szCs w:val="31"/>
                            </w:rPr>
                            <w:t>≥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9"/>
                              <w:sz w:val="31"/>
                              <w:szCs w:val="31"/>
                            </w:rPr>
                            <w:t>1000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9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9"/>
                              <w:sz w:val="31"/>
                              <w:szCs w:val="31"/>
                            </w:rPr>
                            <w:t>元每平</w:t>
                          </w:r>
                        </w:p>
                      </w:tc>
                    </w:tr>
                    <w:tr>
                      <w:tblPrEx>
                        <w:tblW w:w="14463" w:type="dxa"/>
                        <w:tblInd w:w="20" w:type="dxa"/>
                        <w:tblLayout w:type="fixed"/>
                      </w:tblPrEx>
                      <w:trPr>
                        <w:trHeight w:val="3438"/>
                      </w:trPr>
                      <w:tc>
                        <w:tcPr>
                          <w:tcW w:w="1525" w:type="dxa"/>
                          <w:vAlign w:val="top"/>
                        </w:tcPr>
                        <w:p>
                          <w:pPr>
                            <w:spacing w:before="321" w:line="192" w:lineRule="auto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5"/>
                              <w:sz w:val="31"/>
                              <w:szCs w:val="31"/>
                            </w:rPr>
                            <w:t>租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3"/>
                              <w:sz w:val="31"/>
                              <w:szCs w:val="31"/>
                            </w:rPr>
                            <w:t>售比%</w:t>
                          </w:r>
                        </w:p>
                      </w:tc>
                      <w:tc>
                        <w:tcPr>
                          <w:tcW w:w="5691" w:type="dxa"/>
                          <w:vAlign w:val="top"/>
                        </w:tcPr>
                        <w:p>
                          <w:pPr>
                            <w:spacing w:before="321" w:line="221" w:lineRule="auto"/>
                            <w:ind w:left="273" w:right="41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-6"/>
                              <w:sz w:val="31"/>
                              <w:szCs w:val="31"/>
                            </w:rPr>
                            <w:t>评价商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3"/>
                              <w:sz w:val="31"/>
                              <w:szCs w:val="31"/>
                            </w:rPr>
                            <w:t>户旳.承租能力，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3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3"/>
                              <w:sz w:val="31"/>
                              <w:szCs w:val="31"/>
                            </w:rPr>
                            <w:t>预测欠租风险；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0"/>
                              <w:sz w:val="31"/>
                              <w:szCs w:val="31"/>
                            </w:rPr>
                            <w:t>评价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6"/>
                              <w:sz w:val="31"/>
                              <w:szCs w:val="31"/>
                            </w:rPr>
                            <w:t>商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5"/>
                              <w:sz w:val="31"/>
                              <w:szCs w:val="31"/>
                            </w:rPr>
                            <w:t>户旳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5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5"/>
                              <w:sz w:val="31"/>
                              <w:szCs w:val="31"/>
                            </w:rPr>
                            <w:t>.盈利能力，预测租赁调整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1"/>
                              <w:sz w:val="31"/>
                              <w:szCs w:val="31"/>
                            </w:rPr>
                            <w:t>紧迫性及租金可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>调整幅度；</w:t>
                          </w:r>
                        </w:p>
                      </w:tc>
                      <w:tc>
                        <w:tcPr>
                          <w:tcW w:w="2810" w:type="dxa"/>
                          <w:vAlign w:val="top"/>
                        </w:tcPr>
                        <w:p>
                          <w:pPr>
                            <w:spacing w:before="322" w:line="208" w:lineRule="auto"/>
                            <w:ind w:left="197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-1"/>
                              <w:sz w:val="31"/>
                              <w:szCs w:val="31"/>
                            </w:rPr>
                            <w:t>月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>租售比</w:t>
                          </w:r>
                        </w:p>
                        <w:p>
                          <w:pPr>
                            <w:spacing w:before="1" w:line="191" w:lineRule="auto"/>
                            <w:ind w:left="183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年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3"/>
                              <w:sz w:val="31"/>
                              <w:szCs w:val="31"/>
                            </w:rPr>
                            <w:t>租售比</w:t>
                          </w:r>
                        </w:p>
                      </w:tc>
                      <w:tc>
                        <w:tcPr>
                          <w:tcW w:w="4437" w:type="dxa"/>
                          <w:vAlign w:val="top"/>
                        </w:tcPr>
                        <w:p>
                          <w:pPr>
                            <w:spacing w:before="322" w:line="208" w:lineRule="auto"/>
                            <w:ind w:left="1093" w:hanging="25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-18"/>
                              <w:sz w:val="31"/>
                              <w:szCs w:val="31"/>
                            </w:rPr>
                            <w:t>警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>戒区域：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>非主力店租售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5"/>
                              <w:sz w:val="31"/>
                              <w:szCs w:val="31"/>
                            </w:rPr>
                            <w:t>比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≥50%</w:t>
                          </w:r>
                        </w:p>
                        <w:p>
                          <w:pPr>
                            <w:spacing w:line="208" w:lineRule="auto"/>
                            <w:ind w:left="1093" w:hanging="35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>观察区间：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>非主力店租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8"/>
                              <w:sz w:val="31"/>
                              <w:szCs w:val="31"/>
                            </w:rPr>
                            <w:t>售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22"/>
                              <w:sz w:val="31"/>
                              <w:szCs w:val="31"/>
                            </w:rPr>
                            <w:t>比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7"/>
                              <w:sz w:val="31"/>
                              <w:szCs w:val="31"/>
                            </w:rPr>
                            <w:t>在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7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7"/>
                              <w:sz w:val="31"/>
                              <w:szCs w:val="31"/>
                            </w:rPr>
                            <w:t>10－50%</w:t>
                          </w:r>
                        </w:p>
                        <w:p>
                          <w:pPr>
                            <w:spacing w:before="4" w:line="207" w:lineRule="auto"/>
                            <w:ind w:left="1094" w:hanging="31"/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Arial Unicode MS" w:eastAsia="Arial Unicode MS" w:hAnsi="Arial Unicode MS" w:cs="Arial Unicode MS"/>
                              <w:spacing w:val="-13"/>
                              <w:sz w:val="31"/>
                              <w:szCs w:val="31"/>
                            </w:rPr>
                            <w:t>机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>会区间：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-10"/>
                              <w:sz w:val="31"/>
                              <w:szCs w:val="31"/>
                            </w:rPr>
                            <w:t>非主力店租售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5"/>
                              <w:sz w:val="31"/>
                              <w:szCs w:val="31"/>
                            </w:rPr>
                            <w:t>比</w: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pacing w:val="4"/>
                              <w:sz w:val="31"/>
                              <w:szCs w:val="31"/>
                            </w:rPr>
                            <w:t>≤10%</w:t>
                          </w:r>
                        </w:p>
                        <w:p>
                          <w:pPr>
                            <w:tabs>
                              <w:tab w:val="left" w:pos="1245"/>
                            </w:tabs>
                            <w:spacing w:line="307" w:lineRule="exact"/>
                            <w:ind w:left="1090"/>
                            <w:rPr>
                              <w:rFonts w:ascii="Microsoft JhengHei" w:eastAsia="Microsoft JhengHei" w:hAnsi="Microsoft JhengHei" w:cs="Microsoft JhengHei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Microsoft JhengHei" w:eastAsia="Microsoft JhengHei" w:hAnsi="Microsoft JhengHei" w:cs="Microsoft JhengHei"/>
                              <w:position w:val="-1"/>
                              <w:sz w:val="31"/>
                              <w:szCs w:val="31"/>
                            </w:rPr>
                            <w:tab/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4"/>
                              <w:position w:val="-1"/>
                              <w:sz w:val="31"/>
                              <w:szCs w:val="31"/>
                            </w:rPr>
                            <w:t>(结合商业购物广场</w:t>
                          </w:r>
                          <w:r>
                            <w:rPr>
                              <w:rFonts w:ascii="Microsoft JhengHei" w:eastAsia="Microsoft JhengHei" w:hAnsi="Microsoft JhengHei" w:cs="Microsoft JhengHei"/>
                              <w:spacing w:val="3"/>
                              <w:position w:val="-1"/>
                              <w:sz w:val="31"/>
                              <w:szCs w:val="31"/>
                            </w:rPr>
                            <w:t>中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ectPr>
          <w:footerReference w:type="default" r:id="rId17"/>
          <w:type w:val="nextPage"/>
          <w:pgSz w:w="25258" w:h="17860"/>
          <w:pgMar w:top="0" w:right="0" w:bottom="1967" w:left="0" w:header="0" w:footer="1723" w:gutter="0"/>
          <w:pgNumType w:start="10"/>
          <w:cols w:space="708"/>
          <w:titlePg w:val="0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18" w:line="205" w:lineRule="auto"/>
        <w:ind w:left="965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关于商业购物广场中心商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场开业运营管理整体工作规划方案</w:t>
      </w:r>
    </w:p>
    <w:p>
      <w:pPr>
        <w:spacing w:before="49" w:line="208" w:lineRule="auto"/>
        <w:ind w:left="13319"/>
        <w:rPr>
          <w:rFonts w:ascii="Arial Unicode MS" w:eastAsia="Arial Unicode MS" w:hAnsi="Arial Unicode MS" w:cs="Arial Unicode MS"/>
          <w:sz w:val="31"/>
          <w:szCs w:val="31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-66037</wp:posOffset>
            </wp:positionV>
            <wp:extent cx="9429750" cy="1840229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0" cy="1840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spacing w:val="-18"/>
          <w:sz w:val="31"/>
          <w:szCs w:val="31"/>
        </w:rPr>
        <w:t>心</w:t>
      </w:r>
      <w:r>
        <w:rPr>
          <w:rFonts w:ascii="Arial Unicode MS" w:eastAsia="Arial Unicode MS" w:hAnsi="Arial Unicode MS" w:cs="Arial Unicode MS"/>
          <w:spacing w:val="-11"/>
          <w:sz w:val="31"/>
          <w:szCs w:val="31"/>
        </w:rPr>
        <w:t>自身具体情况，</w:t>
      </w:r>
      <w:r>
        <w:rPr>
          <w:rFonts w:ascii="Arial Unicode MS" w:eastAsia="Arial Unicode MS" w:hAnsi="Arial Unicode MS" w:cs="Arial Unicode MS"/>
          <w:spacing w:val="-11"/>
          <w:sz w:val="31"/>
          <w:szCs w:val="31"/>
        </w:rPr>
        <w:t xml:space="preserve"> </w:t>
      </w:r>
      <w:r>
        <w:rPr>
          <w:rFonts w:ascii="Arial Unicode MS" w:eastAsia="Arial Unicode MS" w:hAnsi="Arial Unicode MS" w:cs="Arial Unicode MS"/>
          <w:spacing w:val="-11"/>
          <w:sz w:val="31"/>
          <w:szCs w:val="31"/>
        </w:rPr>
        <w:t>分业态</w:t>
      </w:r>
    </w:p>
    <w:p>
      <w:pPr>
        <w:spacing w:before="1" w:line="175" w:lineRule="auto"/>
        <w:ind w:left="13308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9"/>
          <w:sz w:val="31"/>
          <w:szCs w:val="31"/>
        </w:rPr>
        <w:t>设定)</w:t>
      </w:r>
    </w:p>
    <w:p>
      <w:pPr>
        <w:spacing w:before="89" w:line="208" w:lineRule="auto"/>
        <w:ind w:left="13307"/>
        <w:rPr>
          <w:rFonts w:ascii="Arial Unicode MS" w:eastAsia="Arial Unicode MS" w:hAnsi="Arial Unicode MS" w:cs="Arial Unicode MS"/>
          <w:sz w:val="31"/>
          <w:szCs w:val="31"/>
        </w:rPr>
      </w:pPr>
      <w:r>
        <w:pict>
          <v:shape id="_x0000_s1040" type="#_x0000_t202" style="width:56.45pt;height:23.55pt;margin-top:3.45pt;margin-left:110.39pt;position:absolute;z-index:251671552" filled="f" stroked="f">
            <o:lock v:ext="edit" aspectratio="f"/>
            <v:textbox inset="0,0,0,0">
              <w:txbxContent>
                <w:p>
                  <w:pPr>
                    <w:spacing w:before="20" w:line="191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31"/>
                      <w:sz w:val="31"/>
                      <w:szCs w:val="31"/>
                    </w:rPr>
                    <w:t>贡</w:t>
                  </w:r>
                  <w:r>
                    <w:rPr>
                      <w:rFonts w:ascii="Arial Unicode MS" w:eastAsia="Arial Unicode MS" w:hAnsi="Arial Unicode MS" w:cs="Arial Unicode MS"/>
                      <w:spacing w:val="-29"/>
                      <w:sz w:val="31"/>
                      <w:szCs w:val="31"/>
                    </w:rPr>
                    <w:t>献率%</w:t>
                  </w:r>
                </w:p>
              </w:txbxContent>
            </v:textbox>
          </v:shape>
        </w:pict>
      </w:r>
      <w:r>
        <w:pict>
          <v:shape id="_x0000_s1041" type="#_x0000_t202" style="width:170.35pt;height:70.35pt;margin-top:3.45pt;margin-left:480.18pt;position:absolute;z-index:251663360" filled="f" stroked="f">
            <o:lock v:ext="edit" aspectratio="f"/>
            <v:textbox inset="0,0,0,0">
              <w:txbxContent>
                <w:p>
                  <w:pPr>
                    <w:spacing w:before="20" w:line="208" w:lineRule="auto"/>
                    <w:ind w:left="20" w:right="20" w:firstLine="6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15"/>
                      <w:sz w:val="31"/>
                      <w:szCs w:val="31"/>
                    </w:rPr>
                    <w:t>业</w:t>
                  </w:r>
                  <w:r>
                    <w:rPr>
                      <w:rFonts w:ascii="Arial Unicode MS" w:eastAsia="Arial Unicode MS" w:hAnsi="Arial Unicode MS" w:cs="Arial Unicode MS"/>
                      <w:spacing w:val="-11"/>
                      <w:sz w:val="31"/>
                      <w:szCs w:val="31"/>
                    </w:rPr>
                    <w:t>态、</w:t>
                  </w:r>
                  <w:r>
                    <w:rPr>
                      <w:rFonts w:ascii="Arial Unicode MS" w:eastAsia="Arial Unicode MS" w:hAnsi="Arial Unicode MS" w:cs="Arial Unicode MS"/>
                      <w:spacing w:val="-11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spacing w:val="-11"/>
                      <w:sz w:val="31"/>
                      <w:szCs w:val="31"/>
                    </w:rPr>
                    <w:t>品类销售平均贡献</w:t>
                  </w:r>
                  <w:r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  <w:t>率</w:t>
                  </w:r>
                </w:p>
                <w:p>
                  <w:pPr>
                    <w:spacing w:line="191" w:lineRule="auto"/>
                    <w:ind w:left="26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品牌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销售坪效贡献率</w:t>
                  </w:r>
                </w:p>
              </w:txbxContent>
            </v:textbox>
          </v:shape>
        </w:pict>
      </w:r>
      <w:r>
        <w:pict>
          <v:shape id="_x0000_s1042" type="#_x0000_t202" style="width:254.7pt;height:70.1pt;margin-top:3.45pt;margin-left:199.75pt;position:absolute;z-index:251661312" filled="f" stroked="f">
            <o:lock v:ext="edit" aspectratio="f"/>
            <v:textbox inset="0,0,0,0">
              <w:txbxContent>
                <w:p>
                  <w:pPr>
                    <w:spacing w:before="20" w:line="208" w:lineRule="auto"/>
                    <w:ind w:left="43" w:right="20" w:hanging="23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评价某类、某个品牌对整体经营业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绩</w:t>
                  </w:r>
                  <w:r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旳.影响；</w:t>
                  </w:r>
                </w:p>
                <w:p>
                  <w:pPr>
                    <w:spacing w:line="189" w:lineRule="auto"/>
                    <w:ind w:left="23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13"/>
                      <w:sz w:val="31"/>
                      <w:szCs w:val="31"/>
                    </w:rPr>
                    <w:t>预</w:t>
                  </w:r>
                  <w:r>
                    <w:rPr>
                      <w:rFonts w:ascii="Arial Unicode MS" w:eastAsia="Arial Unicode MS" w:hAnsi="Arial Unicode MS" w:cs="Arial Unicode MS"/>
                      <w:spacing w:val="10"/>
                      <w:sz w:val="31"/>
                      <w:szCs w:val="31"/>
                    </w:rPr>
                    <w:t>测租赁调整旳.必要性</w:t>
                  </w:r>
                </w:p>
              </w:txbxContent>
            </v:textbox>
          </v:shape>
        </w:pict>
      </w:r>
      <w:r>
        <w:rPr>
          <w:rFonts w:ascii="Arial Unicode MS" w:eastAsia="Arial Unicode MS" w:hAnsi="Arial Unicode MS" w:cs="Arial Unicode MS"/>
          <w:spacing w:val="1"/>
          <w:sz w:val="31"/>
          <w:szCs w:val="31"/>
        </w:rPr>
        <w:t>销售</w:t>
      </w:r>
      <w:r>
        <w:rPr>
          <w:rFonts w:ascii="Arial Unicode MS" w:eastAsia="Arial Unicode MS" w:hAnsi="Arial Unicode MS" w:cs="Arial Unicode MS"/>
          <w:sz w:val="31"/>
          <w:szCs w:val="31"/>
        </w:rPr>
        <w:t>坪效贡献率≥100%，</w:t>
      </w:r>
    </w:p>
    <w:p>
      <w:pPr>
        <w:spacing w:line="190" w:lineRule="auto"/>
        <w:ind w:left="13309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5"/>
          <w:sz w:val="31"/>
          <w:szCs w:val="31"/>
        </w:rPr>
        <w:t>正向影响可保</w:t>
      </w:r>
      <w:r>
        <w:rPr>
          <w:rFonts w:ascii="Arial Unicode MS" w:eastAsia="Arial Unicode MS" w:hAnsi="Arial Unicode MS" w:cs="Arial Unicode MS"/>
          <w:spacing w:val="3"/>
          <w:sz w:val="31"/>
          <w:szCs w:val="31"/>
        </w:rPr>
        <w:t>持</w:t>
      </w:r>
    </w:p>
    <w:p>
      <w:pPr>
        <w:spacing w:before="39" w:line="208" w:lineRule="auto"/>
        <w:ind w:left="13307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1"/>
          <w:sz w:val="31"/>
          <w:szCs w:val="31"/>
        </w:rPr>
        <w:t>销售</w:t>
      </w:r>
      <w:r>
        <w:rPr>
          <w:rFonts w:ascii="Arial Unicode MS" w:eastAsia="Arial Unicode MS" w:hAnsi="Arial Unicode MS" w:cs="Arial Unicode MS"/>
          <w:sz w:val="31"/>
          <w:szCs w:val="31"/>
        </w:rPr>
        <w:t>坪效贡献率≤100%，</w:t>
      </w:r>
    </w:p>
    <w:p>
      <w:pPr>
        <w:spacing w:before="1" w:line="181" w:lineRule="auto"/>
        <w:ind w:left="13353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1"/>
          <w:sz w:val="31"/>
          <w:szCs w:val="31"/>
        </w:rPr>
        <w:t>负向影</w:t>
      </w:r>
      <w:r>
        <w:rPr>
          <w:rFonts w:ascii="Arial Unicode MS" w:eastAsia="Arial Unicode MS" w:hAnsi="Arial Unicode MS" w:cs="Arial Unicode MS"/>
          <w:sz w:val="31"/>
          <w:szCs w:val="31"/>
        </w:rPr>
        <w:t>响，可调整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35" w:line="208" w:lineRule="auto"/>
        <w:ind w:left="13344"/>
        <w:rPr>
          <w:rFonts w:ascii="Arial Unicode MS" w:eastAsia="Arial Unicode MS" w:hAnsi="Arial Unicode MS" w:cs="Arial Unicode MS"/>
          <w:sz w:val="31"/>
          <w:szCs w:val="31"/>
        </w:rPr>
      </w:pPr>
      <w:r>
        <w:pict>
          <v:shape id="_x0000_s1043" type="#_x0000_t202" style="width:144.35pt;height:71pt;margin-top:-18.33pt;margin-left:199.26pt;position:absolute;z-index:251664384" filled="f" stroked="f">
            <o:lock v:ext="edit" aspectratio="f"/>
            <v:textbox inset="0,0,0,0">
              <w:txbxContent>
                <w:p>
                  <w:pPr>
                    <w:spacing w:before="19" w:line="191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作用</w:t>
                  </w:r>
                </w:p>
                <w:p>
                  <w:pPr>
                    <w:spacing w:before="53" w:line="208" w:lineRule="auto"/>
                    <w:ind w:left="29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评</w:t>
                  </w:r>
                  <w:r>
                    <w:rPr>
                      <w:rFonts w:ascii="Arial Unicode MS" w:eastAsia="Arial Unicode MS" w:hAnsi="Arial Unicode MS" w:cs="Arial Unicode MS"/>
                      <w:spacing w:val="5"/>
                      <w:sz w:val="31"/>
                      <w:szCs w:val="31"/>
                    </w:rPr>
                    <w:t>价增长速度和能力</w:t>
                  </w:r>
                </w:p>
                <w:p>
                  <w:pPr>
                    <w:spacing w:before="1" w:line="190" w:lineRule="auto"/>
                    <w:ind w:left="33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预</w:t>
                  </w: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测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发展潜力</w:t>
                  </w:r>
                </w:p>
              </w:txbxContent>
            </v:textbox>
          </v:shape>
        </w:pict>
      </w:r>
      <w:r>
        <w:pict>
          <v:shape id="_x0000_s1044" type="#_x0000_t202" style="width:95.7pt;height:70.8pt;margin-top:-18.33pt;margin-left:480.5pt;position:absolute;z-index:251666432" filled="f" stroked="f">
            <o:lock v:ext="edit" aspectratio="f"/>
            <v:textbox inset="0,0,0,0">
              <w:txbxContent>
                <w:p>
                  <w:pPr>
                    <w:spacing w:before="19" w:line="191" w:lineRule="auto"/>
                    <w:ind w:left="32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4"/>
                      <w:sz w:val="31"/>
                      <w:szCs w:val="31"/>
                    </w:rPr>
                    <w:t>常</w:t>
                  </w:r>
                  <w:r>
                    <w:rPr>
                      <w:rFonts w:ascii="Arial Unicode MS" w:eastAsia="Arial Unicode MS" w:hAnsi="Arial Unicode MS" w:cs="Arial Unicode MS"/>
                      <w:spacing w:val="-2"/>
                      <w:sz w:val="31"/>
                      <w:szCs w:val="31"/>
                    </w:rPr>
                    <w:t>用数据</w:t>
                  </w:r>
                </w:p>
                <w:p>
                  <w:pPr>
                    <w:spacing w:before="54" w:line="190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2"/>
                      <w:sz w:val="31"/>
                      <w:szCs w:val="31"/>
                    </w:rPr>
                    <w:t>月同</w:t>
                  </w:r>
                  <w:r>
                    <w:rPr>
                      <w:rFonts w:ascii="Arial Unicode MS" w:eastAsia="Arial Unicode MS" w:hAnsi="Arial Unicode MS" w:cs="Arial Unicode MS"/>
                      <w:spacing w:val="-1"/>
                      <w:sz w:val="31"/>
                      <w:szCs w:val="31"/>
                    </w:rPr>
                    <w:t>比</w:t>
                  </w:r>
                </w:p>
                <w:p>
                  <w:pPr>
                    <w:spacing w:before="39" w:line="189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定</w:t>
                  </w:r>
                  <w:r>
                    <w:rPr>
                      <w:rFonts w:ascii="Arial Unicode MS" w:eastAsia="Arial Unicode MS" w:hAnsi="Arial Unicode MS" w:cs="Arial Unicode MS"/>
                      <w:spacing w:val="2"/>
                      <w:sz w:val="31"/>
                      <w:szCs w:val="31"/>
                    </w:rPr>
                    <w:t>期、段同比</w:t>
                  </w:r>
                </w:p>
              </w:txbxContent>
            </v:textbox>
          </v:shape>
        </w:pict>
      </w:r>
      <w:r>
        <w:pict>
          <v:shape id="_x0000_s1045" type="#_x0000_t202" style="width:80.2pt;height:23.45pt;margin-top:-18.33pt;margin-left:664.86pt;position:absolute;z-index:251670528" filled="f" stroked="f">
            <o:lock v:ext="edit" aspectratio="f"/>
            <v:textbox inset="0,0,0,0">
              <w:txbxContent>
                <w:p>
                  <w:pPr>
                    <w:spacing w:before="18" w:line="191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经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验</w:t>
                  </w:r>
                  <w:r>
                    <w:rPr>
                      <w:rFonts w:ascii="Arial Unicode MS" w:eastAsia="Arial Unicode MS" w:hAnsi="Arial Unicode MS" w:cs="Arial Unicode MS"/>
                      <w:spacing w:val="2"/>
                      <w:sz w:val="31"/>
                      <w:szCs w:val="31"/>
                    </w:rPr>
                    <w:t>性评价</w:t>
                  </w:r>
                </w:p>
              </w:txbxContent>
            </v:textbox>
          </v:shape>
        </w:pict>
      </w:r>
      <w:r>
        <w:pict>
          <v:shape id="_x0000_s1046" type="#_x0000_t202" style="width:64.45pt;height:47.55pt;margin-top:-18.33pt;margin-left:110.46pt;position:absolute;z-index:251669504" filled="f" stroked="f">
            <o:lock v:ext="edit" aspectratio="f"/>
            <v:textbox inset="0,0,0,0">
              <w:txbxContent>
                <w:p>
                  <w:pPr>
                    <w:spacing w:before="20" w:line="214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2"/>
                      <w:sz w:val="31"/>
                      <w:szCs w:val="31"/>
                    </w:rPr>
                    <w:t>指标名称</w:t>
                  </w:r>
                </w:p>
                <w:p>
                  <w:pPr>
                    <w:spacing w:line="190" w:lineRule="auto"/>
                    <w:ind w:left="49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13"/>
                      <w:sz w:val="31"/>
                      <w:szCs w:val="31"/>
                    </w:rPr>
                    <w:t>同</w:t>
                  </w:r>
                  <w:r>
                    <w:rPr>
                      <w:rFonts w:ascii="Arial Unicode MS" w:eastAsia="Arial Unicode MS" w:hAnsi="Arial Unicode MS" w:cs="Arial Unicode MS"/>
                      <w:spacing w:val="-11"/>
                      <w:sz w:val="31"/>
                      <w:szCs w:val="31"/>
                    </w:rPr>
                    <w:t>比%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-310189</wp:posOffset>
            </wp:positionV>
            <wp:extent cx="9429750" cy="393433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0" cy="3934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spacing w:val="19"/>
          <w:sz w:val="31"/>
          <w:szCs w:val="31"/>
        </w:rPr>
        <w:t>同</w:t>
      </w:r>
      <w:r>
        <w:rPr>
          <w:rFonts w:ascii="Arial Unicode MS" w:eastAsia="Arial Unicode MS" w:hAnsi="Arial Unicode MS" w:cs="Arial Unicode MS"/>
          <w:spacing w:val="12"/>
          <w:sz w:val="31"/>
          <w:szCs w:val="31"/>
        </w:rPr>
        <w:t>比≥0，增长力强，可</w:t>
      </w:r>
    </w:p>
    <w:p>
      <w:pPr>
        <w:spacing w:before="1" w:line="181" w:lineRule="auto"/>
        <w:ind w:left="13303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11"/>
          <w:sz w:val="31"/>
          <w:szCs w:val="31"/>
        </w:rPr>
        <w:t>保</w:t>
      </w:r>
      <w:r>
        <w:rPr>
          <w:rFonts w:ascii="Arial Unicode MS" w:eastAsia="Arial Unicode MS" w:hAnsi="Arial Unicode MS" w:cs="Arial Unicode MS"/>
          <w:spacing w:val="-10"/>
          <w:sz w:val="31"/>
          <w:szCs w:val="31"/>
        </w:rPr>
        <w:t>持；</w:t>
      </w:r>
    </w:p>
    <w:p>
      <w:pPr>
        <w:spacing w:before="60" w:line="208" w:lineRule="auto"/>
        <w:ind w:left="13344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19"/>
          <w:sz w:val="31"/>
          <w:szCs w:val="31"/>
        </w:rPr>
        <w:t>同</w:t>
      </w:r>
      <w:r>
        <w:rPr>
          <w:rFonts w:ascii="Arial Unicode MS" w:eastAsia="Arial Unicode MS" w:hAnsi="Arial Unicode MS" w:cs="Arial Unicode MS"/>
          <w:spacing w:val="12"/>
          <w:sz w:val="31"/>
          <w:szCs w:val="31"/>
        </w:rPr>
        <w:t>比≤0，增长率弱，可</w:t>
      </w:r>
    </w:p>
    <w:p>
      <w:pPr>
        <w:spacing w:line="189" w:lineRule="auto"/>
        <w:ind w:left="13311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1"/>
          <w:sz w:val="31"/>
          <w:szCs w:val="31"/>
        </w:rPr>
        <w:t>调</w:t>
      </w:r>
      <w:r>
        <w:rPr>
          <w:rFonts w:ascii="Arial Unicode MS" w:eastAsia="Arial Unicode MS" w:hAnsi="Arial Unicode MS" w:cs="Arial Unicode MS"/>
          <w:sz w:val="31"/>
          <w:szCs w:val="31"/>
        </w:rPr>
        <w:t>整</w:t>
      </w:r>
    </w:p>
    <w:p>
      <w:pPr>
        <w:spacing w:before="55" w:line="209" w:lineRule="auto"/>
        <w:ind w:left="13309"/>
        <w:rPr>
          <w:rFonts w:ascii="Arial Unicode MS" w:eastAsia="Arial Unicode MS" w:hAnsi="Arial Unicode MS" w:cs="Arial Unicode MS"/>
          <w:sz w:val="31"/>
          <w:szCs w:val="31"/>
        </w:rPr>
      </w:pPr>
      <w:r>
        <w:pict>
          <v:shape id="_x0000_s1047" type="#_x0000_t202" style="width:41pt;height:23.7pt;margin-top:1.87pt;margin-left:110.2pt;position:absolute;z-index:251672576" filled="f" stroked="f">
            <o:lock v:ext="edit" aspectratio="f"/>
            <v:textbox inset="0,0,0,0">
              <w:txbxContent>
                <w:p>
                  <w:pPr>
                    <w:spacing w:before="19" w:line="193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39"/>
                      <w:sz w:val="31"/>
                      <w:szCs w:val="31"/>
                    </w:rPr>
                    <w:t>环比%</w:t>
                  </w:r>
                </w:p>
              </w:txbxContent>
            </v:textbox>
          </v:shape>
        </w:pict>
      </w:r>
      <w:r>
        <w:pict>
          <v:shape id="_x0000_s1048" type="#_x0000_t202" style="width:96.3pt;height:46.9pt;margin-top:1.87pt;margin-left:199.75pt;position:absolute;z-index:251667456" filled="f" stroked="f">
            <o:lock v:ext="edit" aspectratio="f"/>
            <v:textbox inset="0,0,0,0">
              <w:txbxContent>
                <w:p>
                  <w:pPr>
                    <w:spacing w:before="20" w:line="208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5"/>
                      <w:sz w:val="31"/>
                      <w:szCs w:val="31"/>
                    </w:rPr>
                    <w:t>评</w:t>
                  </w: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价异动状态</w:t>
                  </w:r>
                </w:p>
                <w:p>
                  <w:pPr>
                    <w:spacing w:before="1" w:line="190" w:lineRule="auto"/>
                    <w:ind w:left="23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预</w:t>
                  </w: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测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发展趋势</w:t>
                  </w:r>
                </w:p>
              </w:txbxContent>
            </v:textbox>
          </v:shape>
        </w:pict>
      </w:r>
      <w:r>
        <w:pict>
          <v:shape id="_x0000_s1049" type="#_x0000_t202" style="width:96.55pt;height:141.45pt;margin-top:1.87pt;margin-left:479.63pt;position:absolute;z-index:251662336" filled="f" stroked="f">
            <o:lock v:ext="edit" aspectratio="f"/>
            <v:textbox inset="0,0,0,0">
              <w:txbxContent>
                <w:p>
                  <w:pPr>
                    <w:spacing w:before="20" w:line="208" w:lineRule="auto"/>
                    <w:ind w:left="89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14"/>
                      <w:sz w:val="31"/>
                      <w:szCs w:val="31"/>
                    </w:rPr>
                    <w:t>日</w:t>
                  </w:r>
                  <w:r>
                    <w:rPr>
                      <w:rFonts w:ascii="Arial Unicode MS" w:eastAsia="Arial Unicode MS" w:hAnsi="Arial Unicode MS" w:cs="Arial Unicode MS"/>
                      <w:spacing w:val="-13"/>
                      <w:sz w:val="31"/>
                      <w:szCs w:val="31"/>
                    </w:rPr>
                    <w:t>环比</w:t>
                  </w:r>
                </w:p>
                <w:p>
                  <w:pPr>
                    <w:spacing w:before="1" w:line="191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周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环比</w:t>
                  </w:r>
                </w:p>
                <w:p>
                  <w:pPr>
                    <w:spacing w:before="37" w:line="190" w:lineRule="auto"/>
                    <w:ind w:left="37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2"/>
                      <w:sz w:val="31"/>
                      <w:szCs w:val="31"/>
                    </w:rPr>
                    <w:t>月环</w:t>
                  </w:r>
                  <w:r>
                    <w:rPr>
                      <w:rFonts w:ascii="Arial Unicode MS" w:eastAsia="Arial Unicode MS" w:hAnsi="Arial Unicode MS" w:cs="Arial Unicode MS"/>
                      <w:spacing w:val="-1"/>
                      <w:sz w:val="31"/>
                      <w:szCs w:val="31"/>
                    </w:rPr>
                    <w:t>比</w:t>
                  </w:r>
                </w:p>
                <w:p>
                  <w:pPr>
                    <w:spacing w:before="41" w:line="191" w:lineRule="auto"/>
                    <w:ind w:left="23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2"/>
                      <w:sz w:val="31"/>
                      <w:szCs w:val="31"/>
                    </w:rPr>
                    <w:t>年环比</w:t>
                  </w:r>
                </w:p>
                <w:p>
                  <w:pPr>
                    <w:spacing w:before="55" w:line="190" w:lineRule="auto"/>
                    <w:ind w:left="28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预</w:t>
                  </w: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警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值偏离度</w:t>
                  </w:r>
                </w:p>
                <w:p>
                  <w:pPr>
                    <w:spacing w:before="40" w:line="191" w:lineRule="auto"/>
                    <w:ind w:left="91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11"/>
                      <w:sz w:val="31"/>
                      <w:szCs w:val="31"/>
                    </w:rPr>
                    <w:t>目</w:t>
                  </w:r>
                  <w:r>
                    <w:rPr>
                      <w:rFonts w:ascii="Arial Unicode MS" w:eastAsia="Arial Unicode MS" w:hAnsi="Arial Unicode MS" w:cs="Arial Unicode MS"/>
                      <w:spacing w:val="-7"/>
                      <w:sz w:val="31"/>
                      <w:szCs w:val="31"/>
                    </w:rPr>
                    <w:t>标达成率</w:t>
                  </w:r>
                </w:p>
              </w:txbxContent>
            </v:textbox>
          </v:shape>
        </w:pict>
      </w:r>
      <w:r>
        <w:rPr>
          <w:rFonts w:ascii="Arial Unicode MS" w:eastAsia="Arial Unicode MS" w:hAnsi="Arial Unicode MS" w:cs="Arial Unicode MS"/>
          <w:spacing w:val="15"/>
          <w:sz w:val="31"/>
          <w:szCs w:val="31"/>
        </w:rPr>
        <w:t>环比≥0，正增长、异</w:t>
      </w:r>
      <w:r>
        <w:rPr>
          <w:rFonts w:ascii="Arial Unicode MS" w:eastAsia="Arial Unicode MS" w:hAnsi="Arial Unicode MS" w:cs="Arial Unicode MS"/>
          <w:spacing w:val="13"/>
          <w:sz w:val="31"/>
          <w:szCs w:val="31"/>
        </w:rPr>
        <w:t>常</w:t>
      </w:r>
    </w:p>
    <w:p>
      <w:pPr>
        <w:spacing w:before="1" w:line="181" w:lineRule="auto"/>
        <w:ind w:left="13311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4"/>
          <w:sz w:val="31"/>
          <w:szCs w:val="31"/>
        </w:rPr>
        <w:t>上</w:t>
      </w:r>
      <w:r>
        <w:rPr>
          <w:rFonts w:ascii="Arial Unicode MS" w:eastAsia="Arial Unicode MS" w:hAnsi="Arial Unicode MS" w:cs="Arial Unicode MS"/>
          <w:spacing w:val="-2"/>
          <w:sz w:val="31"/>
          <w:szCs w:val="31"/>
        </w:rPr>
        <w:t>升，给予关注；</w:t>
      </w:r>
    </w:p>
    <w:p>
      <w:pPr>
        <w:spacing w:before="59" w:line="208" w:lineRule="auto"/>
        <w:ind w:left="13309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19"/>
          <w:sz w:val="31"/>
          <w:szCs w:val="31"/>
        </w:rPr>
        <w:t>环</w:t>
      </w:r>
      <w:r>
        <w:rPr>
          <w:rFonts w:ascii="Arial Unicode MS" w:eastAsia="Arial Unicode MS" w:hAnsi="Arial Unicode MS" w:cs="Arial Unicode MS"/>
          <w:spacing w:val="-17"/>
          <w:sz w:val="31"/>
          <w:szCs w:val="31"/>
        </w:rPr>
        <w:t>比≤，</w:t>
      </w:r>
      <w:r>
        <w:rPr>
          <w:rFonts w:ascii="Arial Unicode MS" w:eastAsia="Arial Unicode MS" w:hAnsi="Arial Unicode MS" w:cs="Arial Unicode MS"/>
          <w:spacing w:val="-17"/>
          <w:sz w:val="31"/>
          <w:szCs w:val="31"/>
        </w:rPr>
        <w:t xml:space="preserve">  </w:t>
      </w:r>
      <w:r>
        <w:rPr>
          <w:rFonts w:ascii="Arial Unicode MS" w:eastAsia="Arial Unicode MS" w:hAnsi="Arial Unicode MS" w:cs="Arial Unicode MS"/>
          <w:spacing w:val="-17"/>
          <w:sz w:val="31"/>
          <w:szCs w:val="31"/>
        </w:rPr>
        <w:t>负增长、</w:t>
      </w:r>
      <w:r>
        <w:rPr>
          <w:rFonts w:ascii="Arial Unicode MS" w:eastAsia="Arial Unicode MS" w:hAnsi="Arial Unicode MS" w:cs="Arial Unicode MS"/>
          <w:spacing w:val="-17"/>
          <w:sz w:val="31"/>
          <w:szCs w:val="31"/>
        </w:rPr>
        <w:t xml:space="preserve">  </w:t>
      </w:r>
      <w:r>
        <w:rPr>
          <w:rFonts w:ascii="Arial Unicode MS" w:eastAsia="Arial Unicode MS" w:hAnsi="Arial Unicode MS" w:cs="Arial Unicode MS"/>
          <w:spacing w:val="-17"/>
          <w:sz w:val="31"/>
          <w:szCs w:val="31"/>
        </w:rPr>
        <w:t>异常下</w:t>
      </w:r>
    </w:p>
    <w:p>
      <w:pPr>
        <w:spacing w:before="2" w:line="181" w:lineRule="auto"/>
        <w:ind w:left="13330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10"/>
          <w:sz w:val="31"/>
          <w:szCs w:val="31"/>
        </w:rPr>
        <w:t>降</w:t>
      </w:r>
      <w:r>
        <w:rPr>
          <w:rFonts w:ascii="Arial Unicode MS" w:eastAsia="Arial Unicode MS" w:hAnsi="Arial Unicode MS" w:cs="Arial Unicode MS"/>
          <w:spacing w:val="-5"/>
          <w:sz w:val="31"/>
          <w:szCs w:val="31"/>
        </w:rPr>
        <w:t>，分析原因；</w:t>
      </w:r>
    </w:p>
    <w:p>
      <w:pPr>
        <w:spacing w:before="78" w:line="207" w:lineRule="auto"/>
        <w:ind w:left="13302"/>
        <w:rPr>
          <w:rFonts w:ascii="Arial Unicode MS" w:eastAsia="Arial Unicode MS" w:hAnsi="Arial Unicode MS" w:cs="Arial Unicode MS"/>
          <w:sz w:val="31"/>
          <w:szCs w:val="31"/>
        </w:rPr>
      </w:pPr>
      <w:r>
        <w:pict>
          <v:shape id="_x0000_s1050" type="#_x0000_t202" style="width:226.9pt;height:46.9pt;margin-top:2.89pt;margin-left:199.75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208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7"/>
                      <w:sz w:val="31"/>
                      <w:szCs w:val="31"/>
                    </w:rPr>
                    <w:t>评</w:t>
                  </w: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价与预警值、期望值旳.差距；</w:t>
                  </w:r>
                </w:p>
                <w:p>
                  <w:pPr>
                    <w:spacing w:before="1" w:line="190" w:lineRule="auto"/>
                    <w:ind w:left="23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6"/>
                      <w:sz w:val="31"/>
                      <w:szCs w:val="31"/>
                    </w:rPr>
                    <w:t>预</w:t>
                  </w:r>
                  <w:r>
                    <w:rPr>
                      <w:rFonts w:ascii="Arial Unicode MS" w:eastAsia="Arial Unicode MS" w:hAnsi="Arial Unicode MS" w:cs="Arial Unicode MS"/>
                      <w:spacing w:val="4"/>
                      <w:sz w:val="31"/>
                      <w:szCs w:val="31"/>
                    </w:rPr>
                    <w:t>测</w:t>
                  </w:r>
                  <w:r>
                    <w:rPr>
                      <w:rFonts w:ascii="Arial Unicode MS" w:eastAsia="Arial Unicode MS" w:hAnsi="Arial Unicode MS" w:cs="Arial Unicode MS"/>
                      <w:spacing w:val="3"/>
                      <w:sz w:val="31"/>
                      <w:szCs w:val="31"/>
                    </w:rPr>
                    <w:t>发展目标</w:t>
                  </w:r>
                </w:p>
              </w:txbxContent>
            </v:textbox>
          </v:shape>
        </w:pict>
      </w:r>
      <w:r>
        <w:pict>
          <v:shape id="_x0000_s1051" type="#_x0000_t202" style="width:74.95pt;height:47.1pt;margin-top:2.89pt;margin-left:110.01pt;position:absolute;z-index:251668480" filled="f" stroked="f">
            <o:lock v:ext="edit" aspectratio="f"/>
            <v:textbox inset="0,0,0,0">
              <w:txbxContent>
                <w:p>
                  <w:pPr>
                    <w:spacing w:before="20" w:line="208" w:lineRule="auto"/>
                    <w:ind w:left="38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-11"/>
                      <w:sz w:val="31"/>
                      <w:szCs w:val="31"/>
                    </w:rPr>
                    <w:t>与</w:t>
                  </w:r>
                  <w:r>
                    <w:rPr>
                      <w:rFonts w:ascii="Arial Unicode MS" w:eastAsia="Arial Unicode MS" w:hAnsi="Arial Unicode MS" w:cs="Arial Unicode MS"/>
                      <w:spacing w:val="-8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spacing w:val="-8"/>
                      <w:sz w:val="31"/>
                      <w:szCs w:val="31"/>
                    </w:rPr>
                    <w:t>目</w:t>
                  </w:r>
                  <w:r>
                    <w:rPr>
                      <w:rFonts w:ascii="Arial Unicode MS" w:eastAsia="Arial Unicode MS" w:hAnsi="Arial Unicode MS" w:cs="Arial Unicode MS"/>
                      <w:spacing w:val="-8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spacing w:val="-8"/>
                      <w:sz w:val="31"/>
                      <w:szCs w:val="31"/>
                    </w:rPr>
                    <w:t>标</w:t>
                  </w:r>
                  <w:r>
                    <w:rPr>
                      <w:rFonts w:ascii="Arial Unicode MS" w:eastAsia="Arial Unicode MS" w:hAnsi="Arial Unicode MS" w:cs="Arial Unicode MS"/>
                      <w:spacing w:val="-8"/>
                      <w:sz w:val="31"/>
                      <w:szCs w:val="31"/>
                    </w:rPr>
                    <w:t xml:space="preserve"> </w:t>
                  </w:r>
                  <w:r>
                    <w:rPr>
                      <w:rFonts w:ascii="Arial Unicode MS" w:eastAsia="Arial Unicode MS" w:hAnsi="Arial Unicode MS" w:cs="Arial Unicode MS"/>
                      <w:spacing w:val="-8"/>
                      <w:sz w:val="31"/>
                      <w:szCs w:val="31"/>
                    </w:rPr>
                    <w:t>值</w:t>
                  </w:r>
                </w:p>
                <w:p>
                  <w:pPr>
                    <w:spacing w:before="1" w:line="192" w:lineRule="auto"/>
                    <w:ind w:left="20"/>
                    <w:rPr>
                      <w:rFonts w:ascii="Arial Unicode MS" w:eastAsia="Arial Unicode MS" w:hAnsi="Arial Unicode MS" w:cs="Arial Unicode MS"/>
                      <w:sz w:val="31"/>
                      <w:szCs w:val="31"/>
                    </w:rPr>
                  </w:pPr>
                  <w:r>
                    <w:rPr>
                      <w:rFonts w:ascii="Arial Unicode MS" w:eastAsia="Arial Unicode MS" w:hAnsi="Arial Unicode MS" w:cs="Arial Unicode MS"/>
                      <w:spacing w:val="1"/>
                      <w:sz w:val="31"/>
                      <w:szCs w:val="31"/>
                    </w:rPr>
                    <w:t>对比%</w:t>
                  </w:r>
                </w:p>
              </w:txbxContent>
            </v:textbox>
          </v:shape>
        </w:pict>
      </w:r>
      <w:r>
        <w:rPr>
          <w:rFonts w:ascii="Arial Unicode MS" w:eastAsia="Arial Unicode MS" w:hAnsi="Arial Unicode MS" w:cs="Arial Unicode MS"/>
          <w:spacing w:val="17"/>
          <w:sz w:val="31"/>
          <w:szCs w:val="31"/>
        </w:rPr>
        <w:t>偏</w:t>
      </w:r>
      <w:r>
        <w:rPr>
          <w:rFonts w:ascii="Arial Unicode MS" w:eastAsia="Arial Unicode MS" w:hAnsi="Arial Unicode MS" w:cs="Arial Unicode MS"/>
          <w:spacing w:val="9"/>
          <w:sz w:val="31"/>
          <w:szCs w:val="31"/>
        </w:rPr>
        <w:t>离度、达成率≥</w:t>
      </w:r>
      <w:r>
        <w:rPr>
          <w:rFonts w:ascii="Arial Unicode MS" w:eastAsia="Arial Unicode MS" w:hAnsi="Arial Unicode MS" w:cs="Arial Unicode MS"/>
          <w:spacing w:val="9"/>
          <w:sz w:val="31"/>
          <w:szCs w:val="31"/>
        </w:rPr>
        <w:t xml:space="preserve"> </w:t>
      </w:r>
      <w:r>
        <w:rPr>
          <w:rFonts w:ascii="Arial Unicode MS" w:eastAsia="Arial Unicode MS" w:hAnsi="Arial Unicode MS" w:cs="Arial Unicode MS"/>
          <w:spacing w:val="9"/>
          <w:sz w:val="31"/>
          <w:szCs w:val="31"/>
        </w:rPr>
        <w:t>0，正</w:t>
      </w:r>
    </w:p>
    <w:p>
      <w:pPr>
        <w:spacing w:before="1" w:line="182" w:lineRule="auto"/>
        <w:ind w:left="13335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9"/>
          <w:sz w:val="31"/>
          <w:szCs w:val="31"/>
        </w:rPr>
        <w:t>常</w:t>
      </w:r>
      <w:r>
        <w:rPr>
          <w:rFonts w:ascii="Arial Unicode MS" w:eastAsia="Arial Unicode MS" w:hAnsi="Arial Unicode MS" w:cs="Arial Unicode MS"/>
          <w:spacing w:val="-8"/>
          <w:sz w:val="31"/>
          <w:szCs w:val="31"/>
        </w:rPr>
        <w:t>，可保持；</w:t>
      </w:r>
    </w:p>
    <w:p>
      <w:pPr>
        <w:spacing w:before="60" w:line="208" w:lineRule="auto"/>
        <w:ind w:left="13302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13"/>
          <w:sz w:val="31"/>
          <w:szCs w:val="31"/>
        </w:rPr>
        <w:t>偏</w:t>
      </w:r>
      <w:r>
        <w:rPr>
          <w:rFonts w:ascii="Arial Unicode MS" w:eastAsia="Arial Unicode MS" w:hAnsi="Arial Unicode MS" w:cs="Arial Unicode MS"/>
          <w:spacing w:val="9"/>
          <w:sz w:val="31"/>
          <w:szCs w:val="31"/>
        </w:rPr>
        <w:t>离度、达成率≤</w:t>
      </w:r>
      <w:r>
        <w:rPr>
          <w:rFonts w:ascii="Arial Unicode MS" w:eastAsia="Arial Unicode MS" w:hAnsi="Arial Unicode MS" w:cs="Arial Unicode MS"/>
          <w:spacing w:val="9"/>
          <w:sz w:val="31"/>
          <w:szCs w:val="31"/>
        </w:rPr>
        <w:t xml:space="preserve"> </w:t>
      </w:r>
      <w:r>
        <w:rPr>
          <w:rFonts w:ascii="Arial Unicode MS" w:eastAsia="Arial Unicode MS" w:hAnsi="Arial Unicode MS" w:cs="Arial Unicode MS"/>
          <w:spacing w:val="9"/>
          <w:sz w:val="31"/>
          <w:szCs w:val="31"/>
        </w:rPr>
        <w:t>0，预</w:t>
      </w:r>
    </w:p>
    <w:p>
      <w:pPr>
        <w:spacing w:before="1" w:line="181" w:lineRule="auto"/>
        <w:ind w:left="13311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5"/>
          <w:sz w:val="31"/>
          <w:szCs w:val="31"/>
        </w:rPr>
        <w:t>警</w:t>
      </w:r>
      <w:r>
        <w:rPr>
          <w:rFonts w:ascii="Arial Unicode MS" w:eastAsia="Arial Unicode MS" w:hAnsi="Arial Unicode MS" w:cs="Arial Unicode MS"/>
          <w:spacing w:val="4"/>
          <w:sz w:val="31"/>
          <w:szCs w:val="31"/>
        </w:rPr>
        <w:t>，分析原因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tabs>
          <w:tab w:val="left" w:pos="2465"/>
        </w:tabs>
        <w:spacing w:before="183" w:line="173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  <w:sectPr>
          <w:footerReference w:type="default" r:id="rId19"/>
          <w:pgSz w:w="25258" w:h="17860"/>
          <w:pgMar w:top="0" w:right="0" w:bottom="1962" w:left="0" w:header="0" w:footer="1721" w:gutter="0"/>
          <w:pgNumType w:start="11"/>
          <w:cols w:space="708"/>
        </w:sect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商业购物广场中心周年庆分析报</w:t>
      </w:r>
      <w:r>
        <w:rPr>
          <w:rFonts w:ascii="Microsoft JhengHei" w:eastAsia="Microsoft JhengHei" w:hAnsi="Microsoft JhengHei" w:cs="Microsoft JhengHei"/>
          <w:b/>
          <w:bCs/>
          <w:spacing w:val="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tabs>
          <w:tab w:val="left" w:pos="2465"/>
        </w:tabs>
        <w:spacing w:before="183" w:line="173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1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商业购物广场中心**年经营分析报告</w:t>
      </w:r>
    </w:p>
    <w:p>
      <w:pPr>
        <w:spacing w:before="317" w:line="190" w:lineRule="auto"/>
        <w:ind w:left="2709"/>
        <w:rPr>
          <w:rFonts w:ascii="Arial Unicode MS" w:eastAsia="Arial Unicode MS" w:hAnsi="Arial Unicode MS" w:cs="Arial Unicode MS"/>
          <w:sz w:val="31"/>
          <w:szCs w:val="31"/>
        </w:rPr>
      </w:pPr>
      <w:r>
        <w:rPr>
          <w:rFonts w:ascii="Arial Unicode MS" w:eastAsia="Arial Unicode MS" w:hAnsi="Arial Unicode MS" w:cs="Arial Unicode MS"/>
          <w:spacing w:val="-12"/>
          <w:sz w:val="31"/>
          <w:szCs w:val="31"/>
        </w:rPr>
        <w:t>万</w:t>
      </w:r>
      <w:r>
        <w:rPr>
          <w:rFonts w:ascii="Arial Unicode MS" w:eastAsia="Arial Unicode MS" w:hAnsi="Arial Unicode MS" w:cs="Arial Unicode MS"/>
          <w:spacing w:val="-6"/>
          <w:sz w:val="31"/>
          <w:szCs w:val="31"/>
        </w:rPr>
        <w:t>达广场</w:t>
      </w:r>
      <w:r>
        <w:rPr>
          <w:rFonts w:ascii="Arial Unicode MS" w:eastAsia="Arial Unicode MS" w:hAnsi="Arial Unicode MS" w:cs="Arial Unicode MS"/>
          <w:spacing w:val="-6"/>
          <w:sz w:val="31"/>
          <w:szCs w:val="31"/>
        </w:rPr>
        <w:t xml:space="preserve"> </w:t>
      </w:r>
      <w:r>
        <w:rPr>
          <w:rFonts w:ascii="Arial Unicode MS" w:eastAsia="Arial Unicode MS" w:hAnsi="Arial Unicode MS" w:cs="Arial Unicode MS"/>
          <w:spacing w:val="-6"/>
          <w:sz w:val="31"/>
          <w:szCs w:val="31"/>
        </w:rPr>
        <w:t>XX</w:t>
      </w:r>
      <w:r>
        <w:rPr>
          <w:rFonts w:ascii="Arial Unicode MS" w:eastAsia="Arial Unicode MS" w:hAnsi="Arial Unicode MS" w:cs="Arial Unicode MS"/>
          <w:spacing w:val="-6"/>
          <w:sz w:val="31"/>
          <w:szCs w:val="31"/>
        </w:rPr>
        <w:t xml:space="preserve"> </w:t>
      </w:r>
      <w:r>
        <w:rPr>
          <w:rFonts w:ascii="Arial Unicode MS" w:eastAsia="Arial Unicode MS" w:hAnsi="Arial Unicode MS" w:cs="Arial Unicode MS"/>
          <w:spacing w:val="-6"/>
          <w:sz w:val="31"/>
          <w:szCs w:val="31"/>
        </w:rPr>
        <w:t>年经营分析</w:t>
      </w:r>
    </w:p>
    <w:p>
      <w:pPr>
        <w:sectPr>
          <w:footerReference w:type="default" r:id="rId20"/>
          <w:type w:val="nextPage"/>
          <w:pgSz w:w="25258" w:h="17860"/>
          <w:pgMar w:top="0" w:right="0" w:bottom="1962" w:left="0" w:header="0" w:footer="1721" w:gutter="0"/>
          <w:pgNumType w:start="12"/>
          <w:cols w:space="708"/>
          <w:titlePg w:val="0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18" w:line="205" w:lineRule="auto"/>
        <w:ind w:left="9652"/>
        <w:rPr>
          <w:rFonts w:ascii="Microsoft JhengHei" w:eastAsia="Microsoft JhengHei" w:hAnsi="Microsoft JhengHei" w:cs="Microsoft JhengHei"/>
          <w:sz w:val="27"/>
          <w:szCs w:val="27"/>
        </w:rPr>
      </w:pPr>
      <w:r>
        <w:rPr>
          <w:rFonts w:ascii="Microsoft JhengHei" w:eastAsia="Microsoft JhengHei" w:hAnsi="Microsoft JhengHei" w:cs="Microsoft JhengHei"/>
          <w:spacing w:val="-1"/>
          <w:sz w:val="27"/>
          <w:szCs w:val="27"/>
        </w:rPr>
        <w:t>关于商业购物广场中心商</w:t>
      </w:r>
      <w:r>
        <w:rPr>
          <w:rFonts w:ascii="Microsoft JhengHei" w:eastAsia="Microsoft JhengHei" w:hAnsi="Microsoft JhengHei" w:cs="Microsoft JhengHei"/>
          <w:sz w:val="27"/>
          <w:szCs w:val="27"/>
        </w:rPr>
        <w:t>场开业运营管理整体工作规划方案</w:t>
      </w:r>
    </w:p>
    <w:p>
      <w:pPr>
        <w:spacing w:before="28" w:line="193" w:lineRule="auto"/>
        <w:ind w:left="224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总体经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营概况</w:t>
      </w:r>
    </w:p>
    <w:p>
      <w:pPr>
        <w:spacing w:before="35" w:line="177" w:lineRule="auto"/>
        <w:ind w:left="3030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>1</w:t>
      </w:r>
      <w:r>
        <w:rPr>
          <w:rFonts w:ascii="Microsoft JhengHei" w:eastAsia="Microsoft JhengHei" w:hAnsi="Microsoft JhengHei" w:cs="Microsoft JhengHei"/>
          <w:spacing w:val="-1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31"/>
          <w:szCs w:val="31"/>
        </w:rPr>
        <w:t>、销售走势：</w:t>
      </w:r>
      <w:r>
        <w:rPr>
          <w:rFonts w:ascii="Microsoft JhengHei" w:eastAsia="Microsoft JhengHei" w:hAnsi="Microsoft JhengHei" w:cs="Microsoft JhengHei"/>
          <w:spacing w:val="-9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9"/>
          <w:sz w:val="31"/>
          <w:szCs w:val="31"/>
        </w:rPr>
        <w:t>(月平均、每月度)；</w:t>
      </w:r>
    </w:p>
    <w:p>
      <w:pPr>
        <w:spacing w:before="71" w:line="193" w:lineRule="auto"/>
        <w:ind w:left="301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6"/>
          <w:sz w:val="31"/>
          <w:szCs w:val="31"/>
        </w:rPr>
        <w:t>2、总体销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售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、主力店、非主力店之间旳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31"/>
          <w:szCs w:val="31"/>
        </w:rPr>
        <w:t>.对比：增长同幅；销售主要来源于主力店；</w:t>
      </w:r>
    </w:p>
    <w:p>
      <w:pPr>
        <w:spacing w:before="35" w:line="177" w:lineRule="auto"/>
        <w:ind w:left="3014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0"/>
          <w:sz w:val="31"/>
          <w:szCs w:val="31"/>
        </w:rPr>
        <w:t>3</w:t>
      </w:r>
      <w:r>
        <w:rPr>
          <w:rFonts w:ascii="Microsoft JhengHei" w:eastAsia="Microsoft JhengHei" w:hAnsi="Microsoft JhengHei" w:cs="Microsoft JhengHei"/>
          <w:spacing w:val="15"/>
          <w:sz w:val="31"/>
          <w:szCs w:val="31"/>
        </w:rPr>
        <w:t>、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销售平效为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717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元每平米(处于亏损和赢利旳.临界点，即培育期)；</w:t>
      </w:r>
    </w:p>
    <w:p>
      <w:pPr>
        <w:spacing w:before="70" w:line="182" w:lineRule="auto"/>
        <w:ind w:left="3006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8"/>
          <w:sz w:val="31"/>
          <w:szCs w:val="31"/>
        </w:rPr>
        <w:t>4、客流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走</w:t>
      </w:r>
      <w:r>
        <w:rPr>
          <w:rFonts w:ascii="Microsoft JhengHei" w:eastAsia="Microsoft JhengHei" w:hAnsi="Microsoft JhengHei" w:cs="Microsoft JhengHei"/>
          <w:spacing w:val="4"/>
          <w:sz w:val="31"/>
          <w:szCs w:val="31"/>
        </w:rPr>
        <w:t>势：客流最高峰与销售业绩高峰期不一致，说明有效客流不够、客户忠诚不高；</w:t>
      </w:r>
    </w:p>
    <w:p>
      <w:pPr>
        <w:spacing w:before="60" w:line="177" w:lineRule="auto"/>
        <w:ind w:left="3007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>5、销售额与客流关系：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>6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>至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>8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31"/>
          <w:szCs w:val="31"/>
        </w:rPr>
        <w:t>月份客流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高但销售不高；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(说明营销活动只注重了客流旳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.提升，而不是以“销售提升”为目标；)</w:t>
      </w:r>
    </w:p>
    <w:p>
      <w:pPr>
        <w:spacing w:before="71" w:line="192" w:lineRule="auto"/>
        <w:ind w:left="3013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6、主力店旳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.销售分析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：</w:t>
      </w:r>
    </w:p>
    <w:p>
      <w:pPr>
        <w:spacing w:before="38" w:line="209" w:lineRule="auto"/>
        <w:ind w:left="2224" w:right="2182" w:firstLine="79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7、</w:t>
      </w:r>
      <w:r>
        <w:rPr>
          <w:rFonts w:ascii="Microsoft JhengHei" w:eastAsia="Microsoft JhengHei" w:hAnsi="Microsoft JhengHei" w:cs="Microsoft JhengHei"/>
          <w:spacing w:val="7"/>
          <w:sz w:val="31"/>
          <w:szCs w:val="31"/>
        </w:rPr>
        <w:t>销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售坪效：电器旳.坪效最高(但毛利极低，在商业购物广场中心要谨慎电器旳.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引进)；主力店旳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.坪效平均值为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720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元；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(谁给我价值最大，谁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22"/>
          <w:sz w:val="31"/>
          <w:szCs w:val="31"/>
        </w:rPr>
        <w:t>就获</w:t>
      </w:r>
      <w:r>
        <w:rPr>
          <w:rFonts w:ascii="Microsoft JhengHei" w:eastAsia="Microsoft JhengHei" w:hAnsi="Microsoft JhengHei" w:cs="Microsoft JhengHei"/>
          <w:spacing w:val="14"/>
          <w:sz w:val="31"/>
          <w:szCs w:val="31"/>
        </w:rPr>
        <w:t>得</w:t>
      </w:r>
      <w:r>
        <w:rPr>
          <w:rFonts w:ascii="Microsoft JhengHei" w:eastAsia="Microsoft JhengHei" w:hAnsi="Microsoft JhengHei" w:cs="Microsoft JhengHei"/>
          <w:spacing w:val="11"/>
          <w:sz w:val="31"/>
          <w:szCs w:val="31"/>
        </w:rPr>
        <w:t>最好旳.位置，而作此决策旳.是以“坪效”为推手；但日本提出全新旳.观点，即将高坪效旳.化妆品放至高楼以带动坪效低旳.品类)；</w:t>
      </w:r>
    </w:p>
    <w:p>
      <w:pPr>
        <w:spacing w:before="4" w:line="224" w:lineRule="auto"/>
        <w:ind w:left="2216" w:right="2212" w:firstLine="794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8、各业态销售走势：受行业淡旺季影响；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(儿童业态在商业购物广场中心：与餐饮有极大旳.粘性；用餐饮与儿童作活动，吸引人气最快)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31"/>
          <w:szCs w:val="31"/>
        </w:rPr>
        <w:t>(活动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结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31"/>
          <w:szCs w:val="31"/>
        </w:rPr>
        <w:t>合影院大片上映一起做)</w:t>
      </w:r>
    </w:p>
    <w:p>
      <w:pPr>
        <w:spacing w:line="305" w:lineRule="auto"/>
        <w:rPr>
          <w:rFonts w:ascii="Arial"/>
          <w:sz w:val="21"/>
        </w:rPr>
      </w:pPr>
    </w:p>
    <w:p>
      <w:pPr>
        <w:tabs>
          <w:tab w:val="left" w:pos="2465"/>
        </w:tabs>
        <w:spacing w:before="182" w:line="174" w:lineRule="auto"/>
        <w:ind w:left="225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b/>
          <w:bCs/>
          <w:sz w:val="42"/>
          <w:szCs w:val="42"/>
        </w:rPr>
        <w:tab/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商业购物广场</w:t>
      </w:r>
      <w:r>
        <w:rPr>
          <w:rFonts w:ascii="Microsoft JhengHei" w:eastAsia="Microsoft JhengHei" w:hAnsi="Microsoft JhengHei" w:cs="Microsoft JhengHei"/>
          <w:b/>
          <w:bCs/>
          <w:spacing w:val="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中心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Microsoft JhengHei" w:eastAsia="Microsoft JhengHei" w:hAnsi="Microsoft JhengHei" w:cs="Microsoft JhengHei"/>
          <w:b/>
          <w:bCs/>
          <w:spacing w:val="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商户、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消费者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b/>
          <w:bCs/>
          <w:spacing w:val="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满意度分析报告</w:t>
      </w:r>
    </w:p>
    <w:p>
      <w:pPr>
        <w:spacing w:before="369" w:line="189" w:lineRule="auto"/>
        <w:ind w:left="2217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color w:val="FF00FF"/>
          <w:spacing w:val="-6"/>
          <w:sz w:val="45"/>
          <w:szCs w:val="45"/>
        </w:rPr>
        <w:t>XX</w:t>
      </w:r>
      <w:r>
        <w:rPr>
          <w:rFonts w:ascii="Microsoft JhengHei" w:eastAsia="Microsoft JhengHei" w:hAnsi="Microsoft JhengHei" w:cs="Microsoft JhengHei"/>
          <w:color w:val="FF00FF"/>
          <w:spacing w:val="-1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color w:val="FF00FF"/>
          <w:spacing w:val="-6"/>
          <w:sz w:val="45"/>
          <w:szCs w:val="45"/>
        </w:rPr>
        <w:t>商业购物广场中心商户满意度调查报告</w:t>
      </w:r>
    </w:p>
    <w:p>
      <w:pPr>
        <w:spacing w:before="266" w:line="209" w:lineRule="auto"/>
        <w:ind w:left="2238" w:right="2081" w:hanging="2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0"/>
          <w:sz w:val="31"/>
          <w:szCs w:val="31"/>
        </w:rPr>
        <w:t>商家是商</w:t>
      </w:r>
      <w:r>
        <w:rPr>
          <w:rFonts w:ascii="Microsoft JhengHei" w:eastAsia="Microsoft JhengHei" w:hAnsi="Microsoft JhengHei" w:cs="Microsoft JhengHei"/>
          <w:spacing w:val="16"/>
          <w:sz w:val="31"/>
          <w:szCs w:val="31"/>
        </w:rPr>
        <w:t>业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购物广场中心旳.利润提供者，永远是合作关系’共同旳.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31"/>
          <w:szCs w:val="31"/>
        </w:rPr>
        <w:t>目标是如何在契约旳.基础上去实现共赢’不要因为局部旳.矛盾而忽略了此目标’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1、调查目旳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.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：了解商户满意度真实现状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z w:val="31"/>
          <w:szCs w:val="31"/>
        </w:rPr>
        <w:t>；了解需求；了解不足，扬长避短；</w:t>
      </w:r>
    </w:p>
    <w:p>
      <w:pPr>
        <w:spacing w:line="192" w:lineRule="auto"/>
        <w:ind w:left="2220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5"/>
          <w:sz w:val="31"/>
          <w:szCs w:val="31"/>
        </w:rPr>
        <w:t>2</w:t>
      </w:r>
      <w:r>
        <w:rPr>
          <w:rFonts w:ascii="Microsoft JhengHei" w:eastAsia="Microsoft JhengHei" w:hAnsi="Microsoft JhengHei" w:cs="Microsoft JhengHei"/>
          <w:spacing w:val="-3"/>
          <w:sz w:val="31"/>
          <w:szCs w:val="31"/>
        </w:rPr>
        <w:t>、调查对象及方法：</w:t>
      </w:r>
    </w:p>
    <w:p>
      <w:pPr>
        <w:spacing w:before="38" w:line="192" w:lineRule="auto"/>
        <w:ind w:left="2220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7"/>
          <w:sz w:val="31"/>
          <w:szCs w:val="31"/>
        </w:rPr>
        <w:t>2、调研结果：</w:t>
      </w:r>
    </w:p>
    <w:p>
      <w:pPr>
        <w:spacing w:before="36" w:line="209" w:lineRule="auto"/>
        <w:ind w:left="3808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>经营方式；商户习惯旳.联系方式；客流系统统计(要求商户在店面安装此)；</w:t>
      </w:r>
      <w:r>
        <w:rPr>
          <w:rFonts w:ascii="Microsoft JhengHei" w:eastAsia="Microsoft JhengHei" w:hAnsi="Microsoft JhengHei" w:cs="Microsoft JhengHei"/>
          <w:spacing w:val="2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z w:val="31"/>
          <w:szCs w:val="31"/>
        </w:rPr>
        <w:t>POS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机使用情况；使用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z w:val="31"/>
          <w:szCs w:val="31"/>
        </w:rPr>
        <w:t>POS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31"/>
          <w:szCs w:val="31"/>
        </w:rPr>
        <w:t>满意度；</w:t>
      </w:r>
    </w:p>
    <w:p>
      <w:pPr>
        <w:spacing w:before="1" w:line="181" w:lineRule="auto"/>
        <w:ind w:left="3805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4"/>
          <w:sz w:val="31"/>
          <w:szCs w:val="31"/>
        </w:rPr>
        <w:t>入</w:t>
      </w:r>
      <w:r>
        <w:rPr>
          <w:rFonts w:ascii="Microsoft JhengHei" w:eastAsia="Microsoft JhengHei" w:hAnsi="Microsoft JhengHei" w:cs="Microsoft JhengHei"/>
          <w:spacing w:val="-9"/>
          <w:sz w:val="31"/>
          <w:szCs w:val="31"/>
        </w:rPr>
        <w:t>店</w:t>
      </w:r>
      <w:r>
        <w:rPr>
          <w:rFonts w:ascii="Microsoft JhengHei" w:eastAsia="Microsoft JhengHei" w:hAnsi="Microsoft JhengHei" w:cs="Microsoft JhengHei"/>
          <w:spacing w:val="-7"/>
          <w:sz w:val="31"/>
          <w:szCs w:val="31"/>
        </w:rPr>
        <w:t>购物顾客统计：老顾客占比</w:t>
      </w:r>
      <w:r>
        <w:rPr>
          <w:rFonts w:ascii="Microsoft JhengHei" w:eastAsia="Microsoft JhengHei" w:hAnsi="Microsoft JhengHei" w:cs="Microsoft JhengHei"/>
          <w:spacing w:val="-7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31"/>
          <w:szCs w:val="31"/>
        </w:rPr>
        <w:t>61%；新顾客占比</w:t>
      </w:r>
      <w:r>
        <w:rPr>
          <w:rFonts w:ascii="Microsoft JhengHei" w:eastAsia="Microsoft JhengHei" w:hAnsi="Microsoft JhengHei" w:cs="Microsoft JhengHei"/>
          <w:spacing w:val="-7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31"/>
          <w:szCs w:val="31"/>
        </w:rPr>
        <w:t>11%；新老</w:t>
      </w:r>
    </w:p>
    <w:p>
      <w:pPr>
        <w:spacing w:before="62" w:line="181" w:lineRule="auto"/>
        <w:ind w:left="3801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36"/>
          <w:sz w:val="31"/>
          <w:szCs w:val="31"/>
        </w:rPr>
        <w:t>成</w:t>
      </w:r>
      <w:r>
        <w:rPr>
          <w:rFonts w:ascii="Microsoft JhengHei" w:eastAsia="Microsoft JhengHei" w:hAnsi="Microsoft JhengHei" w:cs="Microsoft JhengHei"/>
          <w:spacing w:val="-28"/>
          <w:sz w:val="31"/>
          <w:szCs w:val="31"/>
        </w:rPr>
        <w:t>交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>比例统计：进入商户旳.成交比例在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>5%以下占比7%；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>5－7%占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>7%；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>10－15%占比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31"/>
          <w:szCs w:val="31"/>
        </w:rPr>
        <w:t>9%；</w:t>
      </w:r>
    </w:p>
    <w:p>
      <w:pPr>
        <w:spacing w:before="62" w:line="181" w:lineRule="auto"/>
        <w:ind w:left="3794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如何提升自身销售：培训导购占比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30%；不同促销政策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 xml:space="preserve">      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；分析经营数据；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 xml:space="preserve">          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有效管理库存占比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 xml:space="preserve">     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  </w:t>
      </w:r>
      <w:r>
        <w:rPr>
          <w:rFonts w:ascii="Microsoft JhengHei" w:eastAsia="Microsoft JhengHei" w:hAnsi="Microsoft JhengHei" w:cs="Microsoft JhengHei"/>
          <w:sz w:val="31"/>
          <w:szCs w:val="31"/>
        </w:rPr>
        <w:t>；改变商品组合占比</w:t>
      </w:r>
      <w:r>
        <w:rPr>
          <w:rFonts w:ascii="Microsoft JhengHei" w:eastAsia="Microsoft JhengHei" w:hAnsi="Microsoft JhengHei" w:cs="Microsoft JhengHei"/>
          <w:sz w:val="31"/>
          <w:szCs w:val="31"/>
        </w:rPr>
        <w:t xml:space="preserve">        </w:t>
      </w:r>
      <w:r>
        <w:rPr>
          <w:rFonts w:ascii="Microsoft JhengHei" w:eastAsia="Microsoft JhengHei" w:hAnsi="Microsoft JhengHei" w:cs="Microsoft JhengHei"/>
          <w:sz w:val="31"/>
          <w:szCs w:val="31"/>
        </w:rPr>
        <w:t>；改变陈列</w:t>
      </w:r>
    </w:p>
    <w:p>
      <w:pPr>
        <w:spacing w:before="63" w:line="181" w:lineRule="auto"/>
        <w:ind w:left="2267"/>
        <w:rPr>
          <w:rFonts w:ascii="Microsoft JhengHei" w:eastAsia="Microsoft JhengHei" w:hAnsi="Microsoft JhengHei" w:cs="Microsoft JhengHei"/>
          <w:sz w:val="31"/>
          <w:szCs w:val="31"/>
        </w:rPr>
      </w:pPr>
      <w:r>
        <w:rPr>
          <w:rFonts w:ascii="Microsoft JhengHei" w:eastAsia="Microsoft JhengHei" w:hAnsi="Microsoft JhengHei" w:cs="Microsoft JhengHei"/>
          <w:spacing w:val="-2"/>
          <w:sz w:val="31"/>
          <w:szCs w:val="31"/>
        </w:rPr>
        <w:t>占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比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 xml:space="preserve">      </w:t>
      </w:r>
      <w:r>
        <w:rPr>
          <w:rFonts w:ascii="Microsoft JhengHei" w:eastAsia="Microsoft JhengHei" w:hAnsi="Microsoft JhengHei" w:cs="Microsoft JhengHei"/>
          <w:spacing w:val="-1"/>
          <w:sz w:val="31"/>
          <w:szCs w:val="31"/>
        </w:rPr>
        <w:t>；其他占比</w:t>
      </w:r>
      <w:r>
        <w:rPr>
          <w:rFonts w:ascii="Microsoft JhengHei" w:eastAsia="Microsoft JhengHei" w:hAnsi="Microsoft JhengHei" w:cs="Microsoft JhengHei"/>
          <w:sz w:val="31"/>
          <w:szCs w:val="31"/>
        </w:rPr>
        <w:br/>
      </w:r>
      <w:r>
        <w:rPr>
          <w:rFonts w:ascii="Microsoft JhengHei" w:eastAsia="Microsoft JhengHei" w:hAnsi="Microsoft JhengHei" w:cs="Microsoft JhengHei"/>
          <w:sz w:val="31"/>
          <w:szCs w:val="3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https://d.book118.com/366052033145010103</w:t>
        </w:r>
      </w:hyperlink>
    </w:p>
    <w:p>
      <w:pPr>
        <w:spacing w:before="63" w:line="181" w:lineRule="auto"/>
        <w:ind w:left="2267"/>
        <w:rPr>
          <w:rFonts w:ascii="Microsoft JhengHei" w:eastAsia="Microsoft JhengHei" w:hAnsi="Microsoft JhengHei" w:cs="Microsoft JhengHei"/>
          <w:sz w:val="31"/>
          <w:szCs w:val="31"/>
        </w:rPr>
      </w:pPr>
    </w:p>
    <w:sectPr>
      <w:footerReference w:type="default" r:id="rId22"/>
      <w:pgSz w:w="25258" w:h="17860"/>
      <w:pgMar w:top="0" w:right="0" w:bottom="1965" w:left="0" w:header="0" w:footer="1723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22943"/>
      <w:rPr>
        <w:rFonts w:ascii="Arial" w:eastAsia="Arial" w:hAnsi="Arial" w:cs="Arial"/>
        <w:sz w:val="27"/>
        <w:szCs w:val="27"/>
      </w:rPr>
    </w:pPr>
    <w:r>
      <w:pict>
        <v:rect id="_x0000_s2049" style="width:1263pt;height:893pt;margin-top:-809.66pt;margin-left:0;position:absolute;z-index:-251658240" filled="t" fillcolor="#efefef" stroked="f"/>
      </w:pict>
    </w:r>
    <w:r>
      <w:rPr>
        <w:rFonts w:ascii="Arial" w:eastAsia="Arial" w:hAnsi="Arial" w:cs="Arial"/>
        <w:sz w:val="27"/>
        <w:szCs w:val="27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22921"/>
      <w:rPr>
        <w:rFonts w:ascii="Arial" w:eastAsia="Arial" w:hAnsi="Arial" w:cs="Arial"/>
        <w:sz w:val="27"/>
        <w:szCs w:val="27"/>
      </w:rPr>
    </w:pPr>
    <w:r>
      <w:pict>
        <v:rect id="_x0000_s2050" style="width:1263pt;height:893pt;margin-top:-809.66pt;margin-left:0;position:absolute;z-index:-251657216" filled="t" fillcolor="#efefef" stroked="f"/>
      </w:pict>
    </w:r>
    <w:r>
      <w:rPr>
        <w:rFonts w:ascii="Arial" w:eastAsia="Arial" w:hAnsi="Arial" w:cs="Arial"/>
        <w:sz w:val="27"/>
        <w:szCs w:val="27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22921"/>
      <w:rPr>
        <w:rFonts w:ascii="Arial" w:eastAsia="Arial" w:hAnsi="Arial" w:cs="Arial"/>
        <w:sz w:val="27"/>
        <w:szCs w:val="27"/>
      </w:rPr>
    </w:pPr>
    <w:r>
      <w:pict>
        <v:rect id="_x0000_s2051" style="width:1263pt;height:893pt;margin-top:-809.66pt;margin-left:0;position:absolute;z-index:-251656192" filled="t" fillcolor="#efefef" stroked="f"/>
      </w:pict>
    </w:r>
    <w:r>
      <w:rPr>
        <w:rFonts w:ascii="Arial" w:eastAsia="Arial" w:hAnsi="Arial" w:cs="Arial"/>
        <w:sz w:val="27"/>
        <w:szCs w:val="27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22925"/>
      <w:rPr>
        <w:rFonts w:ascii="Arial" w:eastAsia="Arial" w:hAnsi="Arial" w:cs="Arial"/>
        <w:sz w:val="27"/>
        <w:szCs w:val="27"/>
      </w:rPr>
    </w:pPr>
    <w:r>
      <w:pict>
        <v:rect id="_x0000_s2052" style="width:1263pt;height:893pt;margin-top:-809.66pt;margin-left:0;position:absolute;z-index:-251655168" filled="t" fillcolor="#efefef" stroked="f"/>
      </w:pict>
    </w:r>
    <w:r>
      <w:rPr>
        <w:rFonts w:ascii="Arial" w:eastAsia="Arial" w:hAnsi="Arial" w:cs="Arial"/>
        <w:sz w:val="27"/>
        <w:szCs w:val="27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22925"/>
      <w:rPr>
        <w:rFonts w:ascii="Arial" w:eastAsia="Arial" w:hAnsi="Arial" w:cs="Arial"/>
        <w:sz w:val="27"/>
        <w:szCs w:val="27"/>
      </w:rPr>
    </w:pPr>
    <w:r>
      <w:pict>
        <v:rect id="_x0000_s2053" style="width:1263pt;height:893pt;margin-top:-809.66pt;margin-left:0;position:absolute;z-index:-251654144" filled="t" fillcolor="#efefef" stroked="f"/>
      </w:pict>
    </w:r>
    <w:r>
      <w:rPr>
        <w:rFonts w:ascii="Arial" w:eastAsia="Arial" w:hAnsi="Arial" w:cs="Arial"/>
        <w:sz w:val="27"/>
        <w:szCs w:val="27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22916"/>
      <w:rPr>
        <w:rFonts w:ascii="Arial" w:eastAsia="Arial" w:hAnsi="Arial" w:cs="Arial"/>
        <w:sz w:val="27"/>
        <w:szCs w:val="27"/>
      </w:rPr>
    </w:pPr>
    <w:r>
      <w:pict>
        <v:rect id="_x0000_s2054" style="width:1263pt;height:893pt;margin-top:-809.66pt;margin-left:0;position:absolute;z-index:-251653120" filled="t" fillcolor="#efefef" stroked="f"/>
      </w:pict>
    </w:r>
    <w:r>
      <w:rPr>
        <w:rFonts w:ascii="Arial" w:eastAsia="Arial" w:hAnsi="Arial" w:cs="Arial"/>
        <w:sz w:val="27"/>
        <w:szCs w:val="27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22922"/>
      <w:rPr>
        <w:rFonts w:ascii="Arial" w:eastAsia="Arial" w:hAnsi="Arial" w:cs="Arial"/>
        <w:sz w:val="27"/>
        <w:szCs w:val="27"/>
      </w:rPr>
    </w:pPr>
    <w:r>
      <w:pict>
        <v:rect id="_x0000_s2055" style="width:1263pt;height:893pt;margin-top:-809.52pt;margin-left:0;position:absolute;z-index:-251652096" filled="t" fillcolor="#efefef" stroked="f"/>
      </w:pict>
    </w:r>
    <w:r>
      <w:rPr>
        <w:rFonts w:ascii="Arial" w:eastAsia="Arial" w:hAnsi="Arial" w:cs="Arial"/>
        <w:sz w:val="27"/>
        <w:szCs w:val="27"/>
      </w:rPr>
      <w:t>5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left="22922"/>
      <w:rPr>
        <w:rFonts w:ascii="Arial" w:eastAsia="Arial" w:hAnsi="Arial" w:cs="Arial"/>
        <w:sz w:val="27"/>
        <w:szCs w:val="27"/>
      </w:rPr>
    </w:pPr>
    <w:r>
      <w:pict>
        <v:rect id="_x0000_s2056" style="width:1263pt;height:893pt;margin-top:-809.52pt;margin-left:0;position:absolute;z-index:-251651072" filled="t" fillcolor="#efefef" stroked="f"/>
      </w:pict>
    </w:r>
    <w:r>
      <w:rPr>
        <w:rFonts w:ascii="Arial" w:eastAsia="Arial" w:hAnsi="Arial" w:cs="Arial"/>
        <w:sz w:val="27"/>
        <w:szCs w:val="27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9" w:lineRule="auto"/>
      <w:ind w:left="22922"/>
      <w:rPr>
        <w:rFonts w:ascii="Arial" w:eastAsia="Arial" w:hAnsi="Arial" w:cs="Arial"/>
        <w:sz w:val="27"/>
        <w:szCs w:val="27"/>
      </w:rPr>
    </w:pPr>
    <w:r>
      <w:pict>
        <v:rect id="_x0000_s2057" style="width:1263pt;height:893pt;margin-top:-809.56pt;margin-left:0;position:absolute;z-index:-251650048" filled="t" fillcolor="#efefef" stroked="f"/>
      </w:pict>
    </w:r>
    <w:r>
      <w:rPr>
        <w:rFonts w:ascii="Arial" w:eastAsia="Arial" w:hAnsi="Arial" w:cs="Arial"/>
        <w:sz w:val="27"/>
        <w:szCs w:val="27"/>
      </w:rPr>
      <w:t>6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9" w:lineRule="auto"/>
      <w:ind w:left="22922"/>
      <w:rPr>
        <w:rFonts w:ascii="Arial" w:eastAsia="Arial" w:hAnsi="Arial" w:cs="Arial"/>
        <w:sz w:val="27"/>
        <w:szCs w:val="27"/>
      </w:rPr>
    </w:pPr>
    <w:r>
      <w:pict>
        <v:rect id="_x0000_s2058" style="width:1263pt;height:893pt;margin-top:-809.56pt;margin-left:0;position:absolute;z-index:-251649024" filled="t" fillcolor="#efefef" stroked="f"/>
      </w:pict>
    </w:r>
    <w:r>
      <w:rPr>
        <w:rFonts w:ascii="Arial" w:eastAsia="Arial" w:hAnsi="Arial" w:cs="Arial"/>
        <w:sz w:val="27"/>
        <w:szCs w:val="27"/>
      </w:rPr>
      <w:t>6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22918"/>
      <w:rPr>
        <w:rFonts w:ascii="Arial" w:eastAsia="Arial" w:hAnsi="Arial" w:cs="Arial"/>
        <w:sz w:val="27"/>
        <w:szCs w:val="27"/>
      </w:rPr>
    </w:pPr>
    <w:r>
      <w:pict>
        <v:rect id="_x0000_s2059" style="width:1263pt;height:893pt;margin-top:-809.82pt;margin-left:0;position:absolute;z-index:-251648000" filled="t" fillcolor="#efefef" stroked="f"/>
      </w:pict>
    </w:r>
    <w:r>
      <w:rPr>
        <w:rFonts w:ascii="Arial" w:eastAsia="Arial" w:hAnsi="Arial" w:cs="Arial"/>
        <w:sz w:val="27"/>
        <w:szCs w:val="27"/>
      </w:rPr>
      <w:t>7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5" w:lineRule="auto"/>
      <w:ind w:left="22918"/>
      <w:rPr>
        <w:rFonts w:ascii="Arial" w:eastAsia="Arial" w:hAnsi="Arial" w:cs="Arial"/>
        <w:sz w:val="27"/>
        <w:szCs w:val="27"/>
      </w:rPr>
    </w:pPr>
    <w:r>
      <w:pict>
        <v:rect id="_x0000_s2060" style="width:1263pt;height:893pt;margin-top:-809.82pt;margin-left:0;position:absolute;z-index:-251646976" filled="t" fillcolor="#efefef" stroked="f"/>
      </w:pict>
    </w:r>
    <w:r>
      <w:rPr>
        <w:rFonts w:ascii="Arial" w:eastAsia="Arial" w:hAnsi="Arial" w:cs="Arial"/>
        <w:sz w:val="27"/>
        <w:szCs w:val="27"/>
      </w:rPr>
      <w:t>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87" w:lineRule="auto"/>
      <w:ind w:left="22928"/>
      <w:rPr>
        <w:rFonts w:ascii="Arial" w:eastAsia="Arial" w:hAnsi="Arial" w:cs="Arial"/>
        <w:sz w:val="27"/>
        <w:szCs w:val="27"/>
      </w:rPr>
    </w:pPr>
    <w:r>
      <w:pict>
        <v:rect id="_x0000_s2061" style="width:1263pt;height:893pt;margin-top:-809.65pt;margin-left:0;position:absolute;z-index:-251645952" filled="t" fillcolor="#efefef" stroked="f"/>
      </w:pict>
    </w:r>
    <w:r>
      <w:rPr>
        <w:rFonts w:ascii="Arial" w:eastAsia="Arial" w:hAnsi="Arial" w:cs="Arial"/>
        <w:sz w:val="27"/>
        <w:szCs w:val="27"/>
      </w:rPr>
      <w:t>8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footer" Target="footer6.xml" /><Relationship Id="rId12" Type="http://schemas.openxmlformats.org/officeDocument/2006/relationships/image" Target="media/image3.png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footer" Target="footer9.xml" /><Relationship Id="rId16" Type="http://schemas.openxmlformats.org/officeDocument/2006/relationships/image" Target="media/image4.png" /><Relationship Id="rId17" Type="http://schemas.openxmlformats.org/officeDocument/2006/relationships/footer" Target="footer10.xml" /><Relationship Id="rId18" Type="http://schemas.openxmlformats.org/officeDocument/2006/relationships/image" Target="media/image5.png" /><Relationship Id="rId19" Type="http://schemas.openxmlformats.org/officeDocument/2006/relationships/footer" Target="footer11.xml" /><Relationship Id="rId2" Type="http://schemas.openxmlformats.org/officeDocument/2006/relationships/webSettings" Target="webSettings.xml" /><Relationship Id="rId20" Type="http://schemas.openxmlformats.org/officeDocument/2006/relationships/footer" Target="footer12.xml" /><Relationship Id="rId21" Type="http://schemas.openxmlformats.org/officeDocument/2006/relationships/hyperlink" Target="https://d.book118.com/366052033145010103" TargetMode="External" /><Relationship Id="rId22" Type="http://schemas.openxmlformats.org/officeDocument/2006/relationships/footer" Target="footer13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2023-04-17T11:34:03Z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2023-04-17T19:16:35Z</vt:filetime>
  </property>
  <property fmtid="{D5CDD505-2E9C-101B-9397-08002B2CF9AE}" pid="3" name="CRO">
    <vt:lpwstr>wqlLaW5nc29mdCBQREYgdG8gV1BTIDgw</vt:lpwstr>
  </property>
</Properties>
</file>