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glossary/document.xml" ContentType="application/vnd.openxmlformats-officedocument.wordprocessingml.document.glossary+xml"/>
  <Override PartName="/word/glossary/fontTable.xml" ContentType="application/vnd.openxmlformats-officedocument.wordprocessingml.fontTable+xml"/>
  <Override PartName="/word/glossary/settings.xml" ContentType="application/vnd.openxmlformats-officedocument.wordprocessingml.settings+xml"/>
  <Override PartName="/word/glossary/styles.xml" ContentType="application/vnd.openxmlformats-officedocument.wordprocessingml.styles+xml"/>
  <Override PartName="/word/glossary/webSettings.xml" ContentType="application/vnd.openxmlformats-officedocument.wordprocessingml.webSetting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p w:rsidR="00331C13" w:rsidRPr="00CC14D5" w:rsidP="00A70D21" w14:paraId="1694ED91" w14:textId="3C55276D">
      <w:pPr>
        <w:pStyle w:val="Heading1"/>
        <w:spacing w:before="0" w:after="0"/>
        <w:jc w:val="center"/>
        <w:rPr>
          <w:rFonts w:ascii="宋体" w:eastAsia="宋体" w:hAnsi="宋体"/>
          <w:b w:val="0"/>
          <w:sz w:val="24"/>
        </w:rPr>
      </w:pPr>
      <w:r w:rsidRPr="00CC14D5">
        <w:rPr>
          <w:rFonts w:ascii="宋体" w:eastAsia="宋体" w:hAnsi="宋体"/>
          <w:sz w:val="24"/>
        </w:rPr>
        <w:t>一建港口与航道工程实务相关题目(一)</w:t>
      </w:r>
    </w:p>
    <w:p w:rsidR="001F6B41" w:rsidRPr="00CC14D5" w:rsidP="00604DDC" w14:paraId="23B95EEA" w14:textId="0A18511D">
      <w:pPr>
        <w:widowControl/>
        <w:shd w:val="clear" w:color="auto" w:fill="FFFFFF"/>
        <w:spacing w:line="360" w:lineRule="atLeast"/>
        <w:jc w:val="center"/>
        <w:rPr>
          <w:rFonts w:ascii="宋体" w:hAnsi="宋体"/>
          <w:bCs/>
          <w:color w:val="404040" w:themeColor="text1" w:themeTint="BF"/>
          <w:sz w:val="15"/>
          <w:szCs w:val="15"/>
        </w:rPr>
      </w:pPr>
      <w:r w:rsidRPr="00CC14D5">
        <w:rPr>
          <w:rFonts w:ascii="宋体" w:hAnsi="宋体" w:hint="eastAsia"/>
          <w:bCs/>
          <w:color w:val="404040" w:themeColor="text1" w:themeTint="BF"/>
          <w:sz w:val="15"/>
          <w:szCs w:val="15"/>
        </w:rPr>
        <w:t>（总分</w:t>
      </w:r>
      <w:r w:rsidRPr="00CC14D5">
        <w:rPr>
          <w:rFonts w:ascii="宋体" w:hAnsi="宋体"/>
          <w:bCs/>
          <w:color w:val="404040" w:themeColor="text1" w:themeTint="BF"/>
          <w:sz w:val="15"/>
          <w:szCs w:val="15"/>
        </w:rPr>
        <w:t>100</w:t>
      </w:r>
      <w:r w:rsidRPr="00CC14D5">
        <w:rPr>
          <w:rFonts w:ascii="宋体" w:hAnsi="宋体" w:hint="eastAsia"/>
          <w:bCs/>
          <w:color w:val="404040" w:themeColor="text1" w:themeTint="BF"/>
          <w:sz w:val="15"/>
          <w:szCs w:val="15"/>
        </w:rPr>
        <w:t>分，考试时长</w:t>
      </w:r>
      <w:r w:rsidRPr="00CC14D5">
        <w:rPr>
          <w:rFonts w:ascii="宋体" w:hAnsi="宋体"/>
          <w:bCs/>
          <w:color w:val="404040" w:themeColor="text1" w:themeTint="BF"/>
          <w:sz w:val="15"/>
          <w:szCs w:val="15"/>
        </w:rPr>
        <w:t>90</w:t>
      </w:r>
      <w:r w:rsidRPr="00CC14D5">
        <w:rPr>
          <w:rFonts w:ascii="宋体" w:hAnsi="宋体" w:hint="eastAsia"/>
          <w:bCs/>
          <w:color w:val="404040" w:themeColor="text1" w:themeTint="BF"/>
          <w:sz w:val="15"/>
          <w:szCs w:val="15"/>
        </w:rPr>
        <w:t>分钟）</w:t>
      </w:r>
    </w:p>
    <w:tbl>
      <w:tblPr>
        <w:tblStyle w:val="TableGrid"/>
        <w:tblW w:w="8185" w:type="dxa"/>
        <w:jc w:val="center"/>
        <w:tblLayout w:type="fixed"/>
        <w:tblLook w:val="04A0"/>
      </w:tblPr>
      <w:tblGrid>
        <w:gridCol w:w="1495"/>
        <w:gridCol w:w="2365"/>
        <w:gridCol w:w="2477"/>
        <w:gridCol w:w="1848"/>
      </w:tblGrid>
      <w:tr w14:paraId="74501123" w14:textId="77777777" w:rsidTr="003C559D">
        <w:tblPrEx>
          <w:tblW w:w="8185" w:type="dxa"/>
          <w:jc w:val="center"/>
          <w:tblLayout w:type="fixed"/>
          <w:tblLook w:val="04A0"/>
        </w:tblPrEx>
        <w:trPr>
          <w:jc w:val="center"/>
        </w:trPr>
        <w:tc>
          <w:tcPr>
            <w:tcW w:w="1165" w:type="dxa"/>
          </w:tcPr>
          <w:p w:rsidR="00B94758" w:rsidRPr="00CC14D5" w:rsidP="003C559D" w14:paraId="4A35525B" w14:textId="77777777">
            <w:pPr>
              <w:jc w:val="center"/>
              <w:rPr>
                <w:rFonts w:ascii="宋体" w:hAnsi="宋体"/>
                <w:color w:val="595959" w:themeColor="text1" w:themeTint="A6"/>
                <w:sz w:val="28"/>
                <w:szCs w:val="28"/>
              </w:rPr>
            </w:pPr>
            <w:r w:rsidRPr="00CC14D5">
              <w:rPr>
                <w:rFonts w:ascii="宋体" w:hAnsi="宋体" w:hint="eastAsia"/>
                <w:color w:val="595959" w:themeColor="text1" w:themeTint="A6"/>
                <w:sz w:val="28"/>
                <w:szCs w:val="28"/>
              </w:rPr>
              <w:t>题号</w:t>
            </w:r>
          </w:p>
        </w:tc>
        <w:tc>
          <w:tcPr>
            <w:tcW w:w="1843" w:type="dxa"/>
          </w:tcPr>
          <w:p w:rsidR="00B94758" w:rsidRPr="00CC14D5" w:rsidP="003C559D" w14:paraId="32ABEB12" w14:textId="77777777">
            <w:pPr>
              <w:jc w:val="center"/>
              <w:rPr>
                <w:rFonts w:ascii="宋体" w:hAnsi="宋体"/>
                <w:color w:val="595959" w:themeColor="text1" w:themeTint="A6"/>
                <w:sz w:val="28"/>
                <w:szCs w:val="28"/>
              </w:rPr>
            </w:pPr>
            <w:r w:rsidRPr="00CC14D5">
              <w:rPr>
                <w:rFonts w:ascii="宋体" w:hAnsi="宋体" w:hint="eastAsia"/>
                <w:color w:val="595959" w:themeColor="text1" w:themeTint="A6"/>
                <w:sz w:val="28"/>
                <w:szCs w:val="28"/>
              </w:rPr>
              <w:t>一</w:t>
            </w:r>
          </w:p>
        </w:tc>
        <w:tc>
          <w:tcPr>
            <w:tcW w:w="1930" w:type="dxa"/>
          </w:tcPr>
          <w:p w:rsidR="00B94758" w:rsidRPr="00CC14D5" w:rsidP="003C559D" w14:paraId="4862C127" w14:textId="77777777">
            <w:pPr>
              <w:jc w:val="center"/>
              <w:rPr>
                <w:rFonts w:ascii="宋体" w:hAnsi="宋体"/>
                <w:color w:val="595959" w:themeColor="text1" w:themeTint="A6"/>
                <w:sz w:val="28"/>
                <w:szCs w:val="28"/>
              </w:rPr>
            </w:pPr>
            <w:r w:rsidRPr="00CC14D5">
              <w:rPr>
                <w:rFonts w:ascii="宋体" w:hAnsi="宋体" w:hint="eastAsia"/>
                <w:color w:val="595959" w:themeColor="text1" w:themeTint="A6"/>
                <w:sz w:val="28"/>
                <w:szCs w:val="28"/>
              </w:rPr>
              <w:t>总分</w:t>
            </w:r>
          </w:p>
        </w:tc>
        <w:tc>
          <w:tcPr>
            <w:tcW w:w="1440" w:type="dxa"/>
          </w:tcPr>
          <w:p w:rsidR="00B94758" w:rsidRPr="00CC14D5" w:rsidP="003C559D" w14:paraId="0F98CF29" w14:textId="77777777">
            <w:pPr>
              <w:jc w:val="center"/>
              <w:rPr>
                <w:rFonts w:ascii="宋体" w:hAnsi="宋体"/>
                <w:color w:val="595959" w:themeColor="text1" w:themeTint="A6"/>
                <w:sz w:val="28"/>
                <w:szCs w:val="28"/>
              </w:rPr>
            </w:pPr>
            <w:r w:rsidRPr="00CC14D5">
              <w:rPr>
                <w:rFonts w:ascii="宋体" w:hAnsi="宋体" w:hint="eastAsia"/>
                <w:color w:val="595959" w:themeColor="text1" w:themeTint="A6"/>
                <w:sz w:val="28"/>
                <w:szCs w:val="28"/>
              </w:rPr>
              <w:t>阅卷人</w:t>
            </w:r>
          </w:p>
        </w:tc>
      </w:tr>
      <w:tr w14:paraId="48E71D13" w14:textId="77777777" w:rsidTr="003C559D">
        <w:tblPrEx>
          <w:tblW w:w="8185" w:type="dxa"/>
          <w:jc w:val="center"/>
          <w:tblLayout w:type="fixed"/>
          <w:tblLook w:val="04A0"/>
        </w:tblPrEx>
        <w:trPr>
          <w:jc w:val="center"/>
        </w:trPr>
        <w:tc>
          <w:tcPr>
            <w:tcW w:w="1165" w:type="dxa"/>
          </w:tcPr>
          <w:p w:rsidR="00B94758" w:rsidRPr="00CC14D5" w:rsidP="003C559D" w14:paraId="3EAE633A" w14:textId="77777777">
            <w:pPr>
              <w:jc w:val="center"/>
              <w:rPr>
                <w:rFonts w:ascii="宋体" w:hAnsi="宋体"/>
                <w:color w:val="595959" w:themeColor="text1" w:themeTint="A6"/>
                <w:sz w:val="28"/>
                <w:szCs w:val="28"/>
              </w:rPr>
            </w:pPr>
            <w:r w:rsidRPr="00CC14D5">
              <w:rPr>
                <w:rFonts w:ascii="宋体" w:hAnsi="宋体" w:hint="eastAsia"/>
                <w:color w:val="595959" w:themeColor="text1" w:themeTint="A6"/>
                <w:sz w:val="28"/>
                <w:szCs w:val="28"/>
              </w:rPr>
              <w:t>分值</w:t>
            </w:r>
          </w:p>
        </w:tc>
        <w:tc>
          <w:tcPr>
            <w:tcW w:w="1843" w:type="dxa"/>
          </w:tcPr>
          <w:p w:rsidR="00B94758" w:rsidRPr="00CC14D5" w:rsidP="003C559D" w14:paraId="75E3ABF0" w14:textId="77777777">
            <w:pPr>
              <w:jc w:val="center"/>
              <w:rPr>
                <w:rFonts w:ascii="宋体" w:hAnsi="宋体"/>
                <w:color w:val="595959" w:themeColor="text1" w:themeTint="A6"/>
                <w:sz w:val="28"/>
                <w:szCs w:val="28"/>
              </w:rPr>
            </w:pPr>
            <w:r w:rsidRPr="00CC14D5">
              <w:rPr>
                <w:rFonts w:ascii="宋体" w:hAnsi="宋体" w:hint="eastAsia"/>
                <w:color w:val="595959" w:themeColor="text1" w:themeTint="A6"/>
                <w:sz w:val="28"/>
                <w:szCs w:val="28"/>
              </w:rPr>
              <w:t>100</w:t>
            </w:r>
          </w:p>
        </w:tc>
        <w:tc>
          <w:tcPr>
            <w:tcW w:w="1930" w:type="dxa"/>
          </w:tcPr>
          <w:p w:rsidR="00B94758" w:rsidRPr="00CC14D5" w:rsidP="003C559D" w14:paraId="7770B006" w14:textId="77777777">
            <w:pPr>
              <w:jc w:val="center"/>
              <w:rPr>
                <w:rFonts w:ascii="宋体" w:hAnsi="宋体"/>
                <w:color w:val="595959" w:themeColor="text1" w:themeTint="A6"/>
                <w:sz w:val="28"/>
                <w:szCs w:val="28"/>
              </w:rPr>
            </w:pPr>
            <w:r w:rsidRPr="00CC14D5">
              <w:rPr>
                <w:rFonts w:ascii="宋体" w:hAnsi="宋体"/>
                <w:color w:val="595959" w:themeColor="text1" w:themeTint="A6"/>
                <w:sz w:val="28"/>
                <w:szCs w:val="28"/>
              </w:rPr>
              <w:t>100</w:t>
            </w:r>
          </w:p>
        </w:tc>
        <w:tc>
          <w:tcPr>
            <w:tcW w:w="1440" w:type="dxa"/>
            <w:vMerge w:val="restart"/>
          </w:tcPr>
          <w:p w:rsidR="00B94758" w:rsidRPr="00CC14D5" w:rsidP="003C559D" w14:paraId="391DD7A8" w14:textId="77777777">
            <w:pPr>
              <w:jc w:val="center"/>
              <w:rPr>
                <w:rFonts w:ascii="宋体" w:hAnsi="宋体"/>
                <w:color w:val="595959" w:themeColor="text1" w:themeTint="A6"/>
                <w:sz w:val="28"/>
                <w:szCs w:val="28"/>
              </w:rPr>
            </w:pPr>
          </w:p>
        </w:tc>
      </w:tr>
      <w:tr w14:paraId="0AEE8AA0" w14:textId="77777777" w:rsidTr="003C559D">
        <w:tblPrEx>
          <w:tblW w:w="8185" w:type="dxa"/>
          <w:jc w:val="center"/>
          <w:tblLayout w:type="fixed"/>
          <w:tblLook w:val="04A0"/>
        </w:tblPrEx>
        <w:trPr>
          <w:jc w:val="center"/>
        </w:trPr>
        <w:tc>
          <w:tcPr>
            <w:tcW w:w="1165" w:type="dxa"/>
          </w:tcPr>
          <w:p w:rsidR="00B94758" w:rsidRPr="00CC14D5" w:rsidP="003C559D" w14:paraId="655341F5" w14:textId="77777777">
            <w:pPr>
              <w:jc w:val="center"/>
              <w:rPr>
                <w:rFonts w:ascii="宋体" w:hAnsi="宋体"/>
                <w:color w:val="595959" w:themeColor="text1" w:themeTint="A6"/>
                <w:sz w:val="28"/>
                <w:szCs w:val="28"/>
              </w:rPr>
            </w:pPr>
            <w:r w:rsidRPr="00CC14D5">
              <w:rPr>
                <w:rFonts w:ascii="宋体" w:hAnsi="宋体" w:hint="eastAsia"/>
                <w:color w:val="595959" w:themeColor="text1" w:themeTint="A6"/>
                <w:sz w:val="28"/>
                <w:szCs w:val="28"/>
              </w:rPr>
              <w:t>得分</w:t>
            </w:r>
          </w:p>
        </w:tc>
        <w:tc>
          <w:tcPr>
            <w:tcW w:w="1843" w:type="dxa"/>
          </w:tcPr>
          <w:p w:rsidR="00B94758" w:rsidRPr="00CC14D5" w:rsidP="003C559D" w14:paraId="60E00FFA" w14:textId="77777777">
            <w:pPr>
              <w:jc w:val="center"/>
              <w:rPr>
                <w:rFonts w:ascii="宋体" w:hAnsi="宋体"/>
                <w:color w:val="595959" w:themeColor="text1" w:themeTint="A6"/>
                <w:sz w:val="28"/>
                <w:szCs w:val="28"/>
              </w:rPr>
            </w:pPr>
          </w:p>
        </w:tc>
        <w:tc>
          <w:tcPr>
            <w:tcW w:w="1930" w:type="dxa"/>
          </w:tcPr>
          <w:p w:rsidR="00B94758" w:rsidRPr="00CC14D5" w:rsidP="003C559D" w14:paraId="23375A72" w14:textId="77777777">
            <w:pPr>
              <w:jc w:val="center"/>
              <w:rPr>
                <w:rFonts w:ascii="宋体" w:hAnsi="宋体"/>
                <w:color w:val="595959" w:themeColor="text1" w:themeTint="A6"/>
                <w:sz w:val="28"/>
                <w:szCs w:val="28"/>
              </w:rPr>
            </w:pPr>
          </w:p>
        </w:tc>
        <w:tc>
          <w:tcPr>
            <w:tcW w:w="1440" w:type="dxa"/>
            <w:vMerge/>
          </w:tcPr>
          <w:p w:rsidR="00B94758" w:rsidRPr="00CC14D5" w:rsidP="003C559D" w14:paraId="1D957D24" w14:textId="77777777">
            <w:pPr>
              <w:jc w:val="left"/>
              <w:rPr>
                <w:rFonts w:ascii="宋体" w:hAnsi="宋体"/>
                <w:color w:val="595959" w:themeColor="text1" w:themeTint="A6"/>
                <w:sz w:val="28"/>
                <w:szCs w:val="28"/>
              </w:rPr>
            </w:pPr>
          </w:p>
        </w:tc>
      </w:tr>
    </w:tbl>
    <w:p w:rsidR="00B94758" w:rsidRPr="00CC14D5" w:rsidP="00B94758" w14:paraId="7C48C69B" w14:textId="77777777">
      <w:pPr>
        <w:rPr>
          <w:rFonts w:ascii="宋体" w:hAnsi="宋体" w:cs="宋体"/>
          <w:color w:val="595959" w:themeColor="text1" w:themeTint="A6"/>
          <w:kern w:val="0"/>
          <w:szCs w:val="21"/>
        </w:rPr>
      </w:pPr>
    </w:p>
    <w:p w:rsidR="004D07DF" w:rsidRPr="00CC14D5" w:rsidP="00B94758" w14:paraId="6F1C7D98" w14:textId="424D7BCD">
      <w:pPr>
        <w:pStyle w:val="ListParagraph"/>
        <w:numPr>
          <w:ilvl w:val="0"/>
          <w:numId w:val="6"/>
        </w:numPr>
        <w:ind w:firstLineChars="0"/>
        <w:rPr>
          <w:rFonts w:ascii="宋体" w:eastAsia="宋体" w:hAnsi="宋体" w:cs="宋体"/>
          <w:color w:val="595959" w:themeColor="text1" w:themeTint="A6"/>
          <w:kern w:val="0"/>
          <w:szCs w:val="21"/>
        </w:rPr>
      </w:pPr>
      <w:r w:rsidRPr="00CC14D5">
        <w:rPr>
          <w:rFonts w:ascii="宋体" w:eastAsia="宋体" w:hAnsi="宋体" w:hint="eastAsia"/>
          <w:color w:val="595959" w:themeColor="text1" w:themeTint="A6"/>
          <w:szCs w:val="21"/>
        </w:rPr>
        <w:t>凡漏填、错填或书写字迹不清的答卷，影响评卷结果的，责任由考生自负。</w:t>
      </w:r>
    </w:p>
    <w:p w:rsidR="004D07DF" w:rsidRPr="00CC14D5" w:rsidP="00B94758" w14:textId="424D7BCD">
      <w:pPr>
        <w:pStyle w:val="ListParagraph"/>
        <w:numPr>
          <w:ilvl w:val="0"/>
          <w:numId w:val="6"/>
        </w:numPr>
        <w:ind w:firstLineChars="0"/>
        <w:rPr>
          <w:rFonts w:ascii="宋体" w:eastAsia="宋体" w:hAnsi="宋体" w:cs="宋体"/>
          <w:color w:val="595959" w:themeColor="text1" w:themeTint="A6"/>
          <w:kern w:val="0"/>
          <w:szCs w:val="21"/>
        </w:rPr>
      </w:pPr>
      <w:r w:rsidRPr="00CC14D5">
        <w:rPr>
          <w:rFonts w:ascii="宋体" w:eastAsia="宋体" w:hAnsi="宋体" w:hint="eastAsia"/>
          <w:color w:val="595959" w:themeColor="text1" w:themeTint="A6"/>
          <w:szCs w:val="21"/>
        </w:rPr>
        <w:t>答题须在专用的“答题卡”上进行，在试题卷和草稿纸上答题无效。</w:t>
      </w:r>
    </w:p>
    <w:p w:rsidR="004D07DF" w:rsidRPr="00CC14D5" w:rsidP="00B94758" w14:textId="424D7BCD">
      <w:pPr>
        <w:pStyle w:val="ListParagraph"/>
        <w:numPr>
          <w:ilvl w:val="0"/>
          <w:numId w:val="6"/>
        </w:numPr>
        <w:ind w:firstLineChars="0"/>
        <w:rPr>
          <w:rFonts w:ascii="宋体" w:eastAsia="宋体" w:hAnsi="宋体" w:cs="宋体"/>
          <w:color w:val="595959" w:themeColor="text1" w:themeTint="A6"/>
          <w:kern w:val="0"/>
          <w:szCs w:val="21"/>
        </w:rPr>
      </w:pPr>
      <w:r w:rsidRPr="00CC14D5">
        <w:rPr>
          <w:rFonts w:ascii="宋体" w:eastAsia="宋体" w:hAnsi="宋体" w:hint="eastAsia"/>
          <w:color w:val="595959" w:themeColor="text1" w:themeTint="A6"/>
          <w:szCs w:val="21"/>
        </w:rPr>
        <w:t>考试结束信号发出后，要立即停笔并起立。</w:t>
      </w:r>
    </w:p>
    <w:p w:rsidR="00BC19A5" w:rsidRPr="00CC14D5" w:rsidP="00A70D21" w14:paraId="006B3E98" w14:textId="2A93B974">
      <w:pPr>
        <w:pStyle w:val="Heading2"/>
        <w:spacing w:before="0" w:after="0"/>
        <w:rPr>
          <w:rFonts w:ascii="宋体" w:eastAsia="宋体" w:hAnsi="宋体"/>
          <w:b w:val="0"/>
          <w:bCs w:val="0"/>
          <w:sz w:val="28"/>
          <w:szCs w:val="28"/>
        </w:rPr>
      </w:pPr>
      <w:r w:rsidRPr="00CC14D5">
        <w:rPr>
          <w:rFonts w:ascii="宋体" w:eastAsia="宋体" w:hAnsi="宋体" w:hint="eastAsia"/>
          <w:sz w:val="28"/>
          <w:szCs w:val="28"/>
        </w:rPr>
        <w:t>一</w:t>
      </w:r>
      <w:r w:rsidRPr="00CC14D5" w:rsidR="00331C13">
        <w:rPr>
          <w:rFonts w:ascii="宋体" w:eastAsia="宋体" w:hAnsi="宋体" w:hint="eastAsia"/>
          <w:sz w:val="28"/>
          <w:szCs w:val="28"/>
        </w:rPr>
        <w:t>、</w:t>
      </w:r>
      <w:r w:rsidRPr="00CC14D5" w:rsidR="00FC1081">
        <w:rPr>
          <w:rFonts w:ascii="宋体" w:eastAsia="宋体" w:hAnsi="宋体" w:hint="eastAsia"/>
          <w:sz w:val="28"/>
          <w:szCs w:val="28"/>
        </w:rPr>
        <w:t>主观题</w:t>
      </w:r>
      <w:r w:rsidRPr="00CC14D5" w:rsidR="00331C13">
        <w:rPr>
          <w:rFonts w:ascii="宋体" w:eastAsia="宋体" w:hAnsi="宋体" w:hint="eastAsia"/>
          <w:b w:val="0"/>
          <w:bCs w:val="0"/>
          <w:sz w:val="28"/>
          <w:szCs w:val="28"/>
        </w:rPr>
        <w:t>（每小题</w:t>
      </w:r>
      <w:r w:rsidRPr="00CC14D5" w:rsidR="00FC1081">
        <w:rPr>
          <w:rFonts w:ascii="宋体" w:eastAsia="宋体" w:hAnsi="宋体"/>
          <w:b w:val="0"/>
          <w:bCs w:val="0"/>
          <w:sz w:val="28"/>
          <w:szCs w:val="28"/>
        </w:rPr>
        <w:t>10</w:t>
      </w:r>
      <w:r w:rsidRPr="00CC14D5" w:rsidR="00331C13">
        <w:rPr>
          <w:rFonts w:ascii="宋体" w:eastAsia="宋体" w:hAnsi="宋体"/>
          <w:b w:val="0"/>
          <w:bCs w:val="0"/>
          <w:sz w:val="28"/>
          <w:szCs w:val="28"/>
        </w:rPr>
        <w:t xml:space="preserve"> </w:t>
      </w:r>
      <w:r w:rsidRPr="00CC14D5" w:rsidR="00331C13">
        <w:rPr>
          <w:rFonts w:ascii="宋体" w:eastAsia="宋体" w:hAnsi="宋体" w:hint="eastAsia"/>
          <w:b w:val="0"/>
          <w:bCs w:val="0"/>
          <w:sz w:val="28"/>
          <w:szCs w:val="28"/>
        </w:rPr>
        <w:t xml:space="preserve">分，共 </w:t>
      </w:r>
      <w:r w:rsidRPr="00CC14D5" w:rsidR="00FC1081">
        <w:rPr>
          <w:rFonts w:ascii="宋体" w:eastAsia="宋体" w:hAnsi="宋体"/>
          <w:b w:val="0"/>
          <w:bCs w:val="0"/>
          <w:sz w:val="28"/>
          <w:szCs w:val="28"/>
        </w:rPr>
        <w:t>100</w:t>
      </w:r>
      <w:r w:rsidRPr="00CC14D5" w:rsidR="00331C13">
        <w:rPr>
          <w:rFonts w:ascii="宋体" w:eastAsia="宋体" w:hAnsi="宋体" w:hint="eastAsia"/>
          <w:b w:val="0"/>
          <w:bCs w:val="0"/>
          <w:sz w:val="28"/>
          <w:szCs w:val="28"/>
        </w:rPr>
        <w:t>分）</w:t>
      </w:r>
      <w:r w:rsidRPr="00CC14D5" w:rsidR="00AE5885">
        <w:rPr>
          <w:rFonts w:ascii="宋体" w:hAnsi="宋体" w:hint="eastAsia"/>
          <w:sz w:val="24"/>
        </w:rPr>
        <w:t xml:space="preserve"> </w:t>
      </w:r>
      <w:r w:rsidRPr="00CC14D5" w:rsidR="00AE5885">
        <w:rPr>
          <w:rFonts w:ascii="宋体" w:hAnsi="宋体" w:hint="eastAsia"/>
          <w:sz w:val="24"/>
        </w:rPr>
        <w:t xml:space="preserve"> </w:t>
      </w:r>
    </w:p>
    <w:p w:rsidR="00C104B6" w:rsidRPr="00CC14D5" w:rsidP="00A8479F" w14:paraId="5AE06BD1" w14:textId="0CF4ABB5">
      <w:pPr>
        <w:widowControl/>
        <w:shd w:val="clear" w:color="auto" w:fill="FFFFFF"/>
        <w:spacing w:before="240" w:line="360" w:lineRule="atLeast"/>
        <w:jc w:val="left"/>
        <w:rPr>
          <w:rFonts w:ascii="宋体" w:hAnsi="宋体"/>
          <w:sz w:val="24"/>
        </w:rPr>
      </w:pPr>
      <w:r w:rsidRPr="00CC14D5">
        <w:rPr>
          <w:rFonts w:ascii="宋体" w:hAnsi="宋体"/>
          <w:sz w:val="24"/>
        </w:rPr>
        <w:t xml:space="preserve">1、某施工单位施工防波堤工程，堤长800m，堤头为沉箱直立式结构，堤身为抛石斜坡堤，扭王字块护面，施工组织设计编制完成后，因业主和监理催促，项目经理审查后直接报给了监理和业主。施工中检查发现，扭王字块摆放中竖杆全部整齐排列朝上，经询问，施工单位说，如此排列观瞻整齐、美观。 </w:t>
        <w:br/>
        <w:t xml:space="preserve">胸墙混凝土掺入粉煤灰，取代15%的水泥，超量取代，超量取代系数k= 1.3，混凝 土的水胶比为0. 6，拌合水用量180kg/m3 </w:t>
        <w:br/>
        <w:t xml:space="preserve">混凝土入模温度38°C，测温系统显示混凝土内部最高温度82°C，表面温度52°C，混凝土养护7d，发现有裂缝数条。 </w:t>
        <w:br/>
        <w:t xml:space="preserve">问题： </w:t>
        <w:br/>
        <w:t xml:space="preserve">(1)施工组织设计报送程序妥否？为什么？ </w:t>
        <w:br/>
        <w:t xml:space="preserve">(2)扭王字块的安放状态正确否？应当怎样安放才是正确的。 </w:t>
        <w:br/>
        <w:t xml:space="preserve">(3)每立方米胸墙混凝土粉煤灰的掺人量为多少？ </w:t>
        <w:br/>
        <w:t xml:space="preserve">(4)分析裂缝产生的原因，应采取什么防裂措施？ </w:t>
        <w:br/>
        <w:t xml:space="preserve">(5)单位工程划分合适否？理由是什么？ </w:t>
      </w:r>
      <w:r w:rsidRPr="00CC14D5" w:rsidR="00C804B6">
        <w:rPr>
          <w:rFonts w:ascii="宋体" w:hAnsi="宋体"/>
          <w:sz w:val="24"/>
        </w:rPr>
        <w:t xml:space="preserve"> </w:t>
      </w:r>
      <w:r w:rsidRPr="00CC14D5" w:rsidR="00C804B6">
        <w:rPr>
          <w:rFonts w:ascii="宋体" w:hAnsi="宋体"/>
          <w:sz w:val="24"/>
        </w:rPr>
        <w:t xml:space="preserve"> </w:t>
      </w:r>
    </w:p>
    <w:p w:rsidR="00424B7D" w:rsidRPr="00CC14D5" w:rsidP="00424B7D" w14:paraId="434A2959" w14:textId="56D401A1">
      <w:pPr>
        <w:widowControl/>
        <w:shd w:val="clear" w:color="auto" w:fill="FFFFFF"/>
        <w:spacing w:before="240" w:line="360" w:lineRule="atLeast"/>
        <w:jc w:val="left"/>
        <w:rPr>
          <w:rFonts w:ascii="宋体" w:hAnsi="宋体"/>
          <w:sz w:val="24"/>
        </w:rPr>
      </w:pPr>
      <w:r w:rsidRPr="00CC14D5">
        <w:rPr>
          <w:rFonts w:ascii="宋体" w:hAnsi="宋体" w:hint="eastAsia"/>
          <w:b/>
          <w:bCs/>
          <w:sz w:val="24"/>
          <w:highlight w:val="lightGray"/>
        </w:rPr>
        <w:t>【答案】</w:t>
      </w:r>
      <w:r w:rsidRPr="00CC14D5">
        <w:rPr>
          <w:rFonts w:ascii="宋体" w:hAnsi="宋体"/>
          <w:sz w:val="24"/>
          <w:highlight w:val="lightGray"/>
        </w:rPr>
        <w:t xml:space="preserve">(1)不妥。施工组织设计经项目经理审查后应报企业审定，由企业法人代表签发批准后再报监理和业主。 </w:t>
        <w:br/>
        <w:t xml:space="preserve">(2)不正确，扭王字块应定点随机安装，块体在斜坡上可斜向安放，使块体的一半杆件与垫层接触，相邻块体摆放不宜相同，目的是保证块体的消波效果和块体的自身稳定。 </w:t>
        <w:br/>
        <w:t xml:space="preserve">(3)混凝土胶凝材料用量为180/0.6= 300kg/m3。 </w:t>
        <w:br/>
        <w:t xml:space="preserve">根据题意有：设原混凝土的水泥用量为A </w:t>
        <w:br/>
        <w:t xml:space="preserve">300=A×(1-15%)+A×15%×1. 3 得 A = 287 </w:t>
        <w:br/>
        <w:t xml:space="preserve">胸墙混凝土中粉煤灰用量= 287×15%×1. 3 = 56kg/m3 </w:t>
        <w:br/>
        <w:t xml:space="preserve">(4)产生裂缝的主要原因是： </w:t>
        <w:br/>
        <w:t xml:space="preserve">1)混凝土人模温度过高，混凝土内外温差过大，超过了25°C。 </w:t>
        <w:br/>
        <w:t xml:space="preserve">2)混凝土养护时间不足。 </w:t>
        <w:br/>
        <w:t xml:space="preserve">应采取的措施有： </w:t>
        <w:br/>
        <w:t xml:space="preserve">1)降低混凝土的人模温度。 </w:t>
        <w:br/>
        <w:t xml:space="preserve">①利用早晚温度较低时浇筑混凝土； </w:t>
        <w:br/>
        <w:t xml:space="preserve">②骨料堆场搭设遮阳棚，防止暴晒； </w:t>
        <w:br/>
        <w:t xml:space="preserve">③水泥要使其温度降至自然温度再用； </w:t>
        <w:br/>
        <w:t xml:space="preserve">④用低温拌合水(开水、加冰)拌混凝土； </w:t>
        <w:br/>
        <w:t xml:space="preserve">⑤混凝土运输、浇筑中搭遮阳棚； </w:t>
        <w:br/>
        <w:t xml:space="preserve">⑥选低热水泥； </w:t>
        <w:br/>
        <w:t xml:space="preserve">⑦混凝土内设置冷却水循环管； </w:t>
        <w:br/>
        <w:t xml:space="preserve">⑧在混凝土中掺入部分块石。 </w:t>
        <w:br/>
        <w:t xml:space="preserve">2)根据测温结果适时采取加强散热和保温的措施，控制胸墙混凝土内外温差不超 过 25。。。 </w:t>
        <w:br/>
        <w:t xml:space="preserve">3)加强混凝土的潮湿养护，保持养护10 ~15d以上。 </w:t>
        <w:br/>
        <w:t>(5)单位工程划分不正确，本工程包括直立式堤头和斜坡式堤身两种不同的结构形式，按规定应划分为两个单位工程。</w:t>
      </w:r>
      <w:r w:rsidRPr="00CC14D5" w:rsidR="00AE5885">
        <w:rPr>
          <w:rFonts w:ascii="宋体" w:hAnsi="宋体" w:hint="eastAsia"/>
          <w:sz w:val="24"/>
        </w:rPr>
        <w:t xml:space="preserve"> </w:t>
      </w:r>
    </w:p>
    <w:p w:rsidR="00C104B6" w:rsidRPr="00CC14D5" w:rsidP="00A8479F" w14:textId="0CF4ABB5">
      <w:pPr>
        <w:widowControl/>
        <w:shd w:val="clear" w:color="auto" w:fill="FFFFFF"/>
        <w:spacing w:before="240" w:line="360" w:lineRule="atLeast"/>
        <w:jc w:val="left"/>
        <w:rPr>
          <w:rFonts w:ascii="宋体" w:hAnsi="宋体"/>
          <w:sz w:val="24"/>
        </w:rPr>
      </w:pPr>
      <w:r w:rsidRPr="00CC14D5">
        <w:rPr>
          <w:rFonts w:ascii="宋体" w:hAnsi="宋体"/>
          <w:sz w:val="24"/>
        </w:rPr>
        <w:t xml:space="preserve">2、某打桩船职工冯某上身伸进笼口检查柴油锤，被正在下降的提升架挤压，由于当时指挥紧急停车，避免了重大事故发生，但不幸的是冯某右肋已骨折。 </w:t>
        <w:br/>
        <w:t xml:space="preserve">问题： </w:t>
        <w:br/>
        <w:t xml:space="preserve">(1)该事故的等级？ </w:t>
        <w:br/>
        <w:t xml:space="preserve">(2)造成该事故的原因？ </w:t>
        <w:br/>
        <w:t xml:space="preserve">(3)有何防范措施，防治该事故的发生？ </w:t>
      </w:r>
      <w:r w:rsidRPr="00CC14D5" w:rsidR="00C804B6">
        <w:rPr>
          <w:rFonts w:ascii="宋体" w:hAnsi="宋体"/>
          <w:sz w:val="24"/>
        </w:rPr>
        <w:t xml:space="preserve"> </w:t>
      </w:r>
      <w:r w:rsidRPr="00CC14D5" w:rsidR="00C804B6">
        <w:rPr>
          <w:rFonts w:ascii="宋体" w:hAnsi="宋体"/>
          <w:sz w:val="24"/>
        </w:rPr>
        <w:t xml:space="preserve"> </w:t>
      </w:r>
    </w:p>
    <w:p w:rsidR="00424B7D" w:rsidRPr="00CC14D5" w:rsidP="00424B7D" w14:textId="56D401A1">
      <w:pPr>
        <w:widowControl/>
        <w:shd w:val="clear" w:color="auto" w:fill="FFFFFF"/>
        <w:spacing w:before="240" w:line="360" w:lineRule="atLeast"/>
        <w:jc w:val="left"/>
        <w:rPr>
          <w:rFonts w:ascii="宋体" w:hAnsi="宋体"/>
          <w:sz w:val="24"/>
        </w:rPr>
        <w:sectPr w:rsidSect="0001289A">
          <w:footerReference w:type="default" r:id="rId4"/>
          <w:pgSz w:w="20639" w:h="14572" w:orient="landscape" w:code="12"/>
          <w:pgMar w:top="851" w:right="567" w:bottom="567" w:left="851" w:header="851" w:footer="567" w:gutter="227"/>
          <w:cols w:num="2" w:space="425"/>
          <w:docGrid w:type="lines" w:linePitch="312"/>
        </w:sectPr>
      </w:pPr>
      <w:r w:rsidRPr="00CC14D5">
        <w:rPr>
          <w:rFonts w:ascii="宋体" w:hAnsi="宋体" w:hint="eastAsia"/>
          <w:b/>
          <w:bCs/>
          <w:sz w:val="24"/>
          <w:highlight w:val="lightGray"/>
        </w:rPr>
        <w:t>【答案】</w:t>
      </w:r>
      <w:r w:rsidRPr="00CC14D5">
        <w:rPr>
          <w:rFonts w:ascii="宋体" w:hAnsi="宋体"/>
          <w:sz w:val="24"/>
          <w:highlight w:val="lightGray"/>
        </w:rPr>
        <w:t xml:space="preserve">(1)该事故为重伤事故。 </w:t>
        <w:br/>
        <w:t xml:space="preserve">(2)违章作业，现场缺乏安全监控人员。 </w:t>
        <w:br/>
        <w:t xml:space="preserve">(3)  </w:t>
        <w:br/>
        <w:t xml:space="preserve">1)悬锤提架时禁止检查，提架提锤时不得将身体伸进架内笼口危险区。 </w:t>
        <w:br/>
        <w:t xml:space="preserve">2)起吊物件下不准站人，操作。 </w:t>
        <w:br/>
        <w:t>3)加强现场的安全检查和监管。</w:t>
      </w:r>
      <w:r w:rsidRPr="00CC14D5" w:rsidR="00AE5885">
        <w:rPr>
          <w:rFonts w:ascii="宋体" w:hAnsi="宋体" w:hint="eastAsia"/>
          <w:sz w:val="24"/>
        </w:rPr>
        <w:t xml:space="preserve"> </w:t>
      </w:r>
    </w:p>
    <w:p w:rsidR="00C104B6" w:rsidRPr="00CC14D5" w:rsidP="00A8479F" w14:textId="0CF4ABB5">
      <w:pPr>
        <w:widowControl/>
        <w:shd w:val="clear" w:color="auto" w:fill="FFFFFF"/>
        <w:spacing w:before="240" w:line="360" w:lineRule="atLeast"/>
        <w:jc w:val="left"/>
        <w:rPr>
          <w:rFonts w:ascii="宋体" w:hAnsi="宋体"/>
          <w:sz w:val="24"/>
        </w:rPr>
      </w:pPr>
      <w:r w:rsidRPr="00CC14D5">
        <w:rPr>
          <w:rFonts w:ascii="宋体" w:hAnsi="宋体"/>
          <w:sz w:val="24"/>
        </w:rPr>
        <w:t xml:space="preserve">3、某海港码头结构为高桩梁板式，该工程在施工单位进场并下达开工令后，由于业主考虑到后续规模要扩大，因此变更设计，增加50m长600mm×600mm的桩10根，合同清单中每根桩制作费用为1.5万元，运输及打桩费用为每根1.2万元，工期延长18d。 在打桩施工过程中，由于不可抗力因素影响致使打桩工期延误15d。在板的预制过程中， 施工单位混凝土机械发生故障，导致其中一块板报废，致使工期延误3d，费用损失2万 元。工程施工正处高峰时，业主供货不及时，工期延误lld，同时，导致部分人员窝工、 部分机械停置，现场施工总人数122人，其中有30人窝工，人工工资为30元/d；钢筋弯曲机1台，停置台班单价为49元/台班，混凝土机械一座，停置台班单价为178.34 元/台班。 </w:t>
        <w:br/>
        <w:t xml:space="preserve">问题： </w:t>
        <w:br/>
        <w:t xml:space="preserve">(1)哪些是可索赔事项？ </w:t>
        <w:br/>
        <w:t xml:space="preserve">(2)该工程工期准予顺延多少天？ </w:t>
        <w:br/>
        <w:t xml:space="preserve">(3)费用准予调增多少万元？（以上工期延误均不重叠） </w:t>
      </w:r>
      <w:r w:rsidRPr="00CC14D5" w:rsidR="00C804B6">
        <w:rPr>
          <w:rFonts w:ascii="宋体" w:hAnsi="宋体"/>
          <w:sz w:val="24"/>
        </w:rPr>
        <w:t xml:space="preserve"> </w:t>
      </w:r>
      <w:r w:rsidRPr="00CC14D5" w:rsidR="00C804B6">
        <w:rPr>
          <w:rFonts w:ascii="宋体" w:hAnsi="宋体"/>
          <w:sz w:val="24"/>
        </w:rPr>
        <w:t xml:space="preserve"> </w:t>
      </w:r>
    </w:p>
    <w:p w:rsidR="00424B7D" w:rsidRPr="00CC14D5" w:rsidP="00424B7D" w14:textId="56D401A1">
      <w:pPr>
        <w:widowControl/>
        <w:shd w:val="clear" w:color="auto" w:fill="FFFFFF"/>
        <w:spacing w:before="240" w:line="360" w:lineRule="atLeast"/>
        <w:jc w:val="left"/>
        <w:rPr>
          <w:rFonts w:ascii="宋体" w:hAnsi="宋体"/>
          <w:sz w:val="24"/>
        </w:rPr>
      </w:pPr>
      <w:r w:rsidRPr="00CC14D5">
        <w:rPr>
          <w:rFonts w:ascii="宋体" w:hAnsi="宋体" w:hint="eastAsia"/>
          <w:b/>
          <w:bCs/>
          <w:sz w:val="24"/>
          <w:highlight w:val="lightGray"/>
        </w:rPr>
        <w:t>【答案】</w:t>
      </w:r>
      <w:r w:rsidRPr="00CC14D5">
        <w:rPr>
          <w:rFonts w:ascii="宋体" w:hAnsi="宋体"/>
          <w:sz w:val="24"/>
          <w:highlight w:val="lightGray"/>
        </w:rPr>
        <w:t xml:space="preserve">(1)可索赔事项如下： </w:t>
        <w:br/>
        <w:t xml:space="preserve">1)由于业主原因变更设计事项，新增加的制桩、运桩及打桩变更工期及费用可索赔； </w:t>
        <w:br/>
        <w:t xml:space="preserve">2)不可抗力因素造成的工期延误可索赔； </w:t>
        <w:br/>
        <w:t xml:space="preserve">3)业主供货不及时造成的人员窝工、设备停置可索赔。 </w:t>
        <w:br/>
        <w:t xml:space="preserve">(2)根据以上可索赔事项计算工期顺延为 </w:t>
        <w:br/>
        <w:t xml:space="preserve">18 + 15 + 11 = 44d. </w:t>
        <w:br/>
        <w:t xml:space="preserve">(3)根据以上可索赔事项计算索赔费用如下： </w:t>
        <w:br/>
        <w:t xml:space="preserve">制桩打桩费为：1.5×10 = 15万元 </w:t>
        <w:br/>
        <w:t xml:space="preserve">1. 2×10=12 万元 </w:t>
        <w:br/>
        <w:t xml:space="preserve">业主供货原因造成窝工费用为： </w:t>
        <w:br/>
        <w:t xml:space="preserve">人工费=30人×11天×30元/(人·天）= 9900元 </w:t>
        <w:br/>
        <w:t xml:space="preserve">机械停置费= 49×1×11+ 178. 34×1×11 = 2500. 74 元 </w:t>
        <w:br/>
        <w:t xml:space="preserve">以上费用合计=15 + 12+(9900 + 2500. 74)/10000≈28. 24 万元。 </w:t>
        <w:br/>
        <w:t>费用准予调增28. 24万元。</w:t>
      </w:r>
      <w:r w:rsidRPr="00CC14D5" w:rsidR="00AE5885">
        <w:rPr>
          <w:rFonts w:ascii="宋体" w:hAnsi="宋体" w:hint="eastAsia"/>
          <w:sz w:val="24"/>
        </w:rPr>
        <w:t xml:space="preserve"> </w:t>
      </w:r>
    </w:p>
    <w:p w:rsidR="00C104B6" w:rsidRPr="00CC14D5" w:rsidP="00A8479F" w14:textId="0CF4ABB5">
      <w:pPr>
        <w:widowControl/>
        <w:shd w:val="clear" w:color="auto" w:fill="FFFFFF"/>
        <w:spacing w:before="240" w:line="360" w:lineRule="atLeast"/>
        <w:jc w:val="left"/>
        <w:rPr>
          <w:rFonts w:ascii="宋体" w:hAnsi="宋体"/>
          <w:sz w:val="24"/>
        </w:rPr>
      </w:pPr>
      <w:r w:rsidRPr="00CC14D5">
        <w:rPr>
          <w:rFonts w:ascii="宋体" w:hAnsi="宋体"/>
          <w:sz w:val="24"/>
        </w:rPr>
        <w:t xml:space="preserve">4、某施工单位承接了 3个2. 5万t级泊位海港高桩码头的施工，码头长560m，引桥 长835m，前沿水深-12m，工程质量要求各分项达优良等级。 </w:t>
        <w:br/>
        <w:t xml:space="preserve">问题： </w:t>
        <w:br/>
        <w:t xml:space="preserve">(1)该工程如何划分单位工程？ </w:t>
        <w:br/>
        <w:t xml:space="preserve">(2)施工中如何组织对分项工程进行质量检验？ </w:t>
        <w:br/>
        <w:t xml:space="preserve">(3)分项工程质量达到合格的条件是什么？ </w:t>
      </w:r>
      <w:r w:rsidRPr="00CC14D5" w:rsidR="00C804B6">
        <w:rPr>
          <w:rFonts w:ascii="宋体" w:hAnsi="宋体"/>
          <w:sz w:val="24"/>
        </w:rPr>
        <w:t xml:space="preserve"> </w:t>
      </w:r>
      <w:r w:rsidRPr="00CC14D5" w:rsidR="00C804B6">
        <w:rPr>
          <w:rFonts w:ascii="宋体" w:hAnsi="宋体"/>
          <w:sz w:val="24"/>
        </w:rPr>
        <w:t xml:space="preserve"> </w:t>
      </w:r>
    </w:p>
    <w:p w:rsidR="00424B7D" w:rsidRPr="00CC14D5" w:rsidP="00424B7D" w14:textId="56D401A1">
      <w:pPr>
        <w:widowControl/>
        <w:shd w:val="clear" w:color="auto" w:fill="FFFFFF"/>
        <w:spacing w:before="240" w:line="360" w:lineRule="atLeast"/>
        <w:jc w:val="left"/>
        <w:rPr>
          <w:rFonts w:ascii="宋体" w:hAnsi="宋体"/>
          <w:sz w:val="24"/>
        </w:rPr>
      </w:pPr>
      <w:r w:rsidRPr="00CC14D5">
        <w:rPr>
          <w:rFonts w:ascii="宋体" w:hAnsi="宋体" w:hint="eastAsia"/>
          <w:b/>
          <w:bCs/>
          <w:sz w:val="24"/>
          <w:highlight w:val="lightGray"/>
        </w:rPr>
        <w:t>【答案】</w:t>
      </w:r>
      <w:r w:rsidRPr="00CC14D5">
        <w:rPr>
          <w:rFonts w:ascii="宋体" w:hAnsi="宋体"/>
          <w:sz w:val="24"/>
          <w:highlight w:val="lightGray"/>
        </w:rPr>
        <w:t xml:space="preserve">(1)该工程可按以下划分单位工程；根据《水运工程质量检验标准》的规定，可划分为四个单位工程(码头每个泊位为一个单位工程，引桥850m也可划为一个单位工程）。 </w:t>
        <w:br/>
        <w:t xml:space="preserve">(2)分项工程质量检验应在工序交接验收的基础上，由该分项工程技术负责人组织有关人员进行自检，自检合格后报监理单位监理工程师组织施丁单位专职质量检查员进行检验确认。 </w:t>
        <w:br/>
        <w:t xml:space="preserve">(3)分项工程质量合格的标准是： </w:t>
        <w:br/>
        <w:t xml:space="preserve">1)分项工程所含验收批质量均应合格，且质量记录完整； </w:t>
        <w:br/>
        <w:t>2)当分项工程不划分验收批时，其主要检验项目全部合格；一般检验项目应全部合格。其中允许偏差的抽检合格率应≥80%，其中不合格的点最大偏差值，对于影响结构安全和使用功能的，不得大于允许偏差值的1. 5倍。</w:t>
      </w:r>
      <w:r w:rsidRPr="00CC14D5" w:rsidR="00AE5885">
        <w:rPr>
          <w:rFonts w:ascii="宋体" w:hAnsi="宋体" w:hint="eastAsia"/>
          <w:sz w:val="24"/>
        </w:rPr>
        <w:t xml:space="preserve"> </w:t>
      </w:r>
    </w:p>
    <w:p w:rsidR="00C104B6" w:rsidRPr="00CC14D5" w:rsidP="00A8479F" w14:textId="0CF4ABB5">
      <w:pPr>
        <w:widowControl/>
        <w:shd w:val="clear" w:color="auto" w:fill="FFFFFF"/>
        <w:spacing w:before="240" w:line="360" w:lineRule="atLeast"/>
        <w:jc w:val="left"/>
        <w:rPr>
          <w:rFonts w:ascii="宋体" w:hAnsi="宋体"/>
          <w:sz w:val="24"/>
        </w:rPr>
      </w:pPr>
      <w:r w:rsidRPr="00CC14D5">
        <w:rPr>
          <w:rFonts w:ascii="宋体" w:hAnsi="宋体"/>
          <w:sz w:val="24"/>
        </w:rPr>
        <w:t xml:space="preserve">5、试述： </w:t>
        <w:br/>
        <w:t xml:space="preserve">(1)高桩码头施工沉桩平面定位方法； </w:t>
        <w:br/>
        <w:t xml:space="preserve">(2)锤击沉粧控制标准； </w:t>
        <w:br/>
        <w:t xml:space="preserve">(3)预制构件安装要求； </w:t>
        <w:br/>
        <w:t xml:space="preserve">(4)沉降位移观测点的要求。 </w:t>
      </w:r>
      <w:r w:rsidRPr="00CC14D5" w:rsidR="00C804B6">
        <w:rPr>
          <w:rFonts w:ascii="宋体" w:hAnsi="宋体"/>
          <w:sz w:val="24"/>
        </w:rPr>
        <w:t xml:space="preserve"> </w:t>
      </w:r>
      <w:r w:rsidRPr="00CC14D5" w:rsidR="00C804B6">
        <w:rPr>
          <w:rFonts w:ascii="宋体" w:hAnsi="宋体"/>
          <w:sz w:val="24"/>
        </w:rPr>
        <w:t xml:space="preserve"> </w:t>
      </w:r>
    </w:p>
    <w:p w:rsidR="00424B7D" w:rsidRPr="00CC14D5" w:rsidP="00424B7D" w14:textId="56D401A1">
      <w:pPr>
        <w:widowControl/>
        <w:shd w:val="clear" w:color="auto" w:fill="FFFFFF"/>
        <w:spacing w:before="240" w:line="360" w:lineRule="atLeast"/>
        <w:jc w:val="left"/>
        <w:rPr>
          <w:rFonts w:ascii="宋体" w:hAnsi="宋体"/>
          <w:sz w:val="24"/>
        </w:rPr>
      </w:pPr>
      <w:r w:rsidRPr="00CC14D5">
        <w:rPr>
          <w:rFonts w:ascii="宋体" w:hAnsi="宋体" w:hint="eastAsia"/>
          <w:b/>
          <w:bCs/>
          <w:sz w:val="24"/>
          <w:highlight w:val="lightGray"/>
        </w:rPr>
        <w:t>【答案】</w:t>
      </w:r>
      <w:r w:rsidRPr="00CC14D5">
        <w:rPr>
          <w:rFonts w:ascii="宋体" w:hAnsi="宋体"/>
          <w:sz w:val="24"/>
          <w:highlight w:val="lightGray"/>
        </w:rPr>
        <w:t xml:space="preserve">(1)高桩码头施工沉桩平面定位方法有：采用2 ~3台经纬仪用前方任意角或直角交会法进行直桩定位；用2 ~3台经纬仪的任意角交会法(水准仪配合)进行斜桩定位；采用 GPS仪器定位法。 </w:t>
        <w:br/>
        <w:t xml:space="preserve">(2)《港口工程桩基规范》规定，锤击沉桩控制应根据地质情况、设计承载力、锤型、 桩型和桩长综合考虑，并满足下列要求： </w:t>
        <w:br/>
        <w:t xml:space="preserve">1)设计桩端土层为黏性土时，应以标高控制为主，贯入度作校核。 </w:t>
        <w:br/>
        <w:t xml:space="preserve">2)设计桩端土层为砾石、密实砂土或风化岩时，应以贯入度控制为主，标高作校核。 </w:t>
        <w:br/>
        <w:t xml:space="preserve">(3)预制构件安装要求：搁置面要平整，预制构件与搁置面间应接触紧密；应逐层控制标高；当露出的钢筋影响安装时，不得随意割除，并应及时与设计单位研究解决，安装后应及时采取加固措施，防止构件倾倒或坠落。 </w:t>
        <w:br/>
        <w:t>(4)沉降位移观测点的要求：施工期间对正在施工部位及附近受影响的建筑物或岸坡定期进行位移观测，并做好记录；在浇筑码头面层时，埋置固定的沉降位移观测点，定期进行观测，并做好记录；固定的沉降位移观测点，应在竣工平面图上注明，交工验收时一并交付使用单位。</w:t>
      </w:r>
      <w:r w:rsidRPr="00CC14D5" w:rsidR="00AE5885">
        <w:rPr>
          <w:rFonts w:ascii="宋体" w:hAnsi="宋体" w:hint="eastAsia"/>
          <w:sz w:val="24"/>
        </w:rPr>
        <w:t xml:space="preserve"> </w:t>
      </w:r>
    </w:p>
    <w:p w:rsidR="00C104B6" w:rsidRPr="00CC14D5" w:rsidP="00A8479F" w14:textId="0CF4ABB5">
      <w:pPr>
        <w:widowControl/>
        <w:shd w:val="clear" w:color="auto" w:fill="FFFFFF"/>
        <w:spacing w:before="240" w:line="360" w:lineRule="atLeast"/>
        <w:jc w:val="left"/>
        <w:rPr>
          <w:rFonts w:ascii="宋体" w:hAnsi="宋体"/>
          <w:sz w:val="24"/>
        </w:rPr>
        <w:sectPr w:rsidSect="0001289A">
          <w:footerReference w:type="default" r:id="rId5"/>
          <w:type w:val="nextPage"/>
          <w:pgSz w:w="20639" w:h="14572" w:orient="landscape" w:code="12"/>
          <w:pgMar w:top="851" w:right="567" w:bottom="567" w:left="851" w:header="851" w:footer="567" w:gutter="227"/>
          <w:pgNumType w:start="2"/>
          <w:cols w:num="2" w:space="425"/>
          <w:titlePg w:val="0"/>
          <w:docGrid w:type="lines" w:linePitch="312"/>
        </w:sectPr>
      </w:pPr>
      <w:r w:rsidRPr="00CC14D5">
        <w:rPr>
          <w:rFonts w:ascii="宋体" w:hAnsi="宋体"/>
          <w:sz w:val="24"/>
        </w:rPr>
        <w:t>6、某港的理论深度基准面与黄海平均海平面的高程差为</w:t>
      </w:r>
    </w:p>
    <w:p w:rsidR="00C104B6" w:rsidRPr="00CC14D5" w:rsidP="00A8479F" w14:textId="0CF4ABB5">
      <w:pPr>
        <w:widowControl/>
        <w:shd w:val="clear" w:color="auto" w:fill="FFFFFF"/>
        <w:spacing w:before="240" w:line="360" w:lineRule="atLeast"/>
        <w:jc w:val="left"/>
        <w:rPr>
          <w:rFonts w:ascii="宋体" w:hAnsi="宋体"/>
          <w:sz w:val="24"/>
        </w:rPr>
      </w:pPr>
      <w:r w:rsidRPr="00CC14D5">
        <w:rPr>
          <w:rFonts w:ascii="宋体" w:hAnsi="宋体"/>
          <w:sz w:val="24"/>
        </w:rPr>
        <w:t xml:space="preserve"> 2.0m，该港地形图中标准的港口的港池泥面高程为-14.0m，某施工单位需通过港池拖运至安装地，沉箱施运的最小稳定吃水为</w:t>
      </w:r>
      <w:r w:rsidRPr="00CC14D5">
        <w:rPr>
          <w:rFonts w:ascii="宋体" w:hAnsi="宋体"/>
          <w:sz w:val="24"/>
        </w:rPr>
        <w:t xml:space="preserve"> 13m，沉箱拖运时的潮高为</w:t>
      </w:r>
      <w:r w:rsidRPr="00CC14D5">
        <w:rPr>
          <w:rFonts w:ascii="宋体" w:hAnsi="宋体"/>
          <w:sz w:val="24"/>
        </w:rPr>
        <w:t xml:space="preserve"> 0.5m，富余水深按规范规定不得小于0.5m。</w:t>
      </w:r>
      <w:r w:rsidRPr="00CC14D5">
        <w:rPr>
          <w:rFonts w:ascii="宋体" w:hAnsi="宋体"/>
          <w:sz w:val="24"/>
        </w:rPr>
        <w:t xml:space="preserve"> </w:t>
        <w:br/>
        <w:t>1、沉箱拖运是否可行？计算水深说明理由。</w:t>
      </w:r>
      <w:r w:rsidRPr="00CC14D5">
        <w:rPr>
          <w:rFonts w:ascii="宋体" w:hAnsi="宋体"/>
          <w:sz w:val="24"/>
        </w:rPr>
        <w:t xml:space="preserve"> </w:t>
        <w:br/>
        <w:t>2、如果拖运可行，潮高至少要多少米？在正常航速条件下拖轮对沉箱的曳引作用点设在什么位置，拖运最为稳定？</w:t>
      </w:r>
      <w:r w:rsidRPr="00CC14D5">
        <w:rPr>
          <w:rFonts w:ascii="宋体" w:hAnsi="宋体"/>
          <w:sz w:val="24"/>
        </w:rPr>
        <w:t xml:space="preserve"> </w:t>
        <w:br/>
        <w:t>3、沉箱浮运拖带浮运前,要进行哪些验算？</w:t>
      </w:r>
      <w:r w:rsidRPr="00CC14D5">
        <w:rPr>
          <w:rFonts w:ascii="宋体" w:hAnsi="宋体"/>
          <w:sz w:val="24"/>
        </w:rPr>
        <w:t xml:space="preserve"> </w:t>
        <w:br/>
        <w:t>4、沉箱在预制场下水有哪些方法？（举出三种方法）。</w:t>
      </w:r>
      <w:r w:rsidRPr="00CC14D5">
        <w:rPr>
          <w:rFonts w:ascii="宋体" w:hAnsi="宋体"/>
          <w:sz w:val="24"/>
        </w:rPr>
        <w:t xml:space="preserve"> </w:t>
      </w:r>
      <w:r w:rsidRPr="00CC14D5" w:rsidR="00C804B6">
        <w:rPr>
          <w:rFonts w:ascii="宋体" w:hAnsi="宋体"/>
          <w:sz w:val="24"/>
        </w:rPr>
        <w:t xml:space="preserve"> </w:t>
      </w:r>
      <w:r w:rsidRPr="00CC14D5" w:rsidR="00C804B6">
        <w:rPr>
          <w:rFonts w:ascii="宋体" w:hAnsi="宋体"/>
          <w:sz w:val="24"/>
        </w:rPr>
        <w:t xml:space="preserve"> </w:t>
      </w:r>
    </w:p>
    <w:p w:rsidR="00424B7D" w:rsidRPr="00CC14D5" w:rsidP="00424B7D" w14:textId="56D401A1">
      <w:pPr>
        <w:widowControl/>
        <w:shd w:val="clear" w:color="auto" w:fill="FFFFFF"/>
        <w:spacing w:before="240" w:line="360" w:lineRule="atLeast"/>
        <w:jc w:val="left"/>
        <w:rPr>
          <w:rFonts w:ascii="宋体" w:hAnsi="宋体"/>
          <w:sz w:val="24"/>
        </w:rPr>
      </w:pPr>
      <w:r w:rsidRPr="00CC14D5">
        <w:rPr>
          <w:rFonts w:ascii="宋体" w:hAnsi="宋体" w:hint="eastAsia"/>
          <w:b/>
          <w:bCs/>
          <w:sz w:val="24"/>
          <w:highlight w:val="lightGray"/>
        </w:rPr>
        <w:t>【答案】</w:t>
      </w:r>
      <w:r w:rsidRPr="00CC14D5">
        <w:rPr>
          <w:rFonts w:ascii="宋体" w:hAnsi="宋体"/>
          <w:sz w:val="24"/>
          <w:highlight w:val="lightGray"/>
        </w:rPr>
        <w:t xml:space="preserve">1、依据题意，各水位间的方程关系如图所示 </w:t>
        <w:br/>
        <w:t xml:space="preserve">按港航工程水深计算的原则，拖运沉箱时可利用的水深： 14.0-2.0+0.5=12.5m </w:t>
        <w:br/>
        <w:t>出运沉箱的需要的最小水深： 13.0+0.5=13.5m</w:t>
      </w:r>
      <w:r>
        <w:rPr>
          <w:rFonts w:ascii="宋体" w:hAnsi="宋体"/>
          <w:sz w:val="24"/>
          <w:highlight w:val="lightGray"/>
        </w:rPr>
        <w:tab/>
      </w:r>
      <w:r>
        <w:rPr>
          <w:rFonts w:ascii="宋体" w:hAnsi="宋体"/>
          <w:sz w:val="24"/>
          <w:highlight w:val="lightGray"/>
        </w:rPr>
        <w:t xml:space="preserve">12.5m＜13.5m </w:t>
        <w:br/>
        <w:t xml:space="preserve">所以拖运沉箱是不行的，水深不够。 </w:t>
        <w:br/>
        <w:t xml:space="preserve">2、14.0-2.0+h≥13.0+0.5 </w:t>
        <w:br/>
        <w:t xml:space="preserve">h≥1.5m </w:t>
        <w:br/>
        <w:t xml:space="preserve">为使沉箱拖运可行，潮高至少要达到 1.5m，当潮高达到和超过1.5m 时，沉箱拖运可行，在正常航速下，拖轮对沉箱的 引点应设置在沉箱定倾中心以下 10cm，左右的位置，拖运最为稳定。 </w:t>
        <w:br/>
        <w:t xml:space="preserve">3、沉箱在海上拖运前必须进行沉箱的吃水，压载，浮游稳定性验算，如果在下水后和拖运过程中沉箱的形态有所变化和调速，则要根据变化后的新形态重新进行上述的验算。 </w:t>
        <w:br/>
        <w:t xml:space="preserve">4、沉箱下水常用的方法有：预制场固定式滑道下水半潜驳下水 </w:t>
        <w:br/>
        <w:t xml:space="preserve">浮船坞下水 </w:t>
        <w:br/>
        <w:t>干船坞内预制直接灌水出运。</w:t>
      </w:r>
      <w:r w:rsidRPr="00CC14D5" w:rsidR="00AE5885">
        <w:rPr>
          <w:rFonts w:ascii="宋体" w:hAnsi="宋体" w:hint="eastAsia"/>
          <w:sz w:val="24"/>
        </w:rPr>
        <w:t xml:space="preserve"> </w:t>
      </w:r>
    </w:p>
    <w:p w:rsidR="00C104B6" w:rsidRPr="00CC14D5" w:rsidP="00A8479F" w14:textId="0CF4ABB5">
      <w:pPr>
        <w:widowControl/>
        <w:shd w:val="clear" w:color="auto" w:fill="FFFFFF"/>
        <w:spacing w:before="240" w:line="360" w:lineRule="atLeast"/>
        <w:jc w:val="left"/>
        <w:rPr>
          <w:rFonts w:ascii="宋体" w:hAnsi="宋体"/>
          <w:sz w:val="24"/>
        </w:rPr>
      </w:pPr>
      <w:r w:rsidRPr="00CC14D5">
        <w:rPr>
          <w:rFonts w:ascii="宋体" w:hAnsi="宋体"/>
          <w:sz w:val="24"/>
        </w:rPr>
        <w:t xml:space="preserve">7、大连港某工地一艘大型绞吸式非自航挖泥船完工后需拖航调遣到厦门港施工。 </w:t>
        <w:br/>
        <w:t xml:space="preserve">问题： </w:t>
        <w:br/>
        <w:t xml:space="preserve">(1)拖航计划和安全实施方案由谁制定？包括哪些内容？ </w:t>
        <w:br/>
        <w:t xml:space="preserve">(2)需要进行拖航检验吗？为什么？ </w:t>
        <w:br/>
        <w:t xml:space="preserve">(3)请完成下面工程船舶拖航、调遣流程图。 </w:t>
      </w:r>
      <w:r w:rsidRPr="00CC14D5" w:rsidR="00C804B6">
        <w:rPr>
          <w:rFonts w:ascii="宋体" w:hAnsi="宋体"/>
          <w:sz w:val="24"/>
        </w:rPr>
        <w:t xml:space="preserve"> </w:t>
      </w:r>
      <w:r w:rsidRPr="00CC14D5" w:rsidR="00C804B6">
        <w:rPr>
          <w:rFonts w:ascii="宋体" w:hAnsi="宋体"/>
          <w:sz w:val="24"/>
        </w:rPr>
        <w:t xml:space="preserve"> </w:t>
      </w:r>
    </w:p>
    <w:p w:rsidR="00424B7D" w:rsidRPr="00CC14D5" w:rsidP="00424B7D" w14:textId="56D401A1">
      <w:pPr>
        <w:widowControl/>
        <w:shd w:val="clear" w:color="auto" w:fill="FFFFFF"/>
        <w:spacing w:before="240" w:line="360" w:lineRule="atLeast"/>
        <w:jc w:val="left"/>
        <w:rPr>
          <w:rFonts w:ascii="宋体" w:hAnsi="宋体"/>
          <w:sz w:val="24"/>
        </w:rPr>
      </w:pPr>
      <w:r w:rsidRPr="00CC14D5">
        <w:rPr>
          <w:rFonts w:ascii="宋体" w:hAnsi="宋体" w:hint="eastAsia"/>
          <w:b/>
          <w:bCs/>
          <w:sz w:val="24"/>
          <w:highlight w:val="lightGray"/>
        </w:rPr>
        <w:t>【答案】</w:t>
      </w:r>
      <w:r w:rsidRPr="00CC14D5">
        <w:rPr>
          <w:rFonts w:ascii="宋体" w:hAnsi="宋体"/>
          <w:sz w:val="24"/>
          <w:highlight w:val="lightGray"/>
        </w:rPr>
        <w:t xml:space="preserve">(1)拖航计划和安全实施方案由主拖船船长制定，包括任务、区域、日期、气象、方法、通讯方式、应急安全措施等。 </w:t>
        <w:br/>
        <w:t xml:space="preserve">(2)要进行拖航检验。因为这次调遣超过200海里时，属长途拖航。 </w:t>
        <w:br/>
        <w:t>(3)如下图：</w:t>
      </w:r>
      <w:r w:rsidRPr="00CC14D5" w:rsidR="00AE5885">
        <w:rPr>
          <w:rFonts w:ascii="宋体" w:hAnsi="宋体" w:hint="eastAsia"/>
          <w:sz w:val="24"/>
        </w:rPr>
        <w:t xml:space="preserve"> </w:t>
      </w:r>
    </w:p>
    <w:p w:rsidR="00C104B6" w:rsidRPr="00CC14D5" w:rsidP="00A8479F" w14:textId="0CF4ABB5">
      <w:pPr>
        <w:widowControl/>
        <w:shd w:val="clear" w:color="auto" w:fill="FFFFFF"/>
        <w:spacing w:before="240" w:line="360" w:lineRule="atLeast"/>
        <w:jc w:val="left"/>
        <w:rPr>
          <w:rFonts w:ascii="宋体" w:hAnsi="宋体"/>
          <w:sz w:val="24"/>
        </w:rPr>
      </w:pPr>
      <w:r w:rsidRPr="00CC14D5">
        <w:rPr>
          <w:rFonts w:ascii="宋体" w:hAnsi="宋体"/>
          <w:sz w:val="24"/>
        </w:rPr>
        <w:t xml:space="preserve">8、简述高桩码头沉桩施工方案的主要内容。 </w:t>
      </w:r>
      <w:r w:rsidRPr="00CC14D5" w:rsidR="00C804B6">
        <w:rPr>
          <w:rFonts w:ascii="宋体" w:hAnsi="宋体"/>
          <w:sz w:val="24"/>
        </w:rPr>
        <w:t xml:space="preserve"> </w:t>
      </w:r>
      <w:r w:rsidRPr="00CC14D5" w:rsidR="00C804B6">
        <w:rPr>
          <w:rFonts w:ascii="宋体" w:hAnsi="宋体"/>
          <w:sz w:val="24"/>
        </w:rPr>
        <w:t xml:space="preserve"> </w:t>
      </w:r>
    </w:p>
    <w:p w:rsidR="00424B7D" w:rsidRPr="00CC14D5" w:rsidP="00424B7D" w14:textId="56D401A1">
      <w:pPr>
        <w:widowControl/>
        <w:shd w:val="clear" w:color="auto" w:fill="FFFFFF"/>
        <w:spacing w:before="240" w:line="360" w:lineRule="atLeast"/>
        <w:jc w:val="left"/>
        <w:rPr>
          <w:rFonts w:ascii="宋体" w:hAnsi="宋体"/>
          <w:sz w:val="24"/>
        </w:rPr>
      </w:pPr>
      <w:r w:rsidRPr="00CC14D5">
        <w:rPr>
          <w:rFonts w:ascii="宋体" w:hAnsi="宋体" w:hint="eastAsia"/>
          <w:b/>
          <w:bCs/>
          <w:sz w:val="24"/>
          <w:highlight w:val="lightGray"/>
        </w:rPr>
        <w:t>【答案】</w:t>
      </w:r>
      <w:r w:rsidRPr="00CC14D5">
        <w:rPr>
          <w:rFonts w:ascii="宋体" w:hAnsi="宋体"/>
          <w:sz w:val="24"/>
          <w:highlight w:val="lightGray"/>
        </w:rPr>
        <w:t>高桩码头沉桩施工方案的主要内容包括：首先分析工程所在地的水文、气象、地质条件、考虑障碍物的探摸清除，确定沉桩顺序，编制运桩图和落驳图，锤、桩船(桩架）、桩垫木和替打的选用，锚缆和地笼的布设，桩的运输和堆放，桩的定位与高程控制、沉桩控制、桩的裂损控制、夹桩方案的设计与实施斜坡上沉桩技术措施及岸坡稳定，桩的高应变和低应变动测。</w:t>
      </w:r>
      <w:r w:rsidRPr="00CC14D5" w:rsidR="00AE5885">
        <w:rPr>
          <w:rFonts w:ascii="宋体" w:hAnsi="宋体" w:hint="eastAsia"/>
          <w:sz w:val="24"/>
        </w:rPr>
        <w:t xml:space="preserve"> </w:t>
      </w:r>
    </w:p>
    <w:p w:rsidR="00C104B6" w:rsidRPr="00CC14D5" w:rsidP="00A8479F" w14:textId="0CF4ABB5">
      <w:pPr>
        <w:widowControl/>
        <w:shd w:val="clear" w:color="auto" w:fill="FFFFFF"/>
        <w:spacing w:before="240" w:line="360" w:lineRule="atLeast"/>
        <w:jc w:val="left"/>
        <w:rPr>
          <w:rFonts w:ascii="宋体" w:hAnsi="宋体"/>
          <w:sz w:val="24"/>
        </w:rPr>
        <w:sectPr w:rsidSect="0001289A">
          <w:footerReference w:type="default" r:id="rId6"/>
          <w:type w:val="nextPage"/>
          <w:pgSz w:w="20639" w:h="14572" w:orient="landscape" w:code="12"/>
          <w:pgMar w:top="851" w:right="567" w:bottom="567" w:left="851" w:header="851" w:footer="567" w:gutter="227"/>
          <w:pgNumType w:start="3"/>
          <w:cols w:num="2" w:space="425"/>
          <w:titlePg w:val="0"/>
          <w:docGrid w:type="lines" w:linePitch="312"/>
        </w:sectPr>
      </w:pPr>
      <w:r w:rsidRPr="00CC14D5">
        <w:rPr>
          <w:rFonts w:ascii="宋体" w:hAnsi="宋体"/>
          <w:sz w:val="24"/>
        </w:rPr>
        <w:t>9、某年某月某日21</w:t>
      </w:r>
      <w:r w:rsidRPr="00CC14D5">
        <w:rPr>
          <w:rFonts w:ascii="宋体" w:hAnsi="宋体"/>
          <w:sz w:val="24"/>
        </w:rPr>
        <w:t xml:space="preserve"> ：</w:t>
      </w:r>
      <w:r w:rsidRPr="00CC14D5">
        <w:rPr>
          <w:rFonts w:ascii="宋体" w:hAnsi="宋体"/>
          <w:sz w:val="24"/>
        </w:rPr>
        <w:t xml:space="preserve"> 30许，某省某集团有限公司所有、某县海运公司经营的“某”</w:t>
      </w:r>
      <w:r w:rsidRPr="00CC14D5">
        <w:rPr>
          <w:rFonts w:ascii="宋体" w:hAnsi="宋体"/>
          <w:sz w:val="24"/>
        </w:rPr>
        <w:t xml:space="preserve"> 轮，在该县港海域搁浅沉没，船上12名船员，1人获救，9人死亡，2人下落不明，直接经济损失约270多万元。</w:t>
      </w:r>
      <w:r w:rsidRPr="00CC14D5">
        <w:rPr>
          <w:rFonts w:ascii="宋体" w:hAnsi="宋体"/>
          <w:sz w:val="24"/>
        </w:rPr>
        <w:t xml:space="preserve"> </w:t>
        <w:br/>
        <w:t>事故经过：</w:t>
      </w:r>
      <w:r w:rsidRPr="00CC14D5">
        <w:rPr>
          <w:rFonts w:ascii="宋体" w:hAnsi="宋体"/>
          <w:sz w:val="24"/>
        </w:rPr>
        <w:t xml:space="preserve"> </w:t>
        <w:br/>
        <w:t>该轮事故前2日约24</w:t>
      </w:r>
      <w:r w:rsidRPr="00CC14D5">
        <w:rPr>
          <w:rFonts w:ascii="宋体" w:hAnsi="宋体"/>
          <w:sz w:val="24"/>
        </w:rPr>
        <w:t xml:space="preserve"> :</w:t>
      </w:r>
      <w:r w:rsidRPr="00CC14D5">
        <w:rPr>
          <w:rFonts w:ascii="宋体" w:hAnsi="宋体"/>
          <w:sz w:val="24"/>
        </w:rPr>
        <w:t xml:space="preserve"> 00时载755t煤从某港返回当地港，吃水前2.</w:t>
      </w:r>
      <w:r w:rsidRPr="00CC14D5">
        <w:rPr>
          <w:rFonts w:ascii="宋体" w:hAnsi="宋体"/>
          <w:sz w:val="24"/>
        </w:rPr>
        <w:t xml:space="preserve"> 6m、后2.</w:t>
      </w:r>
      <w:r w:rsidRPr="00CC14D5">
        <w:rPr>
          <w:rFonts w:ascii="宋体" w:hAnsi="宋体"/>
          <w:sz w:val="24"/>
        </w:rPr>
        <w:t xml:space="preserve"> 7m,</w:t>
      </w:r>
      <w:r w:rsidRPr="00CC14D5">
        <w:rPr>
          <w:rFonts w:ascii="宋体" w:hAnsi="宋体"/>
          <w:sz w:val="24"/>
        </w:rPr>
        <w:t xml:space="preserve"> 未封舱(货舱敞开），航速5?6节，船上共有船员12人。</w:t>
      </w:r>
      <w:r w:rsidRPr="00CC14D5">
        <w:rPr>
          <w:rFonts w:ascii="宋体" w:hAnsi="宋体"/>
          <w:sz w:val="24"/>
        </w:rPr>
        <w:t xml:space="preserve"> </w:t>
        <w:br/>
        <w:t>前一天傍晚，该轮趁当晚高潮进该港过程中，因船舶转向稍晚而在3号浮附近搁浅，</w:t>
      </w:r>
      <w:r w:rsidRPr="00CC14D5">
        <w:rPr>
          <w:rFonts w:ascii="宋体" w:hAnsi="宋体"/>
          <w:sz w:val="24"/>
        </w:rPr>
        <w:t xml:space="preserve"> 未能进港，退回1号浮抛锚。夜里，海上风浪增大，船有摇晃。</w:t>
      </w:r>
      <w:r w:rsidRPr="00CC14D5">
        <w:rPr>
          <w:rFonts w:ascii="宋体" w:hAnsi="宋体"/>
          <w:sz w:val="24"/>
        </w:rPr>
        <w:t xml:space="preserve"> </w:t>
        <w:br/>
        <w:t>当日03</w:t>
      </w:r>
      <w:r w:rsidRPr="00CC14D5">
        <w:rPr>
          <w:rFonts w:ascii="宋体" w:hAnsi="宋体"/>
          <w:sz w:val="24"/>
        </w:rPr>
        <w:t xml:space="preserve"> :</w:t>
      </w:r>
      <w:r w:rsidRPr="00CC14D5">
        <w:rPr>
          <w:rFonts w:ascii="宋体" w:hAnsi="宋体"/>
          <w:sz w:val="24"/>
        </w:rPr>
        <w:t xml:space="preserve"> 30，该船推向浅滩，在接近3号浮位置处搁浅，抛石锚。</w:t>
      </w:r>
      <w:r w:rsidRPr="00CC14D5">
        <w:rPr>
          <w:rFonts w:ascii="宋体" w:hAnsi="宋体"/>
          <w:sz w:val="24"/>
        </w:rPr>
        <w:t xml:space="preserve"> </w:t>
        <w:br/>
        <w:t>06</w:t>
      </w:r>
      <w:r w:rsidRPr="00CC14D5">
        <w:rPr>
          <w:rFonts w:ascii="宋体" w:hAnsi="宋体"/>
          <w:sz w:val="24"/>
        </w:rPr>
        <w:t xml:space="preserve"> ：</w:t>
      </w:r>
      <w:r w:rsidRPr="00CC14D5">
        <w:rPr>
          <w:rFonts w:ascii="宋体" w:hAnsi="宋体"/>
          <w:sz w:val="24"/>
        </w:rPr>
        <w:t xml:space="preserve"> 25,该轮告公司，船已搁浅，请求公司派一空船来拖一下。</w:t>
      </w:r>
      <w:r w:rsidRPr="00CC14D5">
        <w:rPr>
          <w:rFonts w:ascii="宋体" w:hAnsi="宋体"/>
          <w:sz w:val="24"/>
        </w:rPr>
        <w:t xml:space="preserve"> </w:t>
        <w:br/>
        <w:t>07</w:t>
      </w:r>
      <w:r w:rsidRPr="00CC14D5">
        <w:rPr>
          <w:rFonts w:ascii="宋体" w:hAnsi="宋体"/>
          <w:sz w:val="24"/>
        </w:rPr>
        <w:t xml:space="preserve"> ：</w:t>
      </w:r>
      <w:r w:rsidRPr="00CC14D5">
        <w:rPr>
          <w:rFonts w:ascii="宋体" w:hAnsi="宋体"/>
          <w:sz w:val="24"/>
        </w:rPr>
        <w:t xml:space="preserve"> 30,该船受风流(高潮后转北流）影响，向北走锚，又抛左锚，全车顶风，右舵，仍无法控制住船位，船仍向北移动。之前，船员曾试图封舱，但因风浪大未成功。</w:t>
      </w:r>
      <w:r w:rsidRPr="00CC14D5">
        <w:rPr>
          <w:rFonts w:ascii="宋体" w:hAnsi="宋体"/>
          <w:sz w:val="24"/>
        </w:rPr>
        <w:t xml:space="preserve"> </w:t>
        <w:br/>
        <w:t>07</w:t>
      </w:r>
      <w:r w:rsidRPr="00CC14D5">
        <w:rPr>
          <w:rFonts w:ascii="宋体" w:hAnsi="宋体"/>
          <w:sz w:val="24"/>
        </w:rPr>
        <w:t xml:space="preserve"> ：</w:t>
      </w:r>
      <w:r w:rsidRPr="00CC14D5">
        <w:rPr>
          <w:rFonts w:ascii="宋体" w:hAnsi="宋体"/>
          <w:sz w:val="24"/>
        </w:rPr>
        <w:t xml:space="preserve"> 40,船被风浪推至2号浮位置。</w:t>
      </w:r>
      <w:r w:rsidRPr="00CC14D5">
        <w:rPr>
          <w:rFonts w:ascii="宋体" w:hAnsi="宋体"/>
          <w:sz w:val="24"/>
        </w:rPr>
        <w:t xml:space="preserve"> </w:t>
        <w:br/>
        <w:t>08</w:t>
      </w:r>
      <w:r w:rsidRPr="00CC14D5">
        <w:rPr>
          <w:rFonts w:ascii="宋体" w:hAnsi="宋体"/>
          <w:sz w:val="24"/>
        </w:rPr>
        <w:t xml:space="preserve"> ：</w:t>
      </w:r>
      <w:r w:rsidRPr="00CC14D5">
        <w:rPr>
          <w:rFonts w:ascii="宋体" w:hAnsi="宋体"/>
          <w:sz w:val="24"/>
        </w:rPr>
        <w:t xml:space="preserve"> 00,该轮发生强烈摇摆，大浪撞击飞进煤舱左侧。</w:t>
      </w:r>
      <w:r w:rsidRPr="00CC14D5">
        <w:rPr>
          <w:rFonts w:ascii="宋体" w:hAnsi="宋体"/>
          <w:sz w:val="24"/>
        </w:rPr>
        <w:t xml:space="preserve"> </w:t>
        <w:br/>
        <w:t>08</w:t>
      </w:r>
      <w:r w:rsidRPr="00CC14D5">
        <w:rPr>
          <w:rFonts w:ascii="宋体" w:hAnsi="宋体"/>
          <w:sz w:val="24"/>
        </w:rPr>
        <w:t xml:space="preserve"> ：</w:t>
      </w:r>
      <w:r w:rsidRPr="00CC14D5">
        <w:rPr>
          <w:rFonts w:ascii="宋体" w:hAnsi="宋体"/>
          <w:sz w:val="24"/>
        </w:rPr>
        <w:t xml:space="preserve"> 20,该轮被风浪推至1号浮附近。</w:t>
      </w:r>
      <w:r w:rsidRPr="00CC14D5">
        <w:rPr>
          <w:rFonts w:ascii="宋体" w:hAnsi="宋体"/>
          <w:sz w:val="24"/>
        </w:rPr>
        <w:t xml:space="preserve"> </w:t>
        <w:br/>
        <w:t>08</w:t>
      </w:r>
      <w:r w:rsidRPr="00CC14D5">
        <w:rPr>
          <w:rFonts w:ascii="宋体" w:hAnsi="宋体"/>
          <w:sz w:val="24"/>
        </w:rPr>
        <w:t xml:space="preserve"> :</w:t>
      </w:r>
      <w:r w:rsidRPr="00CC14D5">
        <w:rPr>
          <w:rFonts w:ascii="宋体" w:hAnsi="宋体"/>
          <w:sz w:val="24"/>
        </w:rPr>
        <w:t xml:space="preserve"> 45，该轮左舷梯被浪打掉。</w:t>
      </w:r>
      <w:r w:rsidRPr="00CC14D5">
        <w:rPr>
          <w:rFonts w:ascii="宋体" w:hAnsi="宋体"/>
          <w:sz w:val="24"/>
        </w:rPr>
        <w:t xml:space="preserve"> </w:t>
        <w:br/>
        <w:t>10:</w:t>
      </w:r>
      <w:r w:rsidRPr="00CC14D5">
        <w:rPr>
          <w:rFonts w:ascii="宋体" w:hAnsi="宋体"/>
          <w:sz w:val="24"/>
        </w:rPr>
        <w:t xml:space="preserve"> 00时，风浪加大，该轮煤舱进水增多，船发生左倾。船长要求公司派渔船前往救援接人。公司接报后，派人在港内联系过多条渔船，都因风大浪急，无法前往救援。在</w:t>
      </w:r>
      <w:r w:rsidRPr="00CC14D5">
        <w:rPr>
          <w:rFonts w:ascii="宋体" w:hAnsi="宋体"/>
          <w:sz w:val="24"/>
        </w:rPr>
        <w:t xml:space="preserve"> 港海轮受潮水限制也无法出港救援。</w:t>
      </w:r>
      <w:r w:rsidRPr="00CC14D5">
        <w:rPr>
          <w:rFonts w:ascii="宋体" w:hAnsi="宋体"/>
          <w:sz w:val="24"/>
        </w:rPr>
        <w:t xml:space="preserve"> </w:t>
        <w:br/>
        <w:t>12:</w:t>
      </w:r>
      <w:r w:rsidRPr="00CC14D5">
        <w:rPr>
          <w:rFonts w:ascii="宋体" w:hAnsi="宋体"/>
          <w:sz w:val="24"/>
        </w:rPr>
        <w:t xml:space="preserve"> 30时，该轮再次向公司报告：请公司速派渔轮接人。</w:t>
      </w:r>
      <w:r w:rsidRPr="00CC14D5">
        <w:rPr>
          <w:rFonts w:ascii="宋体" w:hAnsi="宋体"/>
          <w:sz w:val="24"/>
        </w:rPr>
        <w:t xml:space="preserve"> </w:t>
        <w:br/>
        <w:t>从15</w:t>
      </w:r>
      <w:r w:rsidRPr="00CC14D5">
        <w:rPr>
          <w:rFonts w:ascii="宋体" w:hAnsi="宋体"/>
          <w:sz w:val="24"/>
        </w:rPr>
        <w:t xml:space="preserve"> :</w:t>
      </w:r>
      <w:r w:rsidRPr="00CC14D5">
        <w:rPr>
          <w:rFonts w:ascii="宋体" w:hAnsi="宋体"/>
          <w:sz w:val="24"/>
        </w:rPr>
        <w:t xml:space="preserve"> 00至16</w:t>
      </w:r>
      <w:r w:rsidRPr="00CC14D5">
        <w:rPr>
          <w:rFonts w:ascii="宋体" w:hAnsi="宋体"/>
          <w:sz w:val="24"/>
        </w:rPr>
        <w:t xml:space="preserve"> :</w:t>
      </w:r>
      <w:r w:rsidRPr="00CC14D5">
        <w:rPr>
          <w:rFonts w:ascii="宋体" w:hAnsi="宋体"/>
          <w:sz w:val="24"/>
        </w:rPr>
        <w:t xml:space="preserve"> 00，该轮继续向左舷倾斜，货舱里积水很多，船长命船员将两只救生筏抬至驾驶台右侧二层甲板。</w:t>
      </w:r>
      <w:r w:rsidRPr="00CC14D5">
        <w:rPr>
          <w:rFonts w:ascii="宋体" w:hAnsi="宋体"/>
          <w:sz w:val="24"/>
        </w:rPr>
        <w:t xml:space="preserve"> </w:t>
        <w:br/>
        <w:t>17:30，看见救援轮出来，该轮开始起锚。当左锚离底后起右锚，锚机停电。随后，</w:t>
      </w:r>
      <w:r w:rsidRPr="00CC14D5">
        <w:rPr>
          <w:rFonts w:ascii="宋体" w:hAnsi="宋体"/>
          <w:sz w:val="24"/>
        </w:rPr>
        <w:t xml:space="preserve"> 主机、辅机又相继停止工作(后清洗油道，主机又恢复了正常），船长即命启用应急发电机</w:t>
      </w:r>
      <w:r w:rsidRPr="00CC14D5">
        <w:rPr>
          <w:rFonts w:ascii="宋体" w:hAnsi="宋体"/>
          <w:sz w:val="24"/>
        </w:rPr>
        <w:t xml:space="preserve"> 照明。</w:t>
      </w:r>
      <w:r w:rsidRPr="00CC14D5">
        <w:rPr>
          <w:rFonts w:ascii="宋体" w:hAnsi="宋体"/>
          <w:sz w:val="24"/>
        </w:rPr>
        <w:t xml:space="preserve"> </w:t>
        <w:br/>
        <w:t>17</w:t>
      </w:r>
      <w:r w:rsidRPr="00CC14D5">
        <w:rPr>
          <w:rFonts w:ascii="宋体" w:hAnsi="宋体"/>
          <w:sz w:val="24"/>
        </w:rPr>
        <w:t xml:space="preserve"> =</w:t>
      </w:r>
      <w:r w:rsidRPr="00CC14D5">
        <w:rPr>
          <w:rFonts w:ascii="宋体" w:hAnsi="宋体"/>
          <w:sz w:val="24"/>
        </w:rPr>
        <w:t xml:space="preserve"> 45,救援轮抵达该轮附近，但因风浪太大，加之水深不够，多次试图接近该轮均未成功，只好在离该轮1海里左右处抛锚。看见救援轮无法接近，又无渔船前来，该轮船</w:t>
      </w:r>
      <w:r w:rsidRPr="00CC14D5">
        <w:rPr>
          <w:rFonts w:ascii="宋体" w:hAnsi="宋体"/>
          <w:sz w:val="24"/>
        </w:rPr>
        <w:t xml:space="preserve"> 长向公司要求登筏弃船。</w:t>
      </w:r>
    </w:p>
    <w:p w:rsidR="00C104B6" w:rsidRPr="00CC14D5" w:rsidP="00A8479F" w14:textId="0CF4ABB5">
      <w:pPr>
        <w:widowControl/>
        <w:shd w:val="clear" w:color="auto" w:fill="FFFFFF"/>
        <w:spacing w:before="240" w:line="360" w:lineRule="atLeast"/>
        <w:jc w:val="left"/>
        <w:rPr>
          <w:rFonts w:ascii="宋体" w:hAnsi="宋体"/>
          <w:sz w:val="24"/>
        </w:rPr>
      </w:pPr>
      <w:r w:rsidRPr="00CC14D5">
        <w:rPr>
          <w:rFonts w:ascii="宋体" w:hAnsi="宋体"/>
          <w:sz w:val="24"/>
        </w:rPr>
        <w:t xml:space="preserve"> </w:t>
        <w:br/>
        <w:t>21</w:t>
      </w:r>
      <w:r w:rsidRPr="00CC14D5">
        <w:rPr>
          <w:rFonts w:ascii="宋体" w:hAnsi="宋体"/>
          <w:sz w:val="24"/>
        </w:rPr>
        <w:t xml:space="preserve"> :</w:t>
      </w:r>
      <w:r w:rsidRPr="00CC14D5">
        <w:rPr>
          <w:rFonts w:ascii="宋体" w:hAnsi="宋体"/>
          <w:sz w:val="24"/>
        </w:rPr>
        <w:t xml:space="preserve"> 00,该轮船体向左倾斜严重，船长担心船舶突然倾覆，于是决定打开救生筏，</w:t>
      </w:r>
      <w:r w:rsidRPr="00CC14D5">
        <w:rPr>
          <w:rFonts w:ascii="宋体" w:hAnsi="宋体"/>
          <w:sz w:val="24"/>
        </w:rPr>
        <w:t xml:space="preserve"> 登筏。</w:t>
      </w:r>
      <w:r w:rsidRPr="00CC14D5">
        <w:rPr>
          <w:rFonts w:ascii="宋体" w:hAnsi="宋体"/>
          <w:sz w:val="24"/>
        </w:rPr>
        <w:t xml:space="preserve"> </w:t>
        <w:br/>
        <w:t>21:10，该轮船长再一次向公司要求离船。此时，该轮船员巳在大副带领下分成两</w:t>
      </w:r>
      <w:r w:rsidRPr="00CC14D5">
        <w:rPr>
          <w:rFonts w:ascii="宋体" w:hAnsi="宋体"/>
          <w:sz w:val="24"/>
        </w:rPr>
        <w:t xml:space="preserve"> 组，每组6人从右舷主甲板上开始分别登筏，船长刘某和水手王某最后登筏。当王某两手</w:t>
      </w:r>
      <w:r w:rsidRPr="00CC14D5">
        <w:rPr>
          <w:rFonts w:ascii="宋体" w:hAnsi="宋体"/>
          <w:sz w:val="24"/>
        </w:rPr>
        <w:t xml:space="preserve"> 扒在船旁，脚已够到筏时，听到筏上有人喊“筏漏气了”，王某立即爬回船上，接着看见</w:t>
      </w:r>
      <w:r w:rsidRPr="00CC14D5">
        <w:rPr>
          <w:rFonts w:ascii="宋体" w:hAnsi="宋体"/>
          <w:sz w:val="24"/>
        </w:rPr>
        <w:t xml:space="preserve"> 筏很快沉下去，听见另一只筏上也有人喊漏气，看见筏也往下沉，并听到有人叫救命。两</w:t>
      </w:r>
      <w:r w:rsidRPr="00CC14D5">
        <w:rPr>
          <w:rFonts w:ascii="宋体" w:hAnsi="宋体"/>
          <w:sz w:val="24"/>
        </w:rPr>
        <w:t xml:space="preserve"> 只筏沉时，扣在船上的绳子均未断。</w:t>
      </w:r>
      <w:r w:rsidRPr="00CC14D5">
        <w:rPr>
          <w:rFonts w:ascii="宋体" w:hAnsi="宋体"/>
          <w:sz w:val="24"/>
        </w:rPr>
        <w:t xml:space="preserve"> </w:t>
        <w:br/>
        <w:t>21：30左右，该轮由于货舱大量进水而沉没。</w:t>
      </w:r>
      <w:r w:rsidRPr="00CC14D5">
        <w:rPr>
          <w:rFonts w:ascii="宋体" w:hAnsi="宋体"/>
          <w:sz w:val="24"/>
        </w:rPr>
        <w:t xml:space="preserve"> </w:t>
        <w:br/>
        <w:t>21:</w:t>
      </w:r>
      <w:r w:rsidRPr="00CC14D5">
        <w:rPr>
          <w:rFonts w:ascii="宋体" w:hAnsi="宋体"/>
          <w:sz w:val="24"/>
        </w:rPr>
        <w:t xml:space="preserve"> 40左右，王某向救援轮报告：“他们都登筏了，筏漏气，他们都落水了，船上就剩我1人”。王某通报情况后，发现船舷也上水了，于是设法进人海图室，等待救助。</w:t>
      </w:r>
      <w:r w:rsidRPr="00CC14D5">
        <w:rPr>
          <w:rFonts w:ascii="宋体" w:hAnsi="宋体"/>
          <w:sz w:val="24"/>
        </w:rPr>
        <w:t xml:space="preserve"> </w:t>
        <w:br/>
        <w:t>22:</w:t>
      </w:r>
      <w:r w:rsidRPr="00CC14D5">
        <w:rPr>
          <w:rFonts w:ascii="宋体" w:hAnsi="宋体"/>
          <w:sz w:val="24"/>
        </w:rPr>
        <w:t xml:space="preserve"> 30左右，王某发现西边偏北方向的岸边有两颗红光降落伞，立即将情况报告了</w:t>
      </w:r>
      <w:r w:rsidRPr="00CC14D5">
        <w:rPr>
          <w:rFonts w:ascii="宋体" w:hAnsi="宋体"/>
          <w:sz w:val="24"/>
        </w:rPr>
        <w:t xml:space="preserve"> 救援轮。救援轮接报后，将情况报告了公司。公司立即指示巡逻队赶往某电厂煤炭场方向查找，一直寻找到天亮，因雨夜、浪大、滩广，没有发现救生筏和落水人员。</w:t>
      </w:r>
      <w:r w:rsidRPr="00CC14D5">
        <w:rPr>
          <w:rFonts w:ascii="宋体" w:hAnsi="宋体"/>
          <w:sz w:val="24"/>
        </w:rPr>
        <w:t xml:space="preserve"> </w:t>
        <w:br/>
        <w:t>24:</w:t>
      </w:r>
      <w:r w:rsidRPr="00CC14D5">
        <w:rPr>
          <w:rFonts w:ascii="宋体" w:hAnsi="宋体"/>
          <w:sz w:val="24"/>
        </w:rPr>
        <w:t xml:space="preserve"> 00左右，王某最后一次与救援轮通话称：“我现在海图室里，请你们快想办法救我，高频快没电了”。7日06</w:t>
      </w:r>
      <w:r w:rsidRPr="00CC14D5">
        <w:rPr>
          <w:rFonts w:ascii="宋体" w:hAnsi="宋体"/>
          <w:sz w:val="24"/>
        </w:rPr>
        <w:t xml:space="preserve"> :</w:t>
      </w:r>
      <w:r w:rsidRPr="00CC14D5">
        <w:rPr>
          <w:rFonts w:ascii="宋体" w:hAnsi="宋体"/>
          <w:sz w:val="24"/>
        </w:rPr>
        <w:t xml:space="preserve"> 20，“某号”轮出海救助王某，07</w:t>
      </w:r>
      <w:r w:rsidRPr="00CC14D5">
        <w:rPr>
          <w:rFonts w:ascii="宋体" w:hAnsi="宋体"/>
          <w:sz w:val="24"/>
        </w:rPr>
        <w:t xml:space="preserve"> :</w:t>
      </w:r>
      <w:r w:rsidRPr="00CC14D5">
        <w:rPr>
          <w:rFonts w:ascii="宋体" w:hAnsi="宋体"/>
          <w:sz w:val="24"/>
        </w:rPr>
        <w:t xml:space="preserve"> 00,将王某救下。</w:t>
      </w:r>
      <w:r w:rsidRPr="00CC14D5">
        <w:rPr>
          <w:rFonts w:ascii="宋体" w:hAnsi="宋体"/>
          <w:sz w:val="24"/>
        </w:rPr>
        <w:t xml:space="preserve"> </w:t>
        <w:br/>
        <w:t>该轮搁浅沉没事故造成该轮船舶沉没、货物全损，11名船员遇难（9人死亡，2人下</w:t>
      </w:r>
      <w:r w:rsidRPr="00CC14D5">
        <w:rPr>
          <w:rFonts w:ascii="宋体" w:hAnsi="宋体"/>
          <w:sz w:val="24"/>
        </w:rPr>
        <w:t xml:space="preserve"> 落不明），直接经济损失(不含搜寻救助费用)人民币272.</w:t>
      </w:r>
      <w:r w:rsidRPr="00CC14D5">
        <w:rPr>
          <w:rFonts w:ascii="宋体" w:hAnsi="宋体"/>
          <w:sz w:val="24"/>
        </w:rPr>
        <w:t xml:space="preserve"> 8892万元。</w:t>
      </w:r>
      <w:r w:rsidRPr="00CC14D5">
        <w:rPr>
          <w:rFonts w:ascii="宋体" w:hAnsi="宋体"/>
          <w:sz w:val="24"/>
        </w:rPr>
        <w:t xml:space="preserve"> </w:t>
        <w:br/>
        <w:t>该轮遇险后，各级领导及有关部门非常重视，迅速展开对遇险船员的搜寻救助工作。</w:t>
      </w:r>
      <w:r w:rsidRPr="00CC14D5">
        <w:rPr>
          <w:rFonts w:ascii="宋体" w:hAnsi="宋体"/>
          <w:sz w:val="24"/>
        </w:rPr>
        <w:t xml:space="preserve"> 本次救助共历时7天，动用飞机2架次、海船9艘186个航次、渔轮25艘6340人次。使1名船员获救，并搜到9具尸体和船舶证书。</w:t>
      </w:r>
      <w:r w:rsidRPr="00CC14D5">
        <w:rPr>
          <w:rFonts w:ascii="宋体" w:hAnsi="宋体"/>
          <w:sz w:val="24"/>
        </w:rPr>
        <w:t xml:space="preserve"> </w:t>
        <w:br/>
        <w:t>问题：</w:t>
      </w:r>
      <w:r w:rsidRPr="00CC14D5">
        <w:rPr>
          <w:rFonts w:ascii="宋体" w:hAnsi="宋体"/>
          <w:sz w:val="24"/>
        </w:rPr>
        <w:t xml:space="preserve"> </w:t>
        <w:br/>
        <w:t>(1)造成该轮搁浅沉没的直接原因是什么？造成该轮船员遇难的直接原因是什么？</w:t>
      </w:r>
      <w:r w:rsidRPr="00CC14D5">
        <w:rPr>
          <w:rFonts w:ascii="宋体" w:hAnsi="宋体"/>
          <w:sz w:val="24"/>
        </w:rPr>
        <w:t xml:space="preserve"> </w:t>
        <w:br/>
        <w:t>(2)造成该轮搁浅沉没的客观原因是什么？</w:t>
      </w:r>
      <w:r w:rsidRPr="00CC14D5">
        <w:rPr>
          <w:rFonts w:ascii="宋体" w:hAnsi="宋体"/>
          <w:sz w:val="24"/>
        </w:rPr>
        <w:t xml:space="preserve"> </w:t>
        <w:br/>
        <w:t>(3)该起船舶海损为什么事故？</w:t>
      </w:r>
      <w:r w:rsidRPr="00CC14D5">
        <w:rPr>
          <w:rFonts w:ascii="宋体" w:hAnsi="宋体"/>
          <w:sz w:val="24"/>
        </w:rPr>
        <w:t xml:space="preserve"> </w:t>
        <w:br/>
        <w:t>(4)简述整改措施有哪些？</w:t>
      </w:r>
      <w:r w:rsidRPr="00CC14D5">
        <w:rPr>
          <w:rFonts w:ascii="宋体" w:hAnsi="宋体"/>
          <w:sz w:val="24"/>
        </w:rPr>
        <w:t xml:space="preserve"> </w:t>
      </w:r>
      <w:r w:rsidRPr="00CC14D5" w:rsidR="00C804B6">
        <w:rPr>
          <w:rFonts w:ascii="宋体" w:hAnsi="宋体"/>
          <w:sz w:val="24"/>
        </w:rPr>
        <w:t xml:space="preserve"> </w:t>
      </w:r>
      <w:r w:rsidRPr="00CC14D5" w:rsidR="00C804B6">
        <w:rPr>
          <w:rFonts w:ascii="宋体" w:hAnsi="宋体"/>
          <w:sz w:val="24"/>
        </w:rPr>
        <w:t xml:space="preserve"> </w:t>
      </w:r>
    </w:p>
    <w:p w:rsidR="00424B7D" w:rsidRPr="00CC14D5" w:rsidP="00424B7D" w14:textId="56D401A1">
      <w:pPr>
        <w:widowControl/>
        <w:shd w:val="clear" w:color="auto" w:fill="FFFFFF"/>
        <w:spacing w:before="240" w:line="360" w:lineRule="atLeast"/>
        <w:jc w:val="left"/>
        <w:rPr>
          <w:rFonts w:ascii="宋体" w:hAnsi="宋体"/>
          <w:sz w:val="24"/>
        </w:rPr>
      </w:pPr>
      <w:r w:rsidRPr="00CC14D5">
        <w:rPr>
          <w:rFonts w:ascii="宋体" w:hAnsi="宋体" w:hint="eastAsia"/>
          <w:b/>
          <w:bCs/>
          <w:sz w:val="24"/>
          <w:highlight w:val="lightGray"/>
        </w:rPr>
        <w:t>【答案】</w:t>
      </w:r>
      <w:r w:rsidRPr="00CC14D5">
        <w:rPr>
          <w:rFonts w:ascii="宋体" w:hAnsi="宋体"/>
          <w:sz w:val="24"/>
          <w:highlight w:val="lightGray"/>
        </w:rPr>
        <w:t xml:space="preserve">(1) 1)船舶始终未封舱是导致该轮沉没的直接原因。 </w:t>
        <w:br/>
        <w:t xml:space="preserve">2)救生筏存在严重缺陷及弃船登筏时机不当是造成该轮船员遇难的直接原因。 </w:t>
        <w:br/>
        <w:t xml:space="preserve">(2) 1)天气海况恶劣是造成该轮沉没及船员遇难的客观原因。 </w:t>
        <w:br/>
        <w:t xml:space="preserve">2)港口通航环境差是造成该轮搁浅的客观原因。 </w:t>
        <w:br/>
        <w:t xml:space="preserve">(3)该起船舶海损事故为海上交通重大事故。 </w:t>
        <w:br/>
        <w:t xml:space="preserve">(4)  </w:t>
        <w:br/>
        <w:t xml:space="preserve">1)主管机关应将该公司的所属船舶和管理船舶列入重点跟踪对象。 </w:t>
        <w:br/>
        <w:t xml:space="preserve">2)加强对船员的培训、教育，切实提高船员素质。 </w:t>
        <w:br/>
        <w:t xml:space="preserve">3)船属公司加强各项安全规章制度的落实，加强经常性监督检查。 </w:t>
        <w:br/>
        <w:t>4)应加大对该港口通航环境的治理力度，采取切实有效的措施，确保港口通航环境处于良好状态，确保船舶进出港安全。</w:t>
      </w:r>
      <w:r w:rsidRPr="00CC14D5" w:rsidR="00AE5885">
        <w:rPr>
          <w:rFonts w:ascii="宋体" w:hAnsi="宋体" w:hint="eastAsia"/>
          <w:sz w:val="24"/>
        </w:rPr>
        <w:t xml:space="preserve"> </w:t>
      </w:r>
    </w:p>
    <w:p w:rsidR="00C104B6" w:rsidRPr="00CC14D5" w:rsidP="00A8479F" w14:textId="0CF4ABB5">
      <w:pPr>
        <w:widowControl/>
        <w:shd w:val="clear" w:color="auto" w:fill="FFFFFF"/>
        <w:spacing w:before="240" w:line="360" w:lineRule="atLeast"/>
        <w:jc w:val="left"/>
        <w:rPr>
          <w:rFonts w:ascii="宋体" w:hAnsi="宋体"/>
          <w:sz w:val="24"/>
        </w:rPr>
      </w:pPr>
      <w:r w:rsidRPr="00CC14D5">
        <w:rPr>
          <w:rFonts w:ascii="宋体" w:hAnsi="宋体"/>
          <w:sz w:val="24"/>
        </w:rPr>
        <w:t xml:space="preserve">10、试述： </w:t>
        <w:br/>
        <w:t xml:space="preserve">(1)港口与航道工程混凝土的主要特点； </w:t>
        <w:br/>
        <w:t xml:space="preserve">(2)海水环境港口与航道工程混凝土区域的划分； </w:t>
        <w:br/>
        <w:t xml:space="preserve">(3)港口与航道工程混凝土配制的基本要求。 </w:t>
      </w:r>
      <w:r w:rsidRPr="00CC14D5" w:rsidR="00C804B6">
        <w:rPr>
          <w:rFonts w:ascii="宋体" w:hAnsi="宋体"/>
          <w:sz w:val="24"/>
        </w:rPr>
        <w:t xml:space="preserve"> </w:t>
      </w:r>
      <w:r w:rsidRPr="00CC14D5" w:rsidR="00C804B6">
        <w:rPr>
          <w:rFonts w:ascii="宋体" w:hAnsi="宋体"/>
          <w:sz w:val="24"/>
        </w:rPr>
        <w:t xml:space="preserve"> </w:t>
      </w:r>
    </w:p>
    <w:p w:rsidR="00424B7D" w:rsidRPr="00CC14D5" w:rsidP="00424B7D" w14:textId="56D401A1">
      <w:pPr>
        <w:widowControl/>
        <w:shd w:val="clear" w:color="auto" w:fill="FFFFFF"/>
        <w:spacing w:before="240" w:line="360" w:lineRule="atLeast"/>
        <w:jc w:val="left"/>
        <w:rPr>
          <w:rFonts w:ascii="宋体" w:hAnsi="宋体"/>
          <w:sz w:val="24"/>
        </w:rPr>
        <w:sectPr w:rsidSect="0001289A">
          <w:footerReference w:type="default" r:id="rId7"/>
          <w:type w:val="nextPage"/>
          <w:pgSz w:w="20639" w:h="14572" w:orient="landscape" w:code="12"/>
          <w:pgMar w:top="851" w:right="567" w:bottom="567" w:left="851" w:header="851" w:footer="567" w:gutter="227"/>
          <w:pgNumType w:start="4"/>
          <w:cols w:num="2" w:space="425"/>
          <w:titlePg w:val="0"/>
          <w:docGrid w:type="lines" w:linePitch="312"/>
        </w:sectPr>
      </w:pPr>
      <w:r w:rsidRPr="00CC14D5">
        <w:rPr>
          <w:rFonts w:ascii="宋体" w:hAnsi="宋体" w:hint="eastAsia"/>
          <w:b/>
          <w:bCs/>
          <w:sz w:val="24"/>
          <w:highlight w:val="lightGray"/>
        </w:rPr>
        <w:t>【答案】</w:t>
      </w:r>
      <w:r w:rsidRPr="00CC14D5">
        <w:rPr>
          <w:rFonts w:ascii="宋体" w:hAnsi="宋体"/>
          <w:sz w:val="24"/>
          <w:highlight w:val="lightGray"/>
        </w:rPr>
        <w:t xml:space="preserve">(1)港口与航道工程混凝土的主要特点是：建筑物不同区域的混凝土技术条件、耐久性指标、混凝土的钢筋保护层厚度等有不同的规定；对混凝土的组成材料水泥、粗细骨料等有相应的要求和限制；混凝土的配合比设计、性能、结构构造均突出耐久性要求，对最大水灰比、最低水泥用量、混凝土拌合物中氯离子含量的最高限量、钢筋最小保护层厚度都有明确的规定；要有适应海洋环境特点的混凝土施工措施。 </w:t>
        <w:br/>
        <w:t xml:space="preserve">(2)海水环境港口与航道工程混凝土区域的划分如下：共分为四个区域。 </w:t>
        <w:br/>
        <w:t xml:space="preserve">大气区——设计髙水位加1. 5m以上的区域 </w:t>
        <w:br/>
        <w:t xml:space="preserve">浪溅区——设计高水位加1. 5m到设计高水位减1.0m之间的区域 </w:t>
        <w:br/>
        <w:t xml:space="preserve">水位变动区——设计高水位减1.0m至设计低水位减1.0m之间的区域 </w:t>
        <w:br/>
        <w:t xml:space="preserve">水下区——设计低水位减1.0m以下的区域 </w:t>
        <w:br/>
        <w:t>(3)港口与航道工程混凝土配制的基本要求是：所配制混凝土的强度、耐久性符合设计要求；所配制的混凝土应满足施工操作要求；所配制的混凝土应经济合理。</w:t>
      </w:r>
      <w:r w:rsidRPr="00CC14D5" w:rsidR="00C804B6">
        <w:rPr>
          <w:rFonts w:ascii="宋体" w:hAnsi="宋体"/>
          <w:sz w:val="24"/>
        </w:rPr>
        <w:t xml:space="preserve"> </w:t>
      </w:r>
      <w:r w:rsidRPr="00CC14D5" w:rsidR="00C804B6">
        <w:rPr>
          <w:rFonts w:ascii="宋体" w:hAnsi="宋体"/>
          <w:sz w:val="24"/>
        </w:rPr>
        <w:t xml:space="preserve"> </w:t>
      </w:r>
    </w:p>
    <w:p w:rsidR="00104D75" w:rsidRPr="00CC14D5" w:rsidP="00A8479F" w14:paraId="5270D1B9" w14:textId="4D403B0F">
      <w:pPr>
        <w:widowControl/>
        <w:shd w:val="clear" w:color="auto" w:fill="FFFFFF"/>
        <w:spacing w:line="360" w:lineRule="atLeast"/>
        <w:jc w:val="center"/>
        <w:rPr>
          <w:rFonts w:ascii="宋体" w:hAnsi="宋体" w:cs="宋体"/>
          <w:color w:val="000000"/>
          <w:kern w:val="0"/>
          <w:sz w:val="27"/>
          <w:szCs w:val="27"/>
        </w:rPr>
      </w:pPr>
      <w:r w:rsidRPr="00CC14D5" w:rsidR="00331C13">
        <w:rPr>
          <w:rFonts w:ascii="宋体" w:eastAsia="宋体" w:hAnsi="宋体"/>
          <w:sz w:val="24"/>
        </w:rPr>
        <w:t>一建港口与航道工程实务相关题目(二)</w:t>
      </w:r>
    </w:p>
    <w:p w:rsidR="001F6B41" w:rsidRPr="00CC14D5" w:rsidP="00604DDC" w14:textId="0A18511D">
      <w:pPr>
        <w:widowControl/>
        <w:shd w:val="clear" w:color="auto" w:fill="FFFFFF"/>
        <w:spacing w:line="360" w:lineRule="atLeast"/>
        <w:jc w:val="center"/>
        <w:rPr>
          <w:rFonts w:ascii="宋体" w:hAnsi="宋体"/>
          <w:bCs/>
          <w:color w:val="404040" w:themeColor="text1" w:themeTint="BF"/>
          <w:sz w:val="15"/>
          <w:szCs w:val="15"/>
        </w:rPr>
      </w:pPr>
      <w:r w:rsidRPr="00CC14D5">
        <w:rPr>
          <w:rFonts w:ascii="宋体" w:hAnsi="宋体" w:hint="eastAsia"/>
          <w:bCs/>
          <w:color w:val="404040" w:themeColor="text1" w:themeTint="BF"/>
          <w:sz w:val="15"/>
          <w:szCs w:val="15"/>
        </w:rPr>
        <w:t>（总分</w:t>
      </w:r>
      <w:r w:rsidRPr="00CC14D5">
        <w:rPr>
          <w:rFonts w:ascii="宋体" w:hAnsi="宋体"/>
          <w:bCs/>
          <w:color w:val="404040" w:themeColor="text1" w:themeTint="BF"/>
          <w:sz w:val="15"/>
          <w:szCs w:val="15"/>
        </w:rPr>
        <w:t>100</w:t>
      </w:r>
      <w:r w:rsidRPr="00CC14D5">
        <w:rPr>
          <w:rFonts w:ascii="宋体" w:hAnsi="宋体" w:hint="eastAsia"/>
          <w:bCs/>
          <w:color w:val="404040" w:themeColor="text1" w:themeTint="BF"/>
          <w:sz w:val="15"/>
          <w:szCs w:val="15"/>
        </w:rPr>
        <w:t>分，考试时长</w:t>
      </w:r>
      <w:r w:rsidRPr="00CC14D5">
        <w:rPr>
          <w:rFonts w:ascii="宋体" w:hAnsi="宋体"/>
          <w:bCs/>
          <w:color w:val="404040" w:themeColor="text1" w:themeTint="BF"/>
          <w:sz w:val="15"/>
          <w:szCs w:val="15"/>
        </w:rPr>
        <w:t>90</w:t>
      </w:r>
      <w:r w:rsidRPr="00CC14D5">
        <w:rPr>
          <w:rFonts w:ascii="宋体" w:hAnsi="宋体" w:hint="eastAsia"/>
          <w:bCs/>
          <w:color w:val="404040" w:themeColor="text1" w:themeTint="BF"/>
          <w:sz w:val="15"/>
          <w:szCs w:val="15"/>
        </w:rPr>
        <w:t>分钟）</w:t>
      </w:r>
    </w:p>
    <w:tbl>
      <w:tblPr>
        <w:tblStyle w:val="TableGrid0"/>
        <w:tblW w:w="8185" w:type="dxa"/>
        <w:jc w:val="center"/>
        <w:tblLayout w:type="fixed"/>
        <w:tblLook w:val="04A0"/>
      </w:tblPr>
      <w:tblGrid>
        <w:gridCol w:w="1495"/>
        <w:gridCol w:w="2365"/>
        <w:gridCol w:w="2477"/>
        <w:gridCol w:w="1848"/>
      </w:tblGrid>
      <w:tr w14:paraId="74501123" w14:textId="77777777" w:rsidTr="003C559D">
        <w:tblPrEx>
          <w:tblW w:w="8185" w:type="dxa"/>
          <w:jc w:val="center"/>
          <w:tblLayout w:type="fixed"/>
          <w:tblLook w:val="04A0"/>
        </w:tblPrEx>
        <w:trPr>
          <w:jc w:val="center"/>
        </w:trPr>
        <w:tc>
          <w:tcPr>
            <w:tcW w:w="1165" w:type="dxa"/>
          </w:tcPr>
          <w:p w:rsidR="00B94758" w:rsidRPr="00CC14D5" w:rsidP="003C559D" w14:textId="77777777">
            <w:pPr>
              <w:jc w:val="center"/>
              <w:rPr>
                <w:rFonts w:ascii="宋体" w:hAnsi="宋体"/>
                <w:color w:val="595959" w:themeColor="text1" w:themeTint="A6"/>
                <w:sz w:val="28"/>
                <w:szCs w:val="28"/>
              </w:rPr>
            </w:pPr>
            <w:r w:rsidRPr="00CC14D5">
              <w:rPr>
                <w:rFonts w:ascii="宋体" w:hAnsi="宋体" w:hint="eastAsia"/>
                <w:color w:val="595959" w:themeColor="text1" w:themeTint="A6"/>
                <w:sz w:val="28"/>
                <w:szCs w:val="28"/>
              </w:rPr>
              <w:t>题号</w:t>
            </w:r>
          </w:p>
        </w:tc>
        <w:tc>
          <w:tcPr>
            <w:tcW w:w="1843" w:type="dxa"/>
          </w:tcPr>
          <w:p w:rsidR="00B94758" w:rsidRPr="00CC14D5" w:rsidP="003C559D" w14:textId="77777777">
            <w:pPr>
              <w:jc w:val="center"/>
              <w:rPr>
                <w:rFonts w:ascii="宋体" w:hAnsi="宋体"/>
                <w:color w:val="595959" w:themeColor="text1" w:themeTint="A6"/>
                <w:sz w:val="28"/>
                <w:szCs w:val="28"/>
              </w:rPr>
            </w:pPr>
            <w:r w:rsidRPr="00CC14D5">
              <w:rPr>
                <w:rFonts w:ascii="宋体" w:hAnsi="宋体" w:hint="eastAsia"/>
                <w:color w:val="595959" w:themeColor="text1" w:themeTint="A6"/>
                <w:sz w:val="28"/>
                <w:szCs w:val="28"/>
              </w:rPr>
              <w:t>一</w:t>
            </w:r>
          </w:p>
        </w:tc>
        <w:tc>
          <w:tcPr>
            <w:tcW w:w="1930" w:type="dxa"/>
          </w:tcPr>
          <w:p w:rsidR="00B94758" w:rsidRPr="00CC14D5" w:rsidP="003C559D" w14:textId="77777777">
            <w:pPr>
              <w:jc w:val="center"/>
              <w:rPr>
                <w:rFonts w:ascii="宋体" w:hAnsi="宋体"/>
                <w:color w:val="595959" w:themeColor="text1" w:themeTint="A6"/>
                <w:sz w:val="28"/>
                <w:szCs w:val="28"/>
              </w:rPr>
            </w:pPr>
            <w:r w:rsidRPr="00CC14D5">
              <w:rPr>
                <w:rFonts w:ascii="宋体" w:hAnsi="宋体" w:hint="eastAsia"/>
                <w:color w:val="595959" w:themeColor="text1" w:themeTint="A6"/>
                <w:sz w:val="28"/>
                <w:szCs w:val="28"/>
              </w:rPr>
              <w:t>总分</w:t>
            </w:r>
          </w:p>
        </w:tc>
        <w:tc>
          <w:tcPr>
            <w:tcW w:w="1440" w:type="dxa"/>
          </w:tcPr>
          <w:p w:rsidR="00B94758" w:rsidRPr="00CC14D5" w:rsidP="003C559D" w14:textId="77777777">
            <w:pPr>
              <w:jc w:val="center"/>
              <w:rPr>
                <w:rFonts w:ascii="宋体" w:hAnsi="宋体"/>
                <w:color w:val="595959" w:themeColor="text1" w:themeTint="A6"/>
                <w:sz w:val="28"/>
                <w:szCs w:val="28"/>
              </w:rPr>
            </w:pPr>
            <w:r w:rsidRPr="00CC14D5">
              <w:rPr>
                <w:rFonts w:ascii="宋体" w:hAnsi="宋体" w:hint="eastAsia"/>
                <w:color w:val="595959" w:themeColor="text1" w:themeTint="A6"/>
                <w:sz w:val="28"/>
                <w:szCs w:val="28"/>
              </w:rPr>
              <w:t>阅卷人</w:t>
            </w:r>
          </w:p>
        </w:tc>
      </w:tr>
      <w:tr w14:paraId="48E71D13" w14:textId="77777777" w:rsidTr="003C559D">
        <w:tblPrEx>
          <w:tblW w:w="8185" w:type="dxa"/>
          <w:jc w:val="center"/>
          <w:tblLayout w:type="fixed"/>
          <w:tblLook w:val="04A0"/>
        </w:tblPrEx>
        <w:trPr>
          <w:jc w:val="center"/>
        </w:trPr>
        <w:tc>
          <w:tcPr>
            <w:tcW w:w="1165" w:type="dxa"/>
          </w:tcPr>
          <w:p w:rsidR="00B94758" w:rsidRPr="00CC14D5" w:rsidP="003C559D" w14:textId="77777777">
            <w:pPr>
              <w:jc w:val="center"/>
              <w:rPr>
                <w:rFonts w:ascii="宋体" w:hAnsi="宋体"/>
                <w:color w:val="595959" w:themeColor="text1" w:themeTint="A6"/>
                <w:sz w:val="28"/>
                <w:szCs w:val="28"/>
              </w:rPr>
            </w:pPr>
            <w:r w:rsidRPr="00CC14D5">
              <w:rPr>
                <w:rFonts w:ascii="宋体" w:hAnsi="宋体" w:hint="eastAsia"/>
                <w:color w:val="595959" w:themeColor="text1" w:themeTint="A6"/>
                <w:sz w:val="28"/>
                <w:szCs w:val="28"/>
              </w:rPr>
              <w:t>分值</w:t>
            </w:r>
          </w:p>
        </w:tc>
        <w:tc>
          <w:tcPr>
            <w:tcW w:w="1843" w:type="dxa"/>
          </w:tcPr>
          <w:p w:rsidR="00B94758" w:rsidRPr="00CC14D5" w:rsidP="003C559D" w14:textId="77777777">
            <w:pPr>
              <w:jc w:val="center"/>
              <w:rPr>
                <w:rFonts w:ascii="宋体" w:hAnsi="宋体"/>
                <w:color w:val="595959" w:themeColor="text1" w:themeTint="A6"/>
                <w:sz w:val="28"/>
                <w:szCs w:val="28"/>
              </w:rPr>
            </w:pPr>
            <w:r w:rsidRPr="00CC14D5">
              <w:rPr>
                <w:rFonts w:ascii="宋体" w:hAnsi="宋体" w:hint="eastAsia"/>
                <w:color w:val="595959" w:themeColor="text1" w:themeTint="A6"/>
                <w:sz w:val="28"/>
                <w:szCs w:val="28"/>
              </w:rPr>
              <w:t>100</w:t>
            </w:r>
          </w:p>
        </w:tc>
        <w:tc>
          <w:tcPr>
            <w:tcW w:w="1930" w:type="dxa"/>
          </w:tcPr>
          <w:p w:rsidR="00B94758" w:rsidRPr="00CC14D5" w:rsidP="003C559D" w14:textId="77777777">
            <w:pPr>
              <w:jc w:val="center"/>
              <w:rPr>
                <w:rFonts w:ascii="宋体" w:hAnsi="宋体"/>
                <w:color w:val="595959" w:themeColor="text1" w:themeTint="A6"/>
                <w:sz w:val="28"/>
                <w:szCs w:val="28"/>
              </w:rPr>
            </w:pPr>
            <w:r w:rsidRPr="00CC14D5">
              <w:rPr>
                <w:rFonts w:ascii="宋体" w:hAnsi="宋体"/>
                <w:color w:val="595959" w:themeColor="text1" w:themeTint="A6"/>
                <w:sz w:val="28"/>
                <w:szCs w:val="28"/>
              </w:rPr>
              <w:t>100</w:t>
            </w:r>
          </w:p>
        </w:tc>
        <w:tc>
          <w:tcPr>
            <w:tcW w:w="1440" w:type="dxa"/>
            <w:vMerge w:val="restart"/>
          </w:tcPr>
          <w:p w:rsidR="00B94758" w:rsidRPr="00CC14D5" w:rsidP="003C559D" w14:textId="77777777">
            <w:pPr>
              <w:jc w:val="center"/>
              <w:rPr>
                <w:rFonts w:ascii="宋体" w:hAnsi="宋体"/>
                <w:color w:val="595959" w:themeColor="text1" w:themeTint="A6"/>
                <w:sz w:val="28"/>
                <w:szCs w:val="28"/>
              </w:rPr>
            </w:pPr>
          </w:p>
        </w:tc>
      </w:tr>
      <w:tr w14:paraId="0AEE8AA0" w14:textId="77777777" w:rsidTr="003C559D">
        <w:tblPrEx>
          <w:tblW w:w="8185" w:type="dxa"/>
          <w:jc w:val="center"/>
          <w:tblLayout w:type="fixed"/>
          <w:tblLook w:val="04A0"/>
        </w:tblPrEx>
        <w:trPr>
          <w:jc w:val="center"/>
        </w:trPr>
        <w:tc>
          <w:tcPr>
            <w:tcW w:w="1165" w:type="dxa"/>
          </w:tcPr>
          <w:p w:rsidR="00B94758" w:rsidRPr="00CC14D5" w:rsidP="003C559D" w14:textId="77777777">
            <w:pPr>
              <w:jc w:val="center"/>
              <w:rPr>
                <w:rFonts w:ascii="宋体" w:hAnsi="宋体"/>
                <w:color w:val="595959" w:themeColor="text1" w:themeTint="A6"/>
                <w:sz w:val="28"/>
                <w:szCs w:val="28"/>
              </w:rPr>
            </w:pPr>
            <w:r w:rsidRPr="00CC14D5">
              <w:rPr>
                <w:rFonts w:ascii="宋体" w:hAnsi="宋体" w:hint="eastAsia"/>
                <w:color w:val="595959" w:themeColor="text1" w:themeTint="A6"/>
                <w:sz w:val="28"/>
                <w:szCs w:val="28"/>
              </w:rPr>
              <w:t>得分</w:t>
            </w:r>
          </w:p>
        </w:tc>
        <w:tc>
          <w:tcPr>
            <w:tcW w:w="1843" w:type="dxa"/>
          </w:tcPr>
          <w:p w:rsidR="00B94758" w:rsidRPr="00CC14D5" w:rsidP="003C559D" w14:textId="77777777">
            <w:pPr>
              <w:jc w:val="center"/>
              <w:rPr>
                <w:rFonts w:ascii="宋体" w:hAnsi="宋体"/>
                <w:color w:val="595959" w:themeColor="text1" w:themeTint="A6"/>
                <w:sz w:val="28"/>
                <w:szCs w:val="28"/>
              </w:rPr>
            </w:pPr>
          </w:p>
        </w:tc>
        <w:tc>
          <w:tcPr>
            <w:tcW w:w="1930" w:type="dxa"/>
          </w:tcPr>
          <w:p w:rsidR="00B94758" w:rsidRPr="00CC14D5" w:rsidP="003C559D" w14:textId="77777777">
            <w:pPr>
              <w:jc w:val="center"/>
              <w:rPr>
                <w:rFonts w:ascii="宋体" w:hAnsi="宋体"/>
                <w:color w:val="595959" w:themeColor="text1" w:themeTint="A6"/>
                <w:sz w:val="28"/>
                <w:szCs w:val="28"/>
              </w:rPr>
            </w:pPr>
          </w:p>
        </w:tc>
        <w:tc>
          <w:tcPr>
            <w:tcW w:w="1440" w:type="dxa"/>
            <w:vMerge/>
          </w:tcPr>
          <w:p w:rsidR="00B94758" w:rsidRPr="00CC14D5" w:rsidP="003C559D" w14:textId="77777777">
            <w:pPr>
              <w:jc w:val="left"/>
              <w:rPr>
                <w:rFonts w:ascii="宋体" w:hAnsi="宋体"/>
                <w:color w:val="595959" w:themeColor="text1" w:themeTint="A6"/>
                <w:sz w:val="28"/>
                <w:szCs w:val="28"/>
              </w:rPr>
            </w:pPr>
          </w:p>
        </w:tc>
      </w:tr>
    </w:tbl>
    <w:p w:rsidR="00B94758" w:rsidRPr="00CC14D5" w:rsidP="00B94758" w14:textId="77777777">
      <w:pPr>
        <w:rPr>
          <w:rFonts w:ascii="宋体" w:hAnsi="宋体" w:cs="宋体"/>
          <w:color w:val="595959" w:themeColor="text1" w:themeTint="A6"/>
          <w:kern w:val="0"/>
          <w:szCs w:val="21"/>
        </w:rPr>
      </w:pPr>
    </w:p>
    <w:p w:rsidR="004D07DF" w:rsidRPr="00CC14D5" w:rsidP="00B94758" w14:textId="424D7BCD">
      <w:pPr>
        <w:pStyle w:val="ListParagraph"/>
        <w:numPr>
          <w:ilvl w:val="0"/>
          <w:numId w:val="6"/>
        </w:numPr>
        <w:ind w:firstLineChars="0"/>
        <w:rPr>
          <w:rFonts w:ascii="宋体" w:eastAsia="宋体" w:hAnsi="宋体" w:cs="宋体"/>
          <w:color w:val="595959" w:themeColor="text1" w:themeTint="A6"/>
          <w:kern w:val="0"/>
          <w:szCs w:val="21"/>
        </w:rPr>
      </w:pPr>
      <w:r w:rsidRPr="00CC14D5">
        <w:rPr>
          <w:rFonts w:ascii="宋体" w:eastAsia="宋体" w:hAnsi="宋体" w:hint="eastAsia"/>
          <w:color w:val="595959" w:themeColor="text1" w:themeTint="A6"/>
          <w:szCs w:val="21"/>
        </w:rPr>
        <w:t>凡漏填、错填或书写字迹不清的答卷，影响评卷结果的，责任由考生自负。</w:t>
      </w:r>
    </w:p>
    <w:p w:rsidR="004D07DF" w:rsidRPr="00CC14D5" w:rsidP="00B94758" w14:textId="424D7BCD">
      <w:pPr>
        <w:pStyle w:val="ListParagraph"/>
        <w:numPr>
          <w:ilvl w:val="0"/>
          <w:numId w:val="6"/>
        </w:numPr>
        <w:ind w:firstLineChars="0"/>
        <w:rPr>
          <w:rFonts w:ascii="宋体" w:eastAsia="宋体" w:hAnsi="宋体" w:cs="宋体"/>
          <w:color w:val="595959" w:themeColor="text1" w:themeTint="A6"/>
          <w:kern w:val="0"/>
          <w:szCs w:val="21"/>
        </w:rPr>
      </w:pPr>
      <w:r w:rsidRPr="00CC14D5">
        <w:rPr>
          <w:rFonts w:ascii="宋体" w:eastAsia="宋体" w:hAnsi="宋体" w:hint="eastAsia"/>
          <w:color w:val="595959" w:themeColor="text1" w:themeTint="A6"/>
          <w:szCs w:val="21"/>
        </w:rPr>
        <w:t>答题须在专用的“答题卡”上进行，在试题卷和草稿纸上答题无效。</w:t>
      </w:r>
    </w:p>
    <w:p w:rsidR="004D07DF" w:rsidRPr="00CC14D5" w:rsidP="00B94758" w14:textId="424D7BCD">
      <w:pPr>
        <w:pStyle w:val="ListParagraph"/>
        <w:numPr>
          <w:ilvl w:val="0"/>
          <w:numId w:val="6"/>
        </w:numPr>
        <w:ind w:firstLineChars="0"/>
        <w:rPr>
          <w:rFonts w:ascii="宋体" w:eastAsia="宋体" w:hAnsi="宋体" w:cs="宋体"/>
          <w:color w:val="595959" w:themeColor="text1" w:themeTint="A6"/>
          <w:kern w:val="0"/>
          <w:szCs w:val="21"/>
        </w:rPr>
      </w:pPr>
      <w:r w:rsidRPr="00CC14D5">
        <w:rPr>
          <w:rFonts w:ascii="宋体" w:eastAsia="宋体" w:hAnsi="宋体" w:hint="eastAsia"/>
          <w:color w:val="595959" w:themeColor="text1" w:themeTint="A6"/>
          <w:szCs w:val="21"/>
        </w:rPr>
        <w:t>考试结束信号发出后，要立即停笔并起立。</w:t>
      </w:r>
    </w:p>
    <w:p w:rsidR="00BC19A5" w:rsidRPr="00CC14D5" w:rsidP="00A70D21" w14:textId="2A93B974">
      <w:pPr>
        <w:pStyle w:val="Heading2"/>
        <w:spacing w:before="0" w:after="0"/>
        <w:rPr>
          <w:rFonts w:ascii="宋体" w:eastAsia="宋体" w:hAnsi="宋体"/>
          <w:b w:val="0"/>
          <w:bCs w:val="0"/>
          <w:sz w:val="28"/>
          <w:szCs w:val="28"/>
        </w:rPr>
      </w:pPr>
      <w:r w:rsidRPr="00CC14D5">
        <w:rPr>
          <w:rFonts w:ascii="宋体" w:eastAsia="宋体" w:hAnsi="宋体" w:hint="eastAsia"/>
          <w:sz w:val="28"/>
          <w:szCs w:val="28"/>
        </w:rPr>
        <w:t>一</w:t>
      </w:r>
      <w:r w:rsidRPr="00CC14D5" w:rsidR="00331C13">
        <w:rPr>
          <w:rFonts w:ascii="宋体" w:eastAsia="宋体" w:hAnsi="宋体" w:hint="eastAsia"/>
          <w:sz w:val="28"/>
          <w:szCs w:val="28"/>
        </w:rPr>
        <w:t>、</w:t>
      </w:r>
      <w:r w:rsidRPr="00CC14D5" w:rsidR="00FC1081">
        <w:rPr>
          <w:rFonts w:ascii="宋体" w:eastAsia="宋体" w:hAnsi="宋体" w:hint="eastAsia"/>
          <w:sz w:val="28"/>
          <w:szCs w:val="28"/>
        </w:rPr>
        <w:t>主观题</w:t>
      </w:r>
      <w:r w:rsidRPr="00CC14D5" w:rsidR="00331C13">
        <w:rPr>
          <w:rFonts w:ascii="宋体" w:eastAsia="宋体" w:hAnsi="宋体" w:hint="eastAsia"/>
          <w:b w:val="0"/>
          <w:bCs w:val="0"/>
          <w:sz w:val="28"/>
          <w:szCs w:val="28"/>
        </w:rPr>
        <w:t>（每小题</w:t>
      </w:r>
      <w:r w:rsidRPr="00CC14D5" w:rsidR="00FC1081">
        <w:rPr>
          <w:rFonts w:ascii="宋体" w:eastAsia="宋体" w:hAnsi="宋体"/>
          <w:b w:val="0"/>
          <w:bCs w:val="0"/>
          <w:sz w:val="28"/>
          <w:szCs w:val="28"/>
        </w:rPr>
        <w:t>10</w:t>
      </w:r>
      <w:r w:rsidRPr="00CC14D5" w:rsidR="00331C13">
        <w:rPr>
          <w:rFonts w:ascii="宋体" w:eastAsia="宋体" w:hAnsi="宋体"/>
          <w:b w:val="0"/>
          <w:bCs w:val="0"/>
          <w:sz w:val="28"/>
          <w:szCs w:val="28"/>
        </w:rPr>
        <w:t xml:space="preserve"> </w:t>
      </w:r>
      <w:r w:rsidRPr="00CC14D5" w:rsidR="00331C13">
        <w:rPr>
          <w:rFonts w:ascii="宋体" w:eastAsia="宋体" w:hAnsi="宋体" w:hint="eastAsia"/>
          <w:b w:val="0"/>
          <w:bCs w:val="0"/>
          <w:sz w:val="28"/>
          <w:szCs w:val="28"/>
        </w:rPr>
        <w:t xml:space="preserve">分，共 </w:t>
      </w:r>
      <w:r w:rsidRPr="00CC14D5" w:rsidR="00FC1081">
        <w:rPr>
          <w:rFonts w:ascii="宋体" w:eastAsia="宋体" w:hAnsi="宋体"/>
          <w:b w:val="0"/>
          <w:bCs w:val="0"/>
          <w:sz w:val="28"/>
          <w:szCs w:val="28"/>
        </w:rPr>
        <w:t>100</w:t>
      </w:r>
      <w:r w:rsidRPr="00CC14D5" w:rsidR="00331C13">
        <w:rPr>
          <w:rFonts w:ascii="宋体" w:eastAsia="宋体" w:hAnsi="宋体" w:hint="eastAsia"/>
          <w:b w:val="0"/>
          <w:bCs w:val="0"/>
          <w:sz w:val="28"/>
          <w:szCs w:val="28"/>
        </w:rPr>
        <w:t>分）</w:t>
      </w:r>
      <w:r w:rsidRPr="00CC14D5" w:rsidR="00AE5885">
        <w:rPr>
          <w:rFonts w:ascii="宋体" w:hAnsi="宋体" w:hint="eastAsia"/>
          <w:sz w:val="24"/>
        </w:rPr>
        <w:t xml:space="preserve"> </w:t>
      </w:r>
      <w:r w:rsidRPr="00CC14D5" w:rsidR="00AE5885">
        <w:rPr>
          <w:rFonts w:ascii="宋体" w:hAnsi="宋体" w:hint="eastAsia"/>
          <w:sz w:val="24"/>
        </w:rPr>
        <w:t xml:space="preserve"> </w:t>
      </w:r>
    </w:p>
    <w:p w:rsidR="00C104B6" w:rsidRPr="00CC14D5" w:rsidP="00A8479F" w14:textId="0CF4ABB5">
      <w:pPr>
        <w:widowControl/>
        <w:shd w:val="clear" w:color="auto" w:fill="FFFFFF"/>
        <w:spacing w:before="240" w:line="360" w:lineRule="atLeast"/>
        <w:jc w:val="left"/>
        <w:rPr>
          <w:rFonts w:ascii="宋体" w:hAnsi="宋体"/>
          <w:sz w:val="24"/>
        </w:rPr>
      </w:pPr>
      <w:r w:rsidRPr="00CC14D5">
        <w:rPr>
          <w:rFonts w:ascii="宋体" w:hAnsi="宋体"/>
          <w:sz w:val="24"/>
        </w:rPr>
        <w:t xml:space="preserve">1、某工程项目的施工合同总价为8000万元人民币，合同工期18个月，在施工过程中由于业主提出对原有设计文件进行修改，使施工单位停工待图1. 5个月（全场性停工）。 在基础工程施工中，为了使施工质量得到保证，施工单位除了按设计文件要求对基底进行了妥善处理外，还将基础混凝土的强度由C15提高到C20，施工完成后，施工单位向监理 工程师提出工期和费用索赔，其中费用索赔计算中以下两项： </w:t>
        <w:br/>
        <w:t xml:space="preserve">(1)由于业主修改变更设计图纸延误，损失1.5个月的管理费和利润： </w:t>
        <w:br/>
        <w:t xml:space="preserve">现场管理费=合同总价/工期×现场管理费费率×延误时间 </w:t>
        <w:br/>
        <w:t xml:space="preserve">= 8000 万元/18 月×12%×1. 5 月=80 万元 </w:t>
        <w:br/>
        <w:t xml:space="preserve">公司管理费=合同总价/18月×7%×1. 5月=46. 67万元 </w:t>
        <w:br/>
        <w:t xml:space="preserve">利润=合同总价/工期利润率X延误时间 </w:t>
        <w:br/>
        <w:t xml:space="preserve">= 8000 万元/18×5%×1. 5 月= 33. 33 万元 </w:t>
        <w:br/>
        <w:t xml:space="preserve">合计：160万元。 </w:t>
        <w:br/>
        <w:t xml:space="preserve">(2)由于基础混凝土强度的提高索赔15万元。 </w:t>
        <w:br/>
        <w:t xml:space="preserve">问题： </w:t>
        <w:br/>
        <w:t xml:space="preserve">对于以上情况是否应该给予费用索赔？上述索赔费用的计算方法是否正确？ </w:t>
      </w:r>
      <w:r w:rsidRPr="00CC14D5" w:rsidR="00C804B6">
        <w:rPr>
          <w:rFonts w:ascii="宋体" w:hAnsi="宋体"/>
          <w:sz w:val="24"/>
        </w:rPr>
        <w:t xml:space="preserve"> </w:t>
      </w:r>
      <w:r w:rsidRPr="00CC14D5" w:rsidR="00C804B6">
        <w:rPr>
          <w:rFonts w:ascii="宋体" w:hAnsi="宋体"/>
          <w:sz w:val="24"/>
        </w:rPr>
        <w:t xml:space="preserve"> </w:t>
      </w:r>
    </w:p>
    <w:p w:rsidR="00424B7D" w:rsidRPr="00CC14D5" w:rsidP="00424B7D" w14:textId="56D401A1">
      <w:pPr>
        <w:widowControl/>
        <w:shd w:val="clear" w:color="auto" w:fill="FFFFFF"/>
        <w:spacing w:before="240" w:line="360" w:lineRule="atLeast"/>
        <w:jc w:val="left"/>
        <w:rPr>
          <w:rFonts w:ascii="宋体" w:hAnsi="宋体"/>
          <w:sz w:val="24"/>
        </w:rPr>
      </w:pPr>
      <w:r w:rsidRPr="00CC14D5">
        <w:rPr>
          <w:rFonts w:ascii="宋体" w:hAnsi="宋体" w:hint="eastAsia"/>
          <w:b/>
          <w:bCs/>
          <w:sz w:val="24"/>
          <w:highlight w:val="lightGray"/>
        </w:rPr>
        <w:t>【答案】</w:t>
      </w:r>
      <w:r w:rsidRPr="00CC14D5">
        <w:rPr>
          <w:rFonts w:ascii="宋体" w:hAnsi="宋体"/>
          <w:sz w:val="24"/>
          <w:highlight w:val="lightGray"/>
        </w:rPr>
        <w:t xml:space="preserve">对于第1项应该给予施工单位费用补偿。因为修改设计造成了施工单位的全场性停工，可能造成人工调动、生产率下降及机械设备闲置等。但上述所列的计算方法不正确， 因为现场管理费的计算不能以合同总价为基数乘相应的费率，而应以直接费为基数乘相应的费率来计算，利润包括在实施的工程内容价格内，规定是不给予利润补偿的，所以施工单位提出的以上索赔费用计算不正确，而应重新计算。 </w:t>
        <w:br/>
        <w:t>第2项不应给予索赔。因这一保证质量的措施是施工单位的技术措施，而不是业主、监理、规范、设计、合同的要求，所以这一措施造成的成本增加应由施工单位自己承担。</w:t>
      </w:r>
      <w:r w:rsidRPr="00CC14D5" w:rsidR="00AE5885">
        <w:rPr>
          <w:rFonts w:ascii="宋体" w:hAnsi="宋体" w:hint="eastAsia"/>
          <w:sz w:val="24"/>
        </w:rPr>
        <w:t xml:space="preserve"> </w:t>
      </w:r>
    </w:p>
    <w:p w:rsidR="00C104B6" w:rsidRPr="00CC14D5" w:rsidP="00A8479F" w14:textId="0CF4ABB5">
      <w:pPr>
        <w:widowControl/>
        <w:shd w:val="clear" w:color="auto" w:fill="FFFFFF"/>
        <w:spacing w:before="240" w:line="360" w:lineRule="atLeast"/>
        <w:jc w:val="left"/>
        <w:rPr>
          <w:rFonts w:ascii="宋体" w:hAnsi="宋体"/>
          <w:sz w:val="24"/>
        </w:rPr>
      </w:pPr>
      <w:r w:rsidRPr="00CC14D5">
        <w:rPr>
          <w:rFonts w:ascii="宋体" w:hAnsi="宋体"/>
          <w:sz w:val="24"/>
        </w:rPr>
        <w:t xml:space="preserve">2、某项目部对承建的两个5万t级泊位重力式沉箱顺岸式结构码头施工中，对抛石基床进行了夯实处理。 </w:t>
        <w:br/>
        <w:t xml:space="preserve">问题： </w:t>
        <w:br/>
        <w:t xml:space="preserve">(1)有什么夯实施工方法？ </w:t>
        <w:br/>
        <w:t xml:space="preserve">(2)其工艺上有什么要求？ </w:t>
        <w:br/>
        <w:t xml:space="preserve">(3)质量上如何控制？ </w:t>
      </w:r>
      <w:r w:rsidRPr="00CC14D5" w:rsidR="00C804B6">
        <w:rPr>
          <w:rFonts w:ascii="宋体" w:hAnsi="宋体"/>
          <w:sz w:val="24"/>
        </w:rPr>
        <w:t xml:space="preserve"> </w:t>
      </w:r>
      <w:r w:rsidRPr="00CC14D5" w:rsidR="00C804B6">
        <w:rPr>
          <w:rFonts w:ascii="宋体" w:hAnsi="宋体"/>
          <w:sz w:val="24"/>
        </w:rPr>
        <w:t xml:space="preserve"> </w:t>
      </w:r>
    </w:p>
    <w:p w:rsidR="00424B7D" w:rsidRPr="00CC14D5" w:rsidP="00424B7D" w14:textId="56D401A1">
      <w:pPr>
        <w:widowControl/>
        <w:shd w:val="clear" w:color="auto" w:fill="FFFFFF"/>
        <w:spacing w:before="240" w:line="360" w:lineRule="atLeast"/>
        <w:jc w:val="left"/>
        <w:rPr>
          <w:rFonts w:ascii="宋体" w:hAnsi="宋体"/>
          <w:sz w:val="24"/>
        </w:rPr>
      </w:pPr>
      <w:r w:rsidRPr="00CC14D5">
        <w:rPr>
          <w:rFonts w:ascii="宋体" w:hAnsi="宋体" w:hint="eastAsia"/>
          <w:b/>
          <w:bCs/>
          <w:sz w:val="24"/>
          <w:highlight w:val="lightGray"/>
        </w:rPr>
        <w:t>【答案】</w:t>
      </w:r>
      <w:r w:rsidRPr="00CC14D5">
        <w:rPr>
          <w:rFonts w:ascii="宋体" w:hAnsi="宋体"/>
          <w:sz w:val="24"/>
          <w:highlight w:val="lightGray"/>
        </w:rPr>
        <w:t xml:space="preserve">(1)抛石基床进行夯实处理一般有重锤夯实法和爆炸夯实法两种。 </w:t>
        <w:br/>
        <w:t xml:space="preserve">(2)其工艺上，重锤夯实法一般用抓斗挖泥船或在方驳上安设起重机(或卷扬机）吊重锤的方法进行夯实作业。基床应分层、分段夯实，每层厚度大致相等，夯实后厚度不宜大于2m。分段夯实的搭接长度不少于2m。夯锤底面压强可采用40 ~60kPa，落距为2 ~ 3m。夯锤宜具有竖向泄水通道。夯实冲击能宜采用150 ~200kJ/m2。夯击遍数由试夯确定，不进行试夯时，不宜少于八夯，并分两遍夯打。 </w:t>
        <w:br/>
        <w:t xml:space="preserve">采用爆夯法密实基床时，基床的分层厚度、药包的悬吊高度及重量、布药方式、爆夯遍数、一次爆夯的总药量等参数应经设计和试验确定。其夯沉量一般控制在抛石厚度的 10% ~20%。 </w:t>
        <w:br/>
        <w:t>(3)重锤夯实施工质量控制：基床夯实范围应按设计规定采用。如设计未规定，可按墙身底面各边加宽lm，若分层夯实时，可根据分层处的应力扩散线各边加宽lm。抛石面 层局部高差不宜大于300mm。每层抛石接近顶面时应勤测水深，控制超抛和欠抛。基床 夯实后，应进行夯实检验。爆炸夯实法质量控制：水上布药时应取逆风或逆流向布药顺序。对夯实率进行检查，应满足设计要求。</w:t>
      </w:r>
      <w:r w:rsidRPr="00CC14D5" w:rsidR="00AE5885">
        <w:rPr>
          <w:rFonts w:ascii="宋体" w:hAnsi="宋体" w:hint="eastAsia"/>
          <w:sz w:val="24"/>
        </w:rPr>
        <w:t xml:space="preserve"> </w:t>
      </w:r>
    </w:p>
    <w:p w:rsidR="00C104B6" w:rsidRPr="00CC14D5" w:rsidP="00A8479F" w14:textId="0CF4ABB5">
      <w:pPr>
        <w:widowControl/>
        <w:shd w:val="clear" w:color="auto" w:fill="FFFFFF"/>
        <w:spacing w:before="240" w:line="360" w:lineRule="atLeast"/>
        <w:jc w:val="left"/>
        <w:rPr>
          <w:rFonts w:ascii="宋体" w:hAnsi="宋体"/>
          <w:sz w:val="24"/>
        </w:rPr>
      </w:pPr>
      <w:r w:rsidRPr="00CC14D5">
        <w:rPr>
          <w:rFonts w:ascii="宋体" w:hAnsi="宋体"/>
          <w:sz w:val="24"/>
        </w:rPr>
        <w:t xml:space="preserve">3、某耙吸挖泥船用5000m3舱容挖抛施工，测得满舱时泥与海水载重为7500t，该地区疏浚土密度为1. 85t/m3。（海水密度取1. 025) </w:t>
        <w:br/>
        <w:t xml:space="preserve">问题： </w:t>
        <w:br/>
        <w:t xml:space="preserve">(1)计算该船的泥舱装载土方量。 </w:t>
        <w:br/>
        <w:t xml:space="preserve">(2)简述影响挖泥船时间利用率的客观影响因素。 </w:t>
      </w:r>
      <w:r w:rsidRPr="00CC14D5" w:rsidR="00C804B6">
        <w:rPr>
          <w:rFonts w:ascii="宋体" w:hAnsi="宋体"/>
          <w:sz w:val="24"/>
        </w:rPr>
        <w:t xml:space="preserve"> </w:t>
      </w:r>
      <w:r w:rsidRPr="00CC14D5" w:rsidR="00C804B6">
        <w:rPr>
          <w:rFonts w:ascii="宋体" w:hAnsi="宋体"/>
          <w:sz w:val="24"/>
        </w:rPr>
        <w:t xml:space="preserve"> </w:t>
      </w:r>
    </w:p>
    <w:p w:rsidR="00424B7D" w:rsidRPr="00CC14D5" w:rsidP="00424B7D" w14:textId="56D401A1">
      <w:pPr>
        <w:widowControl/>
        <w:shd w:val="clear" w:color="auto" w:fill="FFFFFF"/>
        <w:spacing w:before="240" w:line="360" w:lineRule="atLeast"/>
        <w:jc w:val="left"/>
        <w:rPr>
          <w:rFonts w:ascii="宋体" w:hAnsi="宋体"/>
          <w:sz w:val="24"/>
        </w:rPr>
        <w:sectPr w:rsidSect="0001289A">
          <w:footerReference w:type="default" r:id="rId8"/>
          <w:type w:val="nextPage"/>
          <w:pgSz w:w="20639" w:h="14572" w:orient="landscape" w:code="12"/>
          <w:pgMar w:top="851" w:right="567" w:bottom="567" w:left="851" w:header="851" w:footer="567" w:gutter="227"/>
          <w:pgNumType w:start="5"/>
          <w:cols w:num="2" w:space="425"/>
          <w:titlePg w:val="0"/>
          <w:docGrid w:type="lines" w:linePitch="312"/>
        </w:sectPr>
      </w:pPr>
      <w:r w:rsidRPr="00CC14D5">
        <w:rPr>
          <w:rFonts w:ascii="宋体" w:hAnsi="宋体" w:hint="eastAsia"/>
          <w:b/>
          <w:bCs/>
          <w:sz w:val="24"/>
          <w:highlight w:val="lightGray"/>
        </w:rPr>
        <w:t>【答案】</w:t>
      </w:r>
      <w:r w:rsidRPr="00CC14D5">
        <w:rPr>
          <w:rFonts w:ascii="宋体" w:hAnsi="宋体"/>
          <w:sz w:val="24"/>
          <w:highlight w:val="lightGray"/>
        </w:rPr>
        <w:t>(1)根据泥舱装载土方量计算公式求得装舱量为：</w:t>
      </w:r>
      <w:r w:rsidRPr="00CC14D5">
        <w:rPr>
          <w:rFonts w:ascii="宋体" w:hAnsi="宋体"/>
          <w:sz w:val="24"/>
          <w:highlight w:val="lightGray"/>
        </w:rPr>
        <w:t xml:space="preserve"> </w:t>
        <w:br/>
        <w:br/>
        <w:t>(2)影响挖泥船时间利用率应考虑下列主要客观因素：</w:t>
      </w:r>
      <w:r w:rsidRPr="00CC14D5">
        <w:rPr>
          <w:rFonts w:ascii="宋体" w:hAnsi="宋体"/>
          <w:sz w:val="24"/>
          <w:highlight w:val="lightGray"/>
        </w:rPr>
        <w:t xml:space="preserve"> </w:t>
        <w:br/>
        <w:t>1)强风及其风向情况，风的影响主要限于高速风引起的水面状况造成操作上的困难。</w:t>
      </w:r>
    </w:p>
    <w:p w:rsidR="00424B7D" w:rsidRPr="00CC14D5" w:rsidP="00424B7D" w14:textId="56D401A1">
      <w:pPr>
        <w:widowControl/>
        <w:shd w:val="clear" w:color="auto" w:fill="FFFFFF"/>
        <w:spacing w:before="240" w:line="360" w:lineRule="atLeast"/>
        <w:jc w:val="left"/>
        <w:rPr>
          <w:rFonts w:ascii="宋体" w:hAnsi="宋体"/>
          <w:sz w:val="24"/>
        </w:rPr>
      </w:pPr>
      <w:r w:rsidRPr="00CC14D5">
        <w:rPr>
          <w:rFonts w:ascii="宋体" w:hAnsi="宋体"/>
          <w:sz w:val="24"/>
          <w:highlight w:val="lightGray"/>
        </w:rPr>
        <w:t xml:space="preserve"> </w:t>
        <w:br/>
        <w:t>2)当波高超过挖泥船安全作业的波高时，应停止施工作业。</w:t>
      </w:r>
      <w:r w:rsidRPr="00CC14D5">
        <w:rPr>
          <w:rFonts w:ascii="宋体" w:hAnsi="宋体"/>
          <w:sz w:val="24"/>
          <w:highlight w:val="lightGray"/>
        </w:rPr>
        <w:t xml:space="preserve"> </w:t>
        <w:br/>
        <w:t>3)浓雾，当能见度低，看不清施工导标或对航行安全不利时，应停止施工。</w:t>
      </w:r>
      <w:r w:rsidRPr="00CC14D5">
        <w:rPr>
          <w:rFonts w:ascii="宋体" w:hAnsi="宋体"/>
          <w:sz w:val="24"/>
          <w:highlight w:val="lightGray"/>
        </w:rPr>
        <w:t xml:space="preserve"> </w:t>
        <w:br/>
        <w:t>4)水流，特别是横流流速较大时，对挖泥船施工会造成影响。</w:t>
      </w:r>
      <w:r w:rsidRPr="00CC14D5">
        <w:rPr>
          <w:rFonts w:ascii="宋体" w:hAnsi="宋体"/>
          <w:sz w:val="24"/>
          <w:highlight w:val="lightGray"/>
        </w:rPr>
        <w:t xml:space="preserve"> </w:t>
        <w:br/>
        <w:t>5)冰凌，当冰层达到一定厚度值时，挖泥船就不宜施工。</w:t>
      </w:r>
      <w:r w:rsidRPr="00CC14D5">
        <w:rPr>
          <w:rFonts w:ascii="宋体" w:hAnsi="宋体"/>
          <w:sz w:val="24"/>
          <w:highlight w:val="lightGray"/>
        </w:rPr>
        <w:t xml:space="preserve"> </w:t>
        <w:br/>
        <w:t>6)潮汐，在高潮位时，挖泥船可能因其挖深不够需候潮。而当低潮位时有可能使疏浚设备搁浅也需候潮。</w:t>
      </w:r>
      <w:r w:rsidRPr="00CC14D5">
        <w:rPr>
          <w:rFonts w:ascii="宋体" w:hAnsi="宋体"/>
          <w:sz w:val="24"/>
          <w:highlight w:val="lightGray"/>
        </w:rPr>
        <w:t xml:space="preserve"> </w:t>
        <w:br/>
        <w:t>7)施工干扰，如避让航行船舶等。</w:t>
      </w:r>
      <w:r w:rsidRPr="00CC14D5" w:rsidR="00AE5885">
        <w:rPr>
          <w:rFonts w:ascii="宋体" w:hAnsi="宋体" w:hint="eastAsia"/>
          <w:sz w:val="24"/>
        </w:rPr>
        <w:t xml:space="preserve"> </w:t>
      </w:r>
    </w:p>
    <w:p w:rsidR="00C104B6" w:rsidRPr="00CC14D5" w:rsidP="00A8479F" w14:textId="0CF4ABB5">
      <w:pPr>
        <w:widowControl/>
        <w:shd w:val="clear" w:color="auto" w:fill="FFFFFF"/>
        <w:spacing w:before="240" w:line="360" w:lineRule="atLeast"/>
        <w:jc w:val="left"/>
        <w:rPr>
          <w:rFonts w:ascii="宋体" w:hAnsi="宋体"/>
          <w:sz w:val="24"/>
        </w:rPr>
      </w:pPr>
      <w:r w:rsidRPr="00CC14D5">
        <w:rPr>
          <w:rFonts w:ascii="宋体" w:hAnsi="宋体"/>
          <w:sz w:val="24"/>
        </w:rPr>
        <w:t xml:space="preserve">4、某疏浚工程工程量80万m3，采用链斗挖泥船施工。该船泥斗斗容0.5m3，泥斗充泥系数0.6，土的搅松系数1.2，该船生产率480m3/h，时间利用率为60%。 </w:t>
        <w:br/>
        <w:t xml:space="preserve">问题： </w:t>
        <w:br/>
        <w:t xml:space="preserve">(1)确定挖泥船的斗速； </w:t>
        <w:br/>
        <w:t xml:space="preserve">(2)确定本工程的施工天数； </w:t>
        <w:br/>
        <w:t xml:space="preserve">(3)简述链斗挖泥船基本原理。 </w:t>
      </w:r>
      <w:r w:rsidRPr="00CC14D5" w:rsidR="00C804B6">
        <w:rPr>
          <w:rFonts w:ascii="宋体" w:hAnsi="宋体"/>
          <w:sz w:val="24"/>
        </w:rPr>
        <w:t xml:space="preserve"> </w:t>
      </w:r>
      <w:r w:rsidRPr="00CC14D5" w:rsidR="00C804B6">
        <w:rPr>
          <w:rFonts w:ascii="宋体" w:hAnsi="宋体"/>
          <w:sz w:val="24"/>
        </w:rPr>
        <w:t xml:space="preserve"> </w:t>
      </w:r>
    </w:p>
    <w:p w:rsidR="00424B7D" w:rsidRPr="00CC14D5" w:rsidP="00424B7D" w14:textId="56D401A1">
      <w:pPr>
        <w:widowControl/>
        <w:shd w:val="clear" w:color="auto" w:fill="FFFFFF"/>
        <w:spacing w:before="240" w:line="360" w:lineRule="atLeast"/>
        <w:jc w:val="left"/>
        <w:rPr>
          <w:rFonts w:ascii="宋体" w:hAnsi="宋体"/>
          <w:sz w:val="24"/>
        </w:rPr>
      </w:pPr>
      <w:r w:rsidRPr="00CC14D5">
        <w:rPr>
          <w:rFonts w:ascii="宋体" w:hAnsi="宋体" w:hint="eastAsia"/>
          <w:b/>
          <w:bCs/>
          <w:sz w:val="24"/>
          <w:highlight w:val="lightGray"/>
        </w:rPr>
        <w:t>【答案】</w:t>
      </w:r>
      <w:r w:rsidRPr="00CC14D5">
        <w:rPr>
          <w:rFonts w:ascii="宋体" w:hAnsi="宋体"/>
          <w:sz w:val="24"/>
          <w:highlight w:val="lightGray"/>
        </w:rPr>
        <w:t xml:space="preserve">(1)确定挖泥船的斗速 </w:t>
        <w:br/>
        <w:t xml:space="preserve">根据链斗式挖泥船的生产率计算式： </w:t>
        <w:br/>
        <w:br/>
        <w:t xml:space="preserve">计算斗速为： </w:t>
        <w:br/>
        <w:br/>
        <w:t xml:space="preserve">(2)确定本工程的施工天数 </w:t>
        <w:br/>
        <w:t xml:space="preserve">挖泥运转时间：800000/480 = 1666h </w:t>
        <w:br/>
        <w:br/>
        <w:br/>
        <w:t xml:space="preserve">(3)链斗式挖泥船基本原理 </w:t>
        <w:br/>
        <w:t>链斗式挖泥船一般在船体的首部或尾部中央开槽部位安装由斗桥、斗链和泥斗所组成的挖泥机具。在疏竣作业中，将斗桥的下端放入水下一定深度，使之与疏浚土层相接触。 然后在斗桥下端的上导轮驱动下，使斗链连续运转，通过斗链上安装的各个泥斗，随斗链转动而对土层的泥沙进行挖掘。泥沙经挖掘后装入泥斗，在随斗链转动沿斗桥提开出水面，并传送至上端的斗塔顶部。当泥斗到达斗塔顶部，经过上导轮而改变方向后，斗内的泥沙在自身的重力作用下，从泥斗倒入斗塔中的泥井。倒入泥井的泥沙经过两边的溜泥槽排出挖泥船的舷外，倒入泥驳之中。</w:t>
      </w:r>
      <w:r w:rsidRPr="00CC14D5" w:rsidR="00AE5885">
        <w:rPr>
          <w:rFonts w:ascii="宋体" w:hAnsi="宋体" w:hint="eastAsia"/>
          <w:sz w:val="24"/>
        </w:rPr>
        <w:t xml:space="preserve"> </w:t>
      </w:r>
    </w:p>
    <w:p w:rsidR="00C104B6" w:rsidRPr="00CC14D5" w:rsidP="00A8479F" w14:textId="0CF4ABB5">
      <w:pPr>
        <w:widowControl/>
        <w:shd w:val="clear" w:color="auto" w:fill="FFFFFF"/>
        <w:spacing w:before="240" w:line="360" w:lineRule="atLeast"/>
        <w:jc w:val="left"/>
        <w:rPr>
          <w:rFonts w:ascii="宋体" w:hAnsi="宋体"/>
          <w:sz w:val="24"/>
        </w:rPr>
      </w:pPr>
      <w:r w:rsidRPr="00CC14D5">
        <w:rPr>
          <w:rFonts w:ascii="宋体" w:hAnsi="宋体"/>
          <w:sz w:val="24"/>
        </w:rPr>
        <w:t xml:space="preserve">5、“港口与航道工程安全生产的要求”中对沉桩施工、构件安装作业、绞吸船吹泥作业、链斗式挖泥船挖泥作业、水上施工作业、潜水作业、起重作业和施工用电等8个方面分别提出了要求。试找出这些要求的共同点(不少于4点）。 </w:t>
      </w:r>
      <w:r w:rsidRPr="00CC14D5" w:rsidR="00C804B6">
        <w:rPr>
          <w:rFonts w:ascii="宋体" w:hAnsi="宋体"/>
          <w:sz w:val="24"/>
        </w:rPr>
        <w:t xml:space="preserve"> </w:t>
      </w:r>
      <w:r w:rsidRPr="00CC14D5" w:rsidR="00C804B6">
        <w:rPr>
          <w:rFonts w:ascii="宋体" w:hAnsi="宋体"/>
          <w:sz w:val="24"/>
        </w:rPr>
        <w:t xml:space="preserve"> </w:t>
      </w:r>
    </w:p>
    <w:p w:rsidR="00424B7D" w:rsidRPr="00CC14D5" w:rsidP="00424B7D" w14:textId="56D401A1">
      <w:pPr>
        <w:widowControl/>
        <w:shd w:val="clear" w:color="auto" w:fill="FFFFFF"/>
        <w:spacing w:before="240" w:line="360" w:lineRule="atLeast"/>
        <w:jc w:val="left"/>
        <w:rPr>
          <w:rFonts w:ascii="宋体" w:hAnsi="宋体"/>
          <w:sz w:val="24"/>
        </w:rPr>
      </w:pPr>
      <w:r w:rsidRPr="00CC14D5">
        <w:rPr>
          <w:rFonts w:ascii="宋体" w:hAnsi="宋体" w:hint="eastAsia"/>
          <w:b/>
          <w:bCs/>
          <w:sz w:val="24"/>
          <w:highlight w:val="lightGray"/>
        </w:rPr>
        <w:t>【答案】</w:t>
      </w:r>
      <w:r w:rsidRPr="00CC14D5">
        <w:rPr>
          <w:rFonts w:ascii="宋体" w:hAnsi="宋体"/>
          <w:sz w:val="24"/>
          <w:highlight w:val="lightGray"/>
        </w:rPr>
        <w:t xml:space="preserve">共同点： </w:t>
        <w:br/>
        <w:t xml:space="preserve">1)应严格执行国家（国务院、交通部、建设部等）、地方和企业的有关规定； </w:t>
        <w:br/>
        <w:t xml:space="preserve">2)必须建立健全相关的制度，建立健全岗位责任制； </w:t>
        <w:br/>
        <w:t xml:space="preserve">3)应对工程现场、作业对象和环境有全面的了解； </w:t>
        <w:br/>
        <w:t xml:space="preserve">4)在施工组织设计中，应制定相应的施工安全技术措施； </w:t>
        <w:br/>
        <w:t xml:space="preserve">5)参与施工的船舶必须具有海事、船检部门核发的各类有效证书； </w:t>
        <w:br/>
        <w:t xml:space="preserve">6)特种作业人员必须具有有效特种作业证书； </w:t>
        <w:br/>
        <w:t xml:space="preserve">7)水上作业前应到有关政府部门办理许可手续； </w:t>
        <w:br/>
        <w:t xml:space="preserve">8)接受当地政府有关部门的监督与管理； </w:t>
        <w:br/>
        <w:t>9)对参加施工的人员进行施工安全技术交底。</w:t>
      </w:r>
      <w:r w:rsidRPr="00CC14D5" w:rsidR="00AE5885">
        <w:rPr>
          <w:rFonts w:ascii="宋体" w:hAnsi="宋体" w:hint="eastAsia"/>
          <w:sz w:val="24"/>
        </w:rPr>
        <w:t xml:space="preserve"> </w:t>
      </w:r>
    </w:p>
    <w:p w:rsidR="00C104B6" w:rsidRPr="00CC14D5" w:rsidP="00A8479F" w14:textId="0CF4ABB5">
      <w:pPr>
        <w:widowControl/>
        <w:shd w:val="clear" w:color="auto" w:fill="FFFFFF"/>
        <w:spacing w:before="240" w:line="360" w:lineRule="atLeast"/>
        <w:jc w:val="left"/>
        <w:rPr>
          <w:rFonts w:ascii="宋体" w:hAnsi="宋体"/>
          <w:sz w:val="24"/>
        </w:rPr>
      </w:pPr>
      <w:r w:rsidRPr="00CC14D5">
        <w:rPr>
          <w:rFonts w:ascii="宋体" w:hAnsi="宋体"/>
          <w:sz w:val="24"/>
        </w:rPr>
        <w:t xml:space="preserve">6、某港的理论深度基准面与黄海平均海平面的高差为2.0m，港口地形图中标注的港口港池泥面高程为-14m，某施工单位需在港池内拖运沉箱，沉箱的最小稳定吃水为13m，沉箱拖运时的潮高为0.5m、富裕水深取0. 5m。 </w:t>
        <w:br/>
        <w:t xml:space="preserve">问题： </w:t>
        <w:br/>
        <w:t xml:space="preserve">(1)沉箱拖运是否可行？为什么？ </w:t>
        <w:br/>
        <w:t xml:space="preserve">(2)如果不能拖运，改用乘潮拖运，潮高最低要达到多少米？ </w:t>
      </w:r>
      <w:r w:rsidRPr="00CC14D5" w:rsidR="00C804B6">
        <w:rPr>
          <w:rFonts w:ascii="宋体" w:hAnsi="宋体"/>
          <w:sz w:val="24"/>
        </w:rPr>
        <w:t xml:space="preserve"> </w:t>
      </w:r>
      <w:r w:rsidRPr="00CC14D5" w:rsidR="00C804B6">
        <w:rPr>
          <w:rFonts w:ascii="宋体" w:hAnsi="宋体"/>
          <w:sz w:val="24"/>
        </w:rPr>
        <w:t xml:space="preserve"> </w:t>
      </w:r>
    </w:p>
    <w:p w:rsidR="00424B7D" w:rsidRPr="00CC14D5" w:rsidP="00424B7D" w14:textId="56D401A1">
      <w:pPr>
        <w:widowControl/>
        <w:shd w:val="clear" w:color="auto" w:fill="FFFFFF"/>
        <w:spacing w:before="240" w:line="360" w:lineRule="atLeast"/>
        <w:jc w:val="left"/>
        <w:rPr>
          <w:rFonts w:ascii="宋体" w:hAnsi="宋体"/>
          <w:sz w:val="24"/>
        </w:rPr>
      </w:pPr>
      <w:r w:rsidRPr="00CC14D5">
        <w:rPr>
          <w:rFonts w:ascii="宋体" w:hAnsi="宋体" w:hint="eastAsia"/>
          <w:b/>
          <w:bCs/>
          <w:sz w:val="24"/>
          <w:highlight w:val="lightGray"/>
        </w:rPr>
        <w:t>【答案】</w:t>
      </w:r>
      <w:r w:rsidRPr="00CC14D5">
        <w:rPr>
          <w:rFonts w:ascii="宋体" w:hAnsi="宋体"/>
          <w:sz w:val="24"/>
          <w:highlight w:val="lightGray"/>
        </w:rPr>
        <w:t xml:space="preserve">(1)按港口工程水深计算的原则，可用的水深为14-2+0.5=12. 5m，出运沉箱需要的水深为13 + 0. 5 = 13. 5m </w:t>
        <w:br/>
        <w:t xml:space="preserve">12. 5m＜13. 5m所以出运沉箱是不可行的。 </w:t>
        <w:br/>
        <w:t>(2) 13. 5-12 = 1. 5m所以乘潮出运沉箱，需要的潮高最低要达到1. 5m。</w:t>
      </w:r>
      <w:r w:rsidRPr="00CC14D5" w:rsidR="00AE5885">
        <w:rPr>
          <w:rFonts w:ascii="宋体" w:hAnsi="宋体" w:hint="eastAsia"/>
          <w:sz w:val="24"/>
        </w:rPr>
        <w:t xml:space="preserve"> </w:t>
      </w:r>
    </w:p>
    <w:p w:rsidR="00C104B6" w:rsidRPr="00CC14D5" w:rsidP="00A8479F" w14:textId="0CF4ABB5">
      <w:pPr>
        <w:widowControl/>
        <w:shd w:val="clear" w:color="auto" w:fill="FFFFFF"/>
        <w:spacing w:before="240" w:line="360" w:lineRule="atLeast"/>
        <w:jc w:val="left"/>
        <w:rPr>
          <w:rFonts w:ascii="宋体" w:hAnsi="宋体"/>
          <w:sz w:val="24"/>
        </w:rPr>
      </w:pPr>
      <w:r w:rsidRPr="00CC14D5">
        <w:rPr>
          <w:rFonts w:ascii="宋体" w:hAnsi="宋体"/>
          <w:sz w:val="24"/>
        </w:rPr>
        <w:t xml:space="preserve">7、某建筑公司劳务工朱某在建造码头工地上，因安全帽掉落江中，为打捞安全帽游入江中淹溺死亡。 </w:t>
        <w:br/>
        <w:t xml:space="preserve">问题： </w:t>
        <w:br/>
        <w:t xml:space="preserve">(1)该事故的等级？ </w:t>
        <w:br/>
        <w:t xml:space="preserve">(2)造成该事故的直接原因？ </w:t>
        <w:br/>
        <w:t xml:space="preserve">(3)如何防范该类事故的发生？ </w:t>
      </w:r>
      <w:r w:rsidRPr="00CC14D5" w:rsidR="00C804B6">
        <w:rPr>
          <w:rFonts w:ascii="宋体" w:hAnsi="宋体"/>
          <w:sz w:val="24"/>
        </w:rPr>
        <w:t xml:space="preserve"> </w:t>
      </w:r>
      <w:r w:rsidRPr="00CC14D5" w:rsidR="00C804B6">
        <w:rPr>
          <w:rFonts w:ascii="宋体" w:hAnsi="宋体"/>
          <w:sz w:val="24"/>
        </w:rPr>
        <w:t xml:space="preserve"> </w:t>
      </w:r>
    </w:p>
    <w:p w:rsidR="00424B7D" w:rsidRPr="00CC14D5" w:rsidP="00424B7D" w14:textId="56D401A1">
      <w:pPr>
        <w:widowControl/>
        <w:shd w:val="clear" w:color="auto" w:fill="FFFFFF"/>
        <w:spacing w:before="240" w:line="360" w:lineRule="atLeast"/>
        <w:jc w:val="left"/>
        <w:rPr>
          <w:rFonts w:ascii="宋体" w:hAnsi="宋体"/>
          <w:sz w:val="24"/>
        </w:rPr>
        <w:sectPr w:rsidSect="0001289A">
          <w:footerReference w:type="default" r:id="rId9"/>
          <w:type w:val="nextPage"/>
          <w:pgSz w:w="20639" w:h="14572" w:orient="landscape" w:code="12"/>
          <w:pgMar w:top="851" w:right="567" w:bottom="567" w:left="851" w:header="851" w:footer="567" w:gutter="227"/>
          <w:pgNumType w:start="6"/>
          <w:cols w:num="2" w:space="425"/>
          <w:titlePg w:val="0"/>
          <w:docGrid w:type="lines" w:linePitch="312"/>
        </w:sectPr>
      </w:pPr>
      <w:r w:rsidRPr="00CC14D5">
        <w:rPr>
          <w:rFonts w:ascii="宋体" w:hAnsi="宋体" w:hint="eastAsia"/>
          <w:b/>
          <w:bCs/>
          <w:sz w:val="24"/>
          <w:highlight w:val="lightGray"/>
        </w:rPr>
        <w:t>【答案】</w:t>
      </w:r>
      <w:r w:rsidRPr="00CC14D5">
        <w:rPr>
          <w:rFonts w:ascii="宋体" w:hAnsi="宋体"/>
          <w:sz w:val="24"/>
          <w:highlight w:val="lightGray"/>
        </w:rPr>
        <w:t>(1)该事故为伤亡事故。</w:t>
      </w:r>
      <w:r w:rsidRPr="00CC14D5">
        <w:rPr>
          <w:rFonts w:ascii="宋体" w:hAnsi="宋体"/>
          <w:sz w:val="24"/>
          <w:highlight w:val="lightGray"/>
        </w:rPr>
        <w:t xml:space="preserve"> </w:t>
        <w:br/>
        <w:t>(2)造成该事故的直接原因：违反安全操作规范，水上作业未穿救生衣，擅自下水，</w:t>
      </w:r>
    </w:p>
    <w:p w:rsidR="00424B7D" w:rsidRPr="00CC14D5" w:rsidP="00424B7D" w14:textId="56D401A1">
      <w:pPr>
        <w:widowControl/>
        <w:shd w:val="clear" w:color="auto" w:fill="FFFFFF"/>
        <w:spacing w:before="240" w:line="360" w:lineRule="atLeast"/>
        <w:jc w:val="left"/>
        <w:rPr>
          <w:rFonts w:ascii="宋体" w:hAnsi="宋体"/>
          <w:sz w:val="24"/>
        </w:rPr>
      </w:pPr>
      <w:r w:rsidRPr="00CC14D5">
        <w:rPr>
          <w:rFonts w:ascii="宋体" w:hAnsi="宋体"/>
          <w:sz w:val="24"/>
          <w:highlight w:val="lightGray"/>
        </w:rPr>
        <w:t xml:space="preserve"> 违反安全规定。</w:t>
      </w:r>
      <w:r w:rsidRPr="00CC14D5">
        <w:rPr>
          <w:rFonts w:ascii="宋体" w:hAnsi="宋体"/>
          <w:sz w:val="24"/>
          <w:highlight w:val="lightGray"/>
        </w:rPr>
        <w:t xml:space="preserve"> </w:t>
        <w:br/>
        <w:t>(3)</w:t>
      </w:r>
      <w:r w:rsidRPr="00CC14D5">
        <w:rPr>
          <w:rFonts w:ascii="宋体" w:hAnsi="宋体"/>
          <w:sz w:val="24"/>
          <w:highlight w:val="lightGray"/>
        </w:rPr>
        <w:t xml:space="preserve"> </w:t>
      </w:r>
      <w:r w:rsidRPr="00CC14D5">
        <w:rPr>
          <w:rFonts w:ascii="宋体" w:hAnsi="宋体"/>
          <w:sz w:val="24"/>
          <w:highlight w:val="lightGray"/>
        </w:rPr>
        <w:t xml:space="preserve"> </w:t>
        <w:br/>
        <w:t>1)水上作业必须穿好救生衣。</w:t>
      </w:r>
      <w:r w:rsidRPr="00CC14D5">
        <w:rPr>
          <w:rFonts w:ascii="宋体" w:hAnsi="宋体"/>
          <w:sz w:val="24"/>
          <w:highlight w:val="lightGray"/>
        </w:rPr>
        <w:t xml:space="preserve"> </w:t>
        <w:br/>
        <w:t>2)安全帽带要生根扣牢。</w:t>
      </w:r>
      <w:r w:rsidRPr="00CC14D5">
        <w:rPr>
          <w:rFonts w:ascii="宋体" w:hAnsi="宋体"/>
          <w:sz w:val="24"/>
          <w:highlight w:val="lightGray"/>
        </w:rPr>
        <w:t xml:space="preserve"> </w:t>
        <w:br/>
        <w:t>3)工作时间严禁下江河游泳、洗澡、捕鱼、捉蟹和私自打捞失物。</w:t>
      </w:r>
      <w:r w:rsidRPr="00CC14D5">
        <w:rPr>
          <w:rFonts w:ascii="宋体" w:hAnsi="宋体"/>
          <w:sz w:val="24"/>
          <w:highlight w:val="lightGray"/>
        </w:rPr>
        <w:t xml:space="preserve"> </w:t>
        <w:br/>
        <w:t>4)加强安全教育工作，加强现场安全的巡查和监管。</w:t>
      </w:r>
      <w:r w:rsidRPr="00CC14D5" w:rsidR="00AE5885">
        <w:rPr>
          <w:rFonts w:ascii="宋体" w:hAnsi="宋体" w:hint="eastAsia"/>
          <w:sz w:val="24"/>
        </w:rPr>
        <w:t xml:space="preserve"> </w:t>
      </w:r>
    </w:p>
    <w:p w:rsidR="00C104B6" w:rsidRPr="00CC14D5" w:rsidP="00A8479F" w14:textId="0CF4ABB5">
      <w:pPr>
        <w:widowControl/>
        <w:shd w:val="clear" w:color="auto" w:fill="FFFFFF"/>
        <w:spacing w:before="240" w:line="360" w:lineRule="atLeast"/>
        <w:jc w:val="left"/>
        <w:rPr>
          <w:rFonts w:ascii="宋体" w:hAnsi="宋体"/>
          <w:sz w:val="24"/>
        </w:rPr>
      </w:pPr>
      <w:r w:rsidRPr="00CC14D5">
        <w:rPr>
          <w:rFonts w:ascii="宋体" w:hAnsi="宋体"/>
          <w:sz w:val="24"/>
        </w:rPr>
        <w:t xml:space="preserve">8、某项目部对承建的两个5万t级泊位重力式沉箱顺岸式结构码头胸墙混凝土浇筑施工中，根据胸墙的体积拟在混凝土中掺加块石。 </w:t>
        <w:br/>
        <w:t xml:space="preserve">问题： </w:t>
        <w:br/>
        <w:t xml:space="preserve">在混凝土中埋放块石有什么规定？ </w:t>
      </w:r>
      <w:r w:rsidRPr="00CC14D5" w:rsidR="00C804B6">
        <w:rPr>
          <w:rFonts w:ascii="宋体" w:hAnsi="宋体"/>
          <w:sz w:val="24"/>
        </w:rPr>
        <w:t xml:space="preserve"> </w:t>
      </w:r>
      <w:r w:rsidRPr="00CC14D5" w:rsidR="00C804B6">
        <w:rPr>
          <w:rFonts w:ascii="宋体" w:hAnsi="宋体"/>
          <w:sz w:val="24"/>
        </w:rPr>
        <w:t xml:space="preserve"> </w:t>
      </w:r>
    </w:p>
    <w:p w:rsidR="00424B7D" w:rsidRPr="00CC14D5" w:rsidP="00424B7D" w14:textId="56D401A1">
      <w:pPr>
        <w:widowControl/>
        <w:shd w:val="clear" w:color="auto" w:fill="FFFFFF"/>
        <w:spacing w:before="240" w:line="360" w:lineRule="atLeast"/>
        <w:jc w:val="left"/>
        <w:rPr>
          <w:rFonts w:ascii="宋体" w:hAnsi="宋体"/>
          <w:sz w:val="24"/>
        </w:rPr>
      </w:pPr>
      <w:r w:rsidRPr="00CC14D5">
        <w:rPr>
          <w:rFonts w:ascii="宋体" w:hAnsi="宋体" w:hint="eastAsia"/>
          <w:b/>
          <w:bCs/>
          <w:sz w:val="24"/>
          <w:highlight w:val="lightGray"/>
        </w:rPr>
        <w:t>【答案】</w:t>
      </w:r>
      <w:r w:rsidRPr="00CC14D5">
        <w:rPr>
          <w:rFonts w:ascii="宋体" w:hAnsi="宋体"/>
          <w:sz w:val="24"/>
          <w:highlight w:val="lightGray"/>
        </w:rPr>
        <w:t>混凝土中埋放的块石形状应大致方正，最大边与最小边之比不应大于2。埋放的块石距混凝土结构物表面的距离：有抗冻要求的，不得小于300mm，无抗冻要求的，不得小于100mm或混凝土粗骨料最大粒径的2倍。块石应立放在新浇筑的混凝土层上，并被混凝土充分包裹。埋放前应冲洗干净并保持湿润。块石与块石间净距不得小于100mm或混 凝土粗骨料最大粒径的2倍。混凝土受拉区不得埋放块石。</w:t>
      </w:r>
      <w:r w:rsidRPr="00CC14D5" w:rsidR="00AE5885">
        <w:rPr>
          <w:rFonts w:ascii="宋体" w:hAnsi="宋体" w:hint="eastAsia"/>
          <w:sz w:val="24"/>
        </w:rPr>
        <w:t xml:space="preserve"> </w:t>
      </w:r>
    </w:p>
    <w:p w:rsidR="00C104B6" w:rsidRPr="00CC14D5" w:rsidP="00A8479F" w14:textId="0CF4ABB5">
      <w:pPr>
        <w:widowControl/>
        <w:shd w:val="clear" w:color="auto" w:fill="FFFFFF"/>
        <w:spacing w:before="240" w:line="360" w:lineRule="atLeast"/>
        <w:jc w:val="left"/>
        <w:rPr>
          <w:rFonts w:ascii="宋体" w:hAnsi="宋体"/>
          <w:sz w:val="24"/>
        </w:rPr>
      </w:pPr>
      <w:r w:rsidRPr="00CC14D5">
        <w:rPr>
          <w:rFonts w:ascii="宋体" w:hAnsi="宋体"/>
          <w:sz w:val="24"/>
        </w:rPr>
        <w:t xml:space="preserve">9、某工程施工合同规定2002年9月28日竣工，在实际施工过程中，先后因下述四项原因导致工程延误30d； </w:t>
        <w:br/>
        <w:t xml:space="preserve">(1) 2002年5月10日至5月20日因设计变更等待图纸停工10d； </w:t>
        <w:br/>
        <w:t xml:space="preserve">(2) 2002年6月10日至6月20日因正常阴雨天气影响施工质量，监理工程师下令停工10d； </w:t>
        <w:br/>
        <w:t xml:space="preserve">(3) 2002年7月10日至7月20日因承包人设备故障而停工10d； </w:t>
        <w:br/>
        <w:t xml:space="preserve">(4) 2002年7月15日至7月21日因发生不可抗力事件而停工5d。 </w:t>
        <w:br/>
        <w:t xml:space="preserve">问题： </w:t>
        <w:br/>
        <w:t xml:space="preserve">以上情况延期申请至少可以批准多少天？为什么？ </w:t>
      </w:r>
      <w:r w:rsidRPr="00CC14D5" w:rsidR="00C804B6">
        <w:rPr>
          <w:rFonts w:ascii="宋体" w:hAnsi="宋体"/>
          <w:sz w:val="24"/>
        </w:rPr>
        <w:t xml:space="preserve"> </w:t>
      </w:r>
      <w:r w:rsidRPr="00CC14D5" w:rsidR="00C804B6">
        <w:rPr>
          <w:rFonts w:ascii="宋体" w:hAnsi="宋体"/>
          <w:sz w:val="24"/>
        </w:rPr>
        <w:t xml:space="preserve"> </w:t>
      </w:r>
    </w:p>
    <w:p w:rsidR="00424B7D" w:rsidRPr="00CC14D5" w:rsidP="00424B7D" w14:textId="56D401A1">
      <w:pPr>
        <w:widowControl/>
        <w:shd w:val="clear" w:color="auto" w:fill="FFFFFF"/>
        <w:spacing w:before="240" w:line="360" w:lineRule="atLeast"/>
        <w:jc w:val="left"/>
        <w:rPr>
          <w:rFonts w:ascii="宋体" w:hAnsi="宋体"/>
          <w:sz w:val="24"/>
        </w:rPr>
      </w:pPr>
      <w:r w:rsidRPr="00CC14D5">
        <w:rPr>
          <w:rFonts w:ascii="宋体" w:hAnsi="宋体" w:hint="eastAsia"/>
          <w:b/>
          <w:bCs/>
          <w:sz w:val="24"/>
          <w:highlight w:val="lightGray"/>
        </w:rPr>
        <w:t>【答案】</w:t>
      </w:r>
      <w:r w:rsidRPr="00CC14D5">
        <w:rPr>
          <w:rFonts w:ascii="宋体" w:hAnsi="宋体"/>
          <w:sz w:val="24"/>
          <w:highlight w:val="lightGray"/>
        </w:rPr>
        <w:t xml:space="preserve">(1)设计变更、等待图纸责任在发包人，应该批准延期10d；(2)正常阴雨天气影响是承包人的风险，虽然是监理工程师下令停工，但阴雨天气影响了施工质量，承包人应当事先考虑到气候影响，不予延期； </w:t>
        <w:br/>
        <w:t xml:space="preserve">(3)承包人自己的设备故障，产生的延误不予延期； </w:t>
        <w:br/>
        <w:t>(4)发生不可抗力事件停工6d,但是此段时间其中有5d与设备故障时间重合，而且不可抗力事件的发生可能影响承包人设备的修复。承包人可准备翔实的证明资料并及时报告监理工程师。监理工程师应从实际出发，充分调查，再与发包人和承包人进行磋商决定。因此，应批准承包人延期至少要16d。</w:t>
      </w:r>
      <w:r w:rsidRPr="00CC14D5" w:rsidR="00AE5885">
        <w:rPr>
          <w:rFonts w:ascii="宋体" w:hAnsi="宋体" w:hint="eastAsia"/>
          <w:sz w:val="24"/>
        </w:rPr>
        <w:t xml:space="preserve"> </w:t>
      </w:r>
    </w:p>
    <w:p w:rsidR="00C104B6" w:rsidRPr="00CC14D5" w:rsidP="00A8479F" w14:textId="0CF4ABB5">
      <w:pPr>
        <w:widowControl/>
        <w:shd w:val="clear" w:color="auto" w:fill="FFFFFF"/>
        <w:spacing w:before="240" w:line="360" w:lineRule="atLeast"/>
        <w:jc w:val="left"/>
        <w:rPr>
          <w:rFonts w:ascii="宋体" w:hAnsi="宋体"/>
          <w:sz w:val="24"/>
        </w:rPr>
      </w:pPr>
      <w:r w:rsidRPr="00CC14D5">
        <w:rPr>
          <w:rFonts w:ascii="宋体" w:hAnsi="宋体"/>
          <w:sz w:val="24"/>
        </w:rPr>
        <w:t xml:space="preserve">10、某项目部承建了总长为551m的斜坡式结构防波堤工程，基础底为游泥质亚黏土。 </w:t>
        <w:br/>
        <w:t xml:space="preserve">问题： </w:t>
        <w:br/>
        <w:t xml:space="preserve">(1)对用于堤心石的石料质量有什么要求？ </w:t>
        <w:br/>
        <w:t xml:space="preserve">(2)在软土地基上抛石时其顺序如何？ </w:t>
        <w:br/>
        <w:t xml:space="preserve">(3)爆破排淤填石原理是什么？ </w:t>
      </w:r>
      <w:r w:rsidRPr="00CC14D5" w:rsidR="00C804B6">
        <w:rPr>
          <w:rFonts w:ascii="宋体" w:hAnsi="宋体"/>
          <w:sz w:val="24"/>
        </w:rPr>
        <w:t xml:space="preserve"> </w:t>
      </w:r>
      <w:r w:rsidRPr="00CC14D5" w:rsidR="00C804B6">
        <w:rPr>
          <w:rFonts w:ascii="宋体" w:hAnsi="宋体"/>
          <w:sz w:val="24"/>
        </w:rPr>
        <w:t xml:space="preserve"> </w:t>
      </w:r>
    </w:p>
    <w:p w:rsidR="00424B7D" w:rsidRPr="00CC14D5" w:rsidP="00424B7D" w14:textId="56D401A1">
      <w:pPr>
        <w:widowControl/>
        <w:shd w:val="clear" w:color="auto" w:fill="FFFFFF"/>
        <w:spacing w:before="240" w:line="360" w:lineRule="atLeast"/>
        <w:jc w:val="left"/>
        <w:rPr>
          <w:rFonts w:ascii="宋体" w:hAnsi="宋体"/>
          <w:sz w:val="24"/>
        </w:rPr>
        <w:sectPr w:rsidSect="0001289A">
          <w:footerReference w:type="default" r:id="rId10"/>
          <w:type w:val="nextPage"/>
          <w:pgSz w:w="20639" w:h="14572" w:orient="landscape" w:code="12"/>
          <w:pgMar w:top="851" w:right="567" w:bottom="567" w:left="851" w:header="851" w:footer="567" w:gutter="227"/>
          <w:pgNumType w:start="7"/>
          <w:cols w:num="2" w:space="425"/>
          <w:titlePg w:val="0"/>
          <w:docGrid w:type="lines" w:linePitch="312"/>
        </w:sectPr>
      </w:pPr>
      <w:r w:rsidRPr="00CC14D5">
        <w:rPr>
          <w:rFonts w:ascii="宋体" w:hAnsi="宋体" w:hint="eastAsia"/>
          <w:b/>
          <w:bCs/>
          <w:sz w:val="24"/>
          <w:highlight w:val="lightGray"/>
        </w:rPr>
        <w:t>【答案】</w:t>
      </w:r>
      <w:r w:rsidRPr="00CC14D5">
        <w:rPr>
          <w:rFonts w:ascii="宋体" w:hAnsi="宋体"/>
          <w:sz w:val="24"/>
          <w:highlight w:val="lightGray"/>
        </w:rPr>
        <w:t xml:space="preserve">(1)用于堤心石的石料质量要求：一般采用10 ~100kg的块石，无级配要求。石料的外观质量要求不成片状，无严重风化和裂纹。对夯实基床块石饱水抗压强度≥50MPa，对不夯实基床≥30MPa。 </w:t>
        <w:br/>
        <w:t xml:space="preserve">(2)软土地基上的抛石顺序要求： </w:t>
        <w:br/>
        <w:t xml:space="preserve">1)当堤侧有块石压载层时，应先抛压载层，后抛堤身； </w:t>
        <w:br/>
        <w:t xml:space="preserve">2)当有挤淤要求时，应从断面中间逐渐向两侧抛填； </w:t>
        <w:br/>
        <w:t xml:space="preserve">3)当设计有控制抛石加荷速率要求时，应按设计设置沉降观测点，控制加荷间歇时间。 </w:t>
        <w:br/>
        <w:t>(3)爆破排淤填石的原理是：在抛石体外缘一定距离和深度的淤泥质软基中埋放药包群，起爆瞬间在淤泥中形成空腔，抛石体随即坍塌充填空腔形成“石舌”，达到置换淤泥的目的。经多次推进爆破，即可达到最终置换要求。</w:t>
      </w:r>
      <w:r w:rsidRPr="00CC14D5" w:rsidR="00C804B6">
        <w:rPr>
          <w:rFonts w:ascii="宋体" w:hAnsi="宋体"/>
          <w:sz w:val="24"/>
        </w:rPr>
        <w:t xml:space="preserve"> </w:t>
      </w:r>
      <w:r w:rsidRPr="00CC14D5" w:rsidR="00C804B6">
        <w:rPr>
          <w:rFonts w:ascii="宋体" w:hAnsi="宋体"/>
          <w:sz w:val="24"/>
        </w:rPr>
        <w:t xml:space="preserve"> </w:t>
      </w:r>
    </w:p>
    <w:p w:rsidR="00104D75" w:rsidRPr="00CC14D5" w:rsidP="00A8479F" w14:textId="4D403B0F">
      <w:pPr>
        <w:widowControl/>
        <w:shd w:val="clear" w:color="auto" w:fill="FFFFFF"/>
        <w:spacing w:line="360" w:lineRule="atLeast"/>
        <w:jc w:val="center"/>
        <w:rPr>
          <w:rFonts w:ascii="宋体" w:hAnsi="宋体" w:cs="宋体"/>
          <w:color w:val="000000"/>
          <w:kern w:val="0"/>
          <w:sz w:val="27"/>
          <w:szCs w:val="27"/>
        </w:rPr>
      </w:pPr>
      <w:r w:rsidRPr="00CC14D5" w:rsidR="00331C13">
        <w:rPr>
          <w:rFonts w:ascii="宋体" w:eastAsia="宋体" w:hAnsi="宋体"/>
          <w:sz w:val="24"/>
        </w:rPr>
        <w:t>一建港口与航道工程实务相关题目(三)</w:t>
      </w:r>
    </w:p>
    <w:p w:rsidR="001F6B41" w:rsidRPr="00CC14D5" w:rsidP="00604DDC" w14:textId="0A18511D">
      <w:pPr>
        <w:widowControl/>
        <w:shd w:val="clear" w:color="auto" w:fill="FFFFFF"/>
        <w:spacing w:line="360" w:lineRule="atLeast"/>
        <w:jc w:val="center"/>
        <w:rPr>
          <w:rFonts w:ascii="宋体" w:hAnsi="宋体"/>
          <w:bCs/>
          <w:color w:val="404040" w:themeColor="text1" w:themeTint="BF"/>
          <w:sz w:val="15"/>
          <w:szCs w:val="15"/>
        </w:rPr>
      </w:pPr>
      <w:r w:rsidRPr="00CC14D5">
        <w:rPr>
          <w:rFonts w:ascii="宋体" w:hAnsi="宋体" w:hint="eastAsia"/>
          <w:bCs/>
          <w:color w:val="404040" w:themeColor="text1" w:themeTint="BF"/>
          <w:sz w:val="15"/>
          <w:szCs w:val="15"/>
        </w:rPr>
        <w:t>（总分</w:t>
      </w:r>
      <w:r w:rsidRPr="00CC14D5">
        <w:rPr>
          <w:rFonts w:ascii="宋体" w:hAnsi="宋体"/>
          <w:bCs/>
          <w:color w:val="404040" w:themeColor="text1" w:themeTint="BF"/>
          <w:sz w:val="15"/>
          <w:szCs w:val="15"/>
        </w:rPr>
        <w:t>100</w:t>
      </w:r>
      <w:r w:rsidRPr="00CC14D5">
        <w:rPr>
          <w:rFonts w:ascii="宋体" w:hAnsi="宋体" w:hint="eastAsia"/>
          <w:bCs/>
          <w:color w:val="404040" w:themeColor="text1" w:themeTint="BF"/>
          <w:sz w:val="15"/>
          <w:szCs w:val="15"/>
        </w:rPr>
        <w:t>分，考试时长</w:t>
      </w:r>
      <w:r w:rsidRPr="00CC14D5">
        <w:rPr>
          <w:rFonts w:ascii="宋体" w:hAnsi="宋体"/>
          <w:bCs/>
          <w:color w:val="404040" w:themeColor="text1" w:themeTint="BF"/>
          <w:sz w:val="15"/>
          <w:szCs w:val="15"/>
        </w:rPr>
        <w:t>90</w:t>
      </w:r>
      <w:r w:rsidRPr="00CC14D5">
        <w:rPr>
          <w:rFonts w:ascii="宋体" w:hAnsi="宋体" w:hint="eastAsia"/>
          <w:bCs/>
          <w:color w:val="404040" w:themeColor="text1" w:themeTint="BF"/>
          <w:sz w:val="15"/>
          <w:szCs w:val="15"/>
        </w:rPr>
        <w:t>分钟）</w:t>
      </w:r>
    </w:p>
    <w:tbl>
      <w:tblPr>
        <w:tblStyle w:val="TableGrid1"/>
        <w:tblW w:w="8185" w:type="dxa"/>
        <w:jc w:val="center"/>
        <w:tblLayout w:type="fixed"/>
        <w:tblLook w:val="04A0"/>
      </w:tblPr>
      <w:tblGrid>
        <w:gridCol w:w="1495"/>
        <w:gridCol w:w="2365"/>
        <w:gridCol w:w="2477"/>
        <w:gridCol w:w="1848"/>
      </w:tblGrid>
      <w:tr w14:paraId="74501123" w14:textId="77777777" w:rsidTr="003C559D">
        <w:tblPrEx>
          <w:tblW w:w="8185" w:type="dxa"/>
          <w:jc w:val="center"/>
          <w:tblLayout w:type="fixed"/>
          <w:tblLook w:val="04A0"/>
        </w:tblPrEx>
        <w:trPr>
          <w:jc w:val="center"/>
        </w:trPr>
        <w:tc>
          <w:tcPr>
            <w:tcW w:w="1165" w:type="dxa"/>
          </w:tcPr>
          <w:p w:rsidR="00B94758" w:rsidRPr="00CC14D5" w:rsidP="003C559D" w14:textId="77777777">
            <w:pPr>
              <w:jc w:val="center"/>
              <w:rPr>
                <w:rFonts w:ascii="宋体" w:hAnsi="宋体"/>
                <w:color w:val="595959" w:themeColor="text1" w:themeTint="A6"/>
                <w:sz w:val="28"/>
                <w:szCs w:val="28"/>
              </w:rPr>
            </w:pPr>
            <w:r w:rsidRPr="00CC14D5">
              <w:rPr>
                <w:rFonts w:ascii="宋体" w:hAnsi="宋体" w:hint="eastAsia"/>
                <w:color w:val="595959" w:themeColor="text1" w:themeTint="A6"/>
                <w:sz w:val="28"/>
                <w:szCs w:val="28"/>
              </w:rPr>
              <w:t>题号</w:t>
            </w:r>
          </w:p>
        </w:tc>
        <w:tc>
          <w:tcPr>
            <w:tcW w:w="1843" w:type="dxa"/>
          </w:tcPr>
          <w:p w:rsidR="00B94758" w:rsidRPr="00CC14D5" w:rsidP="003C559D" w14:textId="77777777">
            <w:pPr>
              <w:jc w:val="center"/>
              <w:rPr>
                <w:rFonts w:ascii="宋体" w:hAnsi="宋体"/>
                <w:color w:val="595959" w:themeColor="text1" w:themeTint="A6"/>
                <w:sz w:val="28"/>
                <w:szCs w:val="28"/>
              </w:rPr>
            </w:pPr>
            <w:r w:rsidRPr="00CC14D5">
              <w:rPr>
                <w:rFonts w:ascii="宋体" w:hAnsi="宋体" w:hint="eastAsia"/>
                <w:color w:val="595959" w:themeColor="text1" w:themeTint="A6"/>
                <w:sz w:val="28"/>
                <w:szCs w:val="28"/>
              </w:rPr>
              <w:t>一</w:t>
            </w:r>
          </w:p>
        </w:tc>
        <w:tc>
          <w:tcPr>
            <w:tcW w:w="1930" w:type="dxa"/>
          </w:tcPr>
          <w:p w:rsidR="00B94758" w:rsidRPr="00CC14D5" w:rsidP="003C559D" w14:textId="77777777">
            <w:pPr>
              <w:jc w:val="center"/>
              <w:rPr>
                <w:rFonts w:ascii="宋体" w:hAnsi="宋体"/>
                <w:color w:val="595959" w:themeColor="text1" w:themeTint="A6"/>
                <w:sz w:val="28"/>
                <w:szCs w:val="28"/>
              </w:rPr>
            </w:pPr>
            <w:r w:rsidRPr="00CC14D5">
              <w:rPr>
                <w:rFonts w:ascii="宋体" w:hAnsi="宋体" w:hint="eastAsia"/>
                <w:color w:val="595959" w:themeColor="text1" w:themeTint="A6"/>
                <w:sz w:val="28"/>
                <w:szCs w:val="28"/>
              </w:rPr>
              <w:t>总分</w:t>
            </w:r>
          </w:p>
        </w:tc>
        <w:tc>
          <w:tcPr>
            <w:tcW w:w="1440" w:type="dxa"/>
          </w:tcPr>
          <w:p w:rsidR="00B94758" w:rsidRPr="00CC14D5" w:rsidP="003C559D" w14:textId="77777777">
            <w:pPr>
              <w:jc w:val="center"/>
              <w:rPr>
                <w:rFonts w:ascii="宋体" w:hAnsi="宋体"/>
                <w:color w:val="595959" w:themeColor="text1" w:themeTint="A6"/>
                <w:sz w:val="28"/>
                <w:szCs w:val="28"/>
              </w:rPr>
            </w:pPr>
            <w:r w:rsidRPr="00CC14D5">
              <w:rPr>
                <w:rFonts w:ascii="宋体" w:hAnsi="宋体" w:hint="eastAsia"/>
                <w:color w:val="595959" w:themeColor="text1" w:themeTint="A6"/>
                <w:sz w:val="28"/>
                <w:szCs w:val="28"/>
              </w:rPr>
              <w:t>阅卷人</w:t>
            </w:r>
          </w:p>
        </w:tc>
      </w:tr>
      <w:tr w14:paraId="48E71D13" w14:textId="77777777" w:rsidTr="003C559D">
        <w:tblPrEx>
          <w:tblW w:w="8185" w:type="dxa"/>
          <w:jc w:val="center"/>
          <w:tblLayout w:type="fixed"/>
          <w:tblLook w:val="04A0"/>
        </w:tblPrEx>
        <w:trPr>
          <w:jc w:val="center"/>
        </w:trPr>
        <w:tc>
          <w:tcPr>
            <w:tcW w:w="1165" w:type="dxa"/>
          </w:tcPr>
          <w:p w:rsidR="00B94758" w:rsidRPr="00CC14D5" w:rsidP="003C559D" w14:textId="77777777">
            <w:pPr>
              <w:jc w:val="center"/>
              <w:rPr>
                <w:rFonts w:ascii="宋体" w:hAnsi="宋体"/>
                <w:color w:val="595959" w:themeColor="text1" w:themeTint="A6"/>
                <w:sz w:val="28"/>
                <w:szCs w:val="28"/>
              </w:rPr>
            </w:pPr>
            <w:r w:rsidRPr="00CC14D5">
              <w:rPr>
                <w:rFonts w:ascii="宋体" w:hAnsi="宋体" w:hint="eastAsia"/>
                <w:color w:val="595959" w:themeColor="text1" w:themeTint="A6"/>
                <w:sz w:val="28"/>
                <w:szCs w:val="28"/>
              </w:rPr>
              <w:t>分值</w:t>
            </w:r>
          </w:p>
        </w:tc>
        <w:tc>
          <w:tcPr>
            <w:tcW w:w="1843" w:type="dxa"/>
          </w:tcPr>
          <w:p w:rsidR="00B94758" w:rsidRPr="00CC14D5" w:rsidP="003C559D" w14:textId="77777777">
            <w:pPr>
              <w:jc w:val="center"/>
              <w:rPr>
                <w:rFonts w:ascii="宋体" w:hAnsi="宋体"/>
                <w:color w:val="595959" w:themeColor="text1" w:themeTint="A6"/>
                <w:sz w:val="28"/>
                <w:szCs w:val="28"/>
              </w:rPr>
            </w:pPr>
            <w:r w:rsidRPr="00CC14D5">
              <w:rPr>
                <w:rFonts w:ascii="宋体" w:hAnsi="宋体" w:hint="eastAsia"/>
                <w:color w:val="595959" w:themeColor="text1" w:themeTint="A6"/>
                <w:sz w:val="28"/>
                <w:szCs w:val="28"/>
              </w:rPr>
              <w:t>100</w:t>
            </w:r>
          </w:p>
        </w:tc>
        <w:tc>
          <w:tcPr>
            <w:tcW w:w="1930" w:type="dxa"/>
          </w:tcPr>
          <w:p w:rsidR="00B94758" w:rsidRPr="00CC14D5" w:rsidP="003C559D" w14:textId="77777777">
            <w:pPr>
              <w:jc w:val="center"/>
              <w:rPr>
                <w:rFonts w:ascii="宋体" w:hAnsi="宋体"/>
                <w:color w:val="595959" w:themeColor="text1" w:themeTint="A6"/>
                <w:sz w:val="28"/>
                <w:szCs w:val="28"/>
              </w:rPr>
            </w:pPr>
            <w:r w:rsidRPr="00CC14D5">
              <w:rPr>
                <w:rFonts w:ascii="宋体" w:hAnsi="宋体"/>
                <w:color w:val="595959" w:themeColor="text1" w:themeTint="A6"/>
                <w:sz w:val="28"/>
                <w:szCs w:val="28"/>
              </w:rPr>
              <w:t>100</w:t>
            </w:r>
          </w:p>
        </w:tc>
        <w:tc>
          <w:tcPr>
            <w:tcW w:w="1440" w:type="dxa"/>
            <w:vMerge w:val="restart"/>
          </w:tcPr>
          <w:p w:rsidR="00B94758" w:rsidRPr="00CC14D5" w:rsidP="003C559D" w14:textId="77777777">
            <w:pPr>
              <w:jc w:val="center"/>
              <w:rPr>
                <w:rFonts w:ascii="宋体" w:hAnsi="宋体"/>
                <w:color w:val="595959" w:themeColor="text1" w:themeTint="A6"/>
                <w:sz w:val="28"/>
                <w:szCs w:val="28"/>
              </w:rPr>
            </w:pPr>
          </w:p>
        </w:tc>
      </w:tr>
      <w:tr w14:paraId="0AEE8AA0" w14:textId="77777777" w:rsidTr="003C559D">
        <w:tblPrEx>
          <w:tblW w:w="8185" w:type="dxa"/>
          <w:jc w:val="center"/>
          <w:tblLayout w:type="fixed"/>
          <w:tblLook w:val="04A0"/>
        </w:tblPrEx>
        <w:trPr>
          <w:jc w:val="center"/>
        </w:trPr>
        <w:tc>
          <w:tcPr>
            <w:tcW w:w="1165" w:type="dxa"/>
          </w:tcPr>
          <w:p w:rsidR="00B94758" w:rsidRPr="00CC14D5" w:rsidP="003C559D" w14:textId="77777777">
            <w:pPr>
              <w:jc w:val="center"/>
              <w:rPr>
                <w:rFonts w:ascii="宋体" w:hAnsi="宋体"/>
                <w:color w:val="595959" w:themeColor="text1" w:themeTint="A6"/>
                <w:sz w:val="28"/>
                <w:szCs w:val="28"/>
              </w:rPr>
            </w:pPr>
            <w:r w:rsidRPr="00CC14D5">
              <w:rPr>
                <w:rFonts w:ascii="宋体" w:hAnsi="宋体" w:hint="eastAsia"/>
                <w:color w:val="595959" w:themeColor="text1" w:themeTint="A6"/>
                <w:sz w:val="28"/>
                <w:szCs w:val="28"/>
              </w:rPr>
              <w:t>得分</w:t>
            </w:r>
          </w:p>
        </w:tc>
        <w:tc>
          <w:tcPr>
            <w:tcW w:w="1843" w:type="dxa"/>
          </w:tcPr>
          <w:p w:rsidR="00B94758" w:rsidRPr="00CC14D5" w:rsidP="003C559D" w14:textId="77777777">
            <w:pPr>
              <w:jc w:val="center"/>
              <w:rPr>
                <w:rFonts w:ascii="宋体" w:hAnsi="宋体"/>
                <w:color w:val="595959" w:themeColor="text1" w:themeTint="A6"/>
                <w:sz w:val="28"/>
                <w:szCs w:val="28"/>
              </w:rPr>
            </w:pPr>
          </w:p>
        </w:tc>
        <w:tc>
          <w:tcPr>
            <w:tcW w:w="1930" w:type="dxa"/>
          </w:tcPr>
          <w:p w:rsidR="00B94758" w:rsidRPr="00CC14D5" w:rsidP="003C559D" w14:textId="77777777">
            <w:pPr>
              <w:jc w:val="center"/>
              <w:rPr>
                <w:rFonts w:ascii="宋体" w:hAnsi="宋体"/>
                <w:color w:val="595959" w:themeColor="text1" w:themeTint="A6"/>
                <w:sz w:val="28"/>
                <w:szCs w:val="28"/>
              </w:rPr>
            </w:pPr>
          </w:p>
        </w:tc>
        <w:tc>
          <w:tcPr>
            <w:tcW w:w="1440" w:type="dxa"/>
            <w:vMerge/>
          </w:tcPr>
          <w:p w:rsidR="00B94758" w:rsidRPr="00CC14D5" w:rsidP="003C559D" w14:textId="77777777">
            <w:pPr>
              <w:jc w:val="left"/>
              <w:rPr>
                <w:rFonts w:ascii="宋体" w:hAnsi="宋体"/>
                <w:color w:val="595959" w:themeColor="text1" w:themeTint="A6"/>
                <w:sz w:val="28"/>
                <w:szCs w:val="28"/>
              </w:rPr>
            </w:pPr>
          </w:p>
        </w:tc>
      </w:tr>
    </w:tbl>
    <w:p w:rsidR="00B94758" w:rsidRPr="00CC14D5" w:rsidP="00B94758" w14:textId="77777777">
      <w:pPr>
        <w:rPr>
          <w:rFonts w:ascii="宋体" w:hAnsi="宋体" w:cs="宋体"/>
          <w:color w:val="595959" w:themeColor="text1" w:themeTint="A6"/>
          <w:kern w:val="0"/>
          <w:szCs w:val="21"/>
        </w:rPr>
      </w:pPr>
    </w:p>
    <w:p w:rsidR="004D07DF" w:rsidRPr="00CC14D5" w:rsidP="00B94758" w14:textId="424D7BCD">
      <w:pPr>
        <w:pStyle w:val="ListParagraph"/>
        <w:numPr>
          <w:ilvl w:val="0"/>
          <w:numId w:val="6"/>
        </w:numPr>
        <w:ind w:firstLineChars="0"/>
        <w:rPr>
          <w:rFonts w:ascii="宋体" w:eastAsia="宋体" w:hAnsi="宋体" w:cs="宋体"/>
          <w:color w:val="595959" w:themeColor="text1" w:themeTint="A6"/>
          <w:kern w:val="0"/>
          <w:szCs w:val="21"/>
        </w:rPr>
      </w:pPr>
      <w:r w:rsidRPr="00CC14D5">
        <w:rPr>
          <w:rFonts w:ascii="宋体" w:eastAsia="宋体" w:hAnsi="宋体" w:hint="eastAsia"/>
          <w:color w:val="595959" w:themeColor="text1" w:themeTint="A6"/>
          <w:szCs w:val="21"/>
        </w:rPr>
        <w:t>凡漏填、错填或书写字迹不清的答卷，影响评卷结果的，责任由考生自负。</w:t>
      </w:r>
    </w:p>
    <w:p w:rsidR="004D07DF" w:rsidRPr="00CC14D5" w:rsidP="00B94758" w14:textId="424D7BCD">
      <w:pPr>
        <w:pStyle w:val="ListParagraph"/>
        <w:numPr>
          <w:ilvl w:val="0"/>
          <w:numId w:val="6"/>
        </w:numPr>
        <w:ind w:firstLineChars="0"/>
        <w:rPr>
          <w:rFonts w:ascii="宋体" w:eastAsia="宋体" w:hAnsi="宋体" w:cs="宋体"/>
          <w:color w:val="595959" w:themeColor="text1" w:themeTint="A6"/>
          <w:kern w:val="0"/>
          <w:szCs w:val="21"/>
        </w:rPr>
      </w:pPr>
      <w:r w:rsidRPr="00CC14D5">
        <w:rPr>
          <w:rFonts w:ascii="宋体" w:eastAsia="宋体" w:hAnsi="宋体" w:hint="eastAsia"/>
          <w:color w:val="595959" w:themeColor="text1" w:themeTint="A6"/>
          <w:szCs w:val="21"/>
        </w:rPr>
        <w:t>答题须在专用的“答题卡”上进行，在试题卷和草稿纸上答题无效。</w:t>
      </w:r>
    </w:p>
    <w:p w:rsidR="004D07DF" w:rsidRPr="00CC14D5" w:rsidP="00B94758" w14:textId="424D7BCD">
      <w:pPr>
        <w:pStyle w:val="ListParagraph"/>
        <w:numPr>
          <w:ilvl w:val="0"/>
          <w:numId w:val="6"/>
        </w:numPr>
        <w:ind w:firstLineChars="0"/>
        <w:rPr>
          <w:rFonts w:ascii="宋体" w:eastAsia="宋体" w:hAnsi="宋体" w:cs="宋体"/>
          <w:color w:val="595959" w:themeColor="text1" w:themeTint="A6"/>
          <w:kern w:val="0"/>
          <w:szCs w:val="21"/>
        </w:rPr>
      </w:pPr>
      <w:r w:rsidRPr="00CC14D5">
        <w:rPr>
          <w:rFonts w:ascii="宋体" w:eastAsia="宋体" w:hAnsi="宋体" w:hint="eastAsia"/>
          <w:color w:val="595959" w:themeColor="text1" w:themeTint="A6"/>
          <w:szCs w:val="21"/>
        </w:rPr>
        <w:t>考试结束信号发出后，要立即停笔并起立。</w:t>
      </w:r>
    </w:p>
    <w:p w:rsidR="00BC19A5" w:rsidRPr="00CC14D5" w:rsidP="00A70D21" w14:textId="2A93B974">
      <w:pPr>
        <w:pStyle w:val="Heading2"/>
        <w:spacing w:before="0" w:after="0"/>
        <w:rPr>
          <w:rFonts w:ascii="宋体" w:eastAsia="宋体" w:hAnsi="宋体"/>
          <w:b w:val="0"/>
          <w:bCs w:val="0"/>
          <w:sz w:val="28"/>
          <w:szCs w:val="28"/>
        </w:rPr>
      </w:pPr>
      <w:r w:rsidRPr="00CC14D5">
        <w:rPr>
          <w:rFonts w:ascii="宋体" w:eastAsia="宋体" w:hAnsi="宋体" w:hint="eastAsia"/>
          <w:sz w:val="28"/>
          <w:szCs w:val="28"/>
        </w:rPr>
        <w:t>一</w:t>
      </w:r>
      <w:r w:rsidRPr="00CC14D5" w:rsidR="00331C13">
        <w:rPr>
          <w:rFonts w:ascii="宋体" w:eastAsia="宋体" w:hAnsi="宋体" w:hint="eastAsia"/>
          <w:sz w:val="28"/>
          <w:szCs w:val="28"/>
        </w:rPr>
        <w:t>、</w:t>
      </w:r>
      <w:r w:rsidRPr="00CC14D5" w:rsidR="00FC1081">
        <w:rPr>
          <w:rFonts w:ascii="宋体" w:eastAsia="宋体" w:hAnsi="宋体" w:hint="eastAsia"/>
          <w:sz w:val="28"/>
          <w:szCs w:val="28"/>
        </w:rPr>
        <w:t>主观题</w:t>
      </w:r>
      <w:r w:rsidRPr="00CC14D5" w:rsidR="00331C13">
        <w:rPr>
          <w:rFonts w:ascii="宋体" w:eastAsia="宋体" w:hAnsi="宋体" w:hint="eastAsia"/>
          <w:b w:val="0"/>
          <w:bCs w:val="0"/>
          <w:sz w:val="28"/>
          <w:szCs w:val="28"/>
        </w:rPr>
        <w:t>（每小题</w:t>
      </w:r>
      <w:r w:rsidRPr="00CC14D5" w:rsidR="00FC1081">
        <w:rPr>
          <w:rFonts w:ascii="宋体" w:eastAsia="宋体" w:hAnsi="宋体"/>
          <w:b w:val="0"/>
          <w:bCs w:val="0"/>
          <w:sz w:val="28"/>
          <w:szCs w:val="28"/>
        </w:rPr>
        <w:t>10</w:t>
      </w:r>
      <w:r w:rsidRPr="00CC14D5" w:rsidR="00331C13">
        <w:rPr>
          <w:rFonts w:ascii="宋体" w:eastAsia="宋体" w:hAnsi="宋体"/>
          <w:b w:val="0"/>
          <w:bCs w:val="0"/>
          <w:sz w:val="28"/>
          <w:szCs w:val="28"/>
        </w:rPr>
        <w:t xml:space="preserve"> </w:t>
      </w:r>
      <w:r w:rsidRPr="00CC14D5" w:rsidR="00331C13">
        <w:rPr>
          <w:rFonts w:ascii="宋体" w:eastAsia="宋体" w:hAnsi="宋体" w:hint="eastAsia"/>
          <w:b w:val="0"/>
          <w:bCs w:val="0"/>
          <w:sz w:val="28"/>
          <w:szCs w:val="28"/>
        </w:rPr>
        <w:t xml:space="preserve">分，共 </w:t>
      </w:r>
      <w:r w:rsidRPr="00CC14D5" w:rsidR="00FC1081">
        <w:rPr>
          <w:rFonts w:ascii="宋体" w:eastAsia="宋体" w:hAnsi="宋体"/>
          <w:b w:val="0"/>
          <w:bCs w:val="0"/>
          <w:sz w:val="28"/>
          <w:szCs w:val="28"/>
        </w:rPr>
        <w:t>100</w:t>
      </w:r>
      <w:r w:rsidRPr="00CC14D5" w:rsidR="00331C13">
        <w:rPr>
          <w:rFonts w:ascii="宋体" w:eastAsia="宋体" w:hAnsi="宋体" w:hint="eastAsia"/>
          <w:b w:val="0"/>
          <w:bCs w:val="0"/>
          <w:sz w:val="28"/>
          <w:szCs w:val="28"/>
        </w:rPr>
        <w:t>分）</w:t>
      </w:r>
      <w:r w:rsidRPr="00CC14D5" w:rsidR="00AE5885">
        <w:rPr>
          <w:rFonts w:ascii="宋体" w:hAnsi="宋体" w:hint="eastAsia"/>
          <w:sz w:val="24"/>
        </w:rPr>
        <w:t xml:space="preserve"> </w:t>
      </w:r>
      <w:r w:rsidRPr="00CC14D5" w:rsidR="00AE5885">
        <w:rPr>
          <w:rFonts w:ascii="宋体" w:hAnsi="宋体" w:hint="eastAsia"/>
          <w:sz w:val="24"/>
        </w:rPr>
        <w:t xml:space="preserve"> </w:t>
      </w:r>
    </w:p>
    <w:p w:rsidR="00C104B6" w:rsidRPr="00CC14D5" w:rsidP="00A8479F" w14:textId="0CF4ABB5">
      <w:pPr>
        <w:widowControl/>
        <w:shd w:val="clear" w:color="auto" w:fill="FFFFFF"/>
        <w:spacing w:before="240" w:line="360" w:lineRule="atLeast"/>
        <w:jc w:val="left"/>
        <w:rPr>
          <w:rFonts w:ascii="宋体" w:hAnsi="宋体"/>
          <w:sz w:val="24"/>
        </w:rPr>
      </w:pPr>
      <w:r w:rsidRPr="00CC14D5">
        <w:rPr>
          <w:rFonts w:ascii="宋体" w:hAnsi="宋体"/>
          <w:sz w:val="24"/>
        </w:rPr>
        <w:t xml:space="preserve">1、画出沉箱重力式码头下列主要施工工序的流程框图。 </w:t>
        <w:br/>
        <w:t xml:space="preserve">A.沉箱预制；B.沉箱出运；C.基槽挖泥；D.施工准备工作；E.基床夯实；F.基床抛石；G.基床整平；H.沉箱安放；I.沉箱内回填料；J.沉箱封顶混凝土施工； K.棱体及倒滤层抛填；L.码头后方回填；M.上部结构施工。 </w:t>
      </w:r>
      <w:r w:rsidRPr="00CC14D5" w:rsidR="00C804B6">
        <w:rPr>
          <w:rFonts w:ascii="宋体" w:hAnsi="宋体"/>
          <w:sz w:val="24"/>
        </w:rPr>
        <w:t xml:space="preserve"> </w:t>
      </w:r>
      <w:r w:rsidRPr="00CC14D5" w:rsidR="00C804B6">
        <w:rPr>
          <w:rFonts w:ascii="宋体" w:hAnsi="宋体"/>
          <w:sz w:val="24"/>
        </w:rPr>
        <w:t xml:space="preserve"> </w:t>
      </w:r>
    </w:p>
    <w:p w:rsidR="00424B7D" w:rsidRPr="00CC14D5" w:rsidP="00424B7D" w14:textId="56D401A1">
      <w:pPr>
        <w:widowControl/>
        <w:shd w:val="clear" w:color="auto" w:fill="FFFFFF"/>
        <w:spacing w:before="240" w:line="360" w:lineRule="atLeast"/>
        <w:jc w:val="left"/>
        <w:rPr>
          <w:rFonts w:ascii="宋体" w:hAnsi="宋体"/>
          <w:sz w:val="24"/>
        </w:rPr>
      </w:pPr>
      <w:r w:rsidRPr="00CC14D5">
        <w:rPr>
          <w:rFonts w:ascii="宋体" w:hAnsi="宋体" w:hint="eastAsia"/>
          <w:b/>
          <w:bCs/>
          <w:sz w:val="24"/>
          <w:highlight w:val="lightGray"/>
        </w:rPr>
        <w:t>【答案】</w:t>
      </w:r>
      <w:r w:rsidRPr="00CC14D5">
        <w:rPr>
          <w:rFonts w:ascii="宋体" w:hAnsi="宋体"/>
          <w:sz w:val="24"/>
          <w:highlight w:val="lightGray"/>
        </w:rPr>
        <w:t>如下图所示。</w:t>
      </w:r>
      <w:r w:rsidRPr="00CC14D5" w:rsidR="00AE5885">
        <w:rPr>
          <w:rFonts w:ascii="宋体" w:hAnsi="宋体" w:hint="eastAsia"/>
          <w:sz w:val="24"/>
        </w:rPr>
        <w:t xml:space="preserve"> </w:t>
      </w:r>
    </w:p>
    <w:p w:rsidR="00C104B6" w:rsidRPr="00CC14D5" w:rsidP="00A8479F" w14:textId="0CF4ABB5">
      <w:pPr>
        <w:widowControl/>
        <w:shd w:val="clear" w:color="auto" w:fill="FFFFFF"/>
        <w:spacing w:before="240" w:line="360" w:lineRule="atLeast"/>
        <w:jc w:val="left"/>
        <w:rPr>
          <w:rFonts w:ascii="宋体" w:hAnsi="宋体"/>
          <w:sz w:val="24"/>
        </w:rPr>
      </w:pPr>
      <w:r w:rsidRPr="00CC14D5">
        <w:rPr>
          <w:rFonts w:ascii="宋体" w:hAnsi="宋体"/>
          <w:sz w:val="24"/>
        </w:rPr>
        <w:t xml:space="preserve">2、某建筑公司在某旧码头拆除工程中，从事下游码头第二块块体进行吊运时，起重工陈某和朱某在吊件附近正准备锁浮吊大钩钢丝和卡环，由于混凝土块体在作业前底部的钢筋切断，块体与整体处于脱离状态，因此在拆钩时块体受外力突然向江面一侧倾倒，将正在锁钩的陈某左腿压在块体与浮吊船舷之间，块体很快从船舷边的空当落入江中，陈随 块体一起落江死亡。 </w:t>
        <w:br/>
        <w:t xml:space="preserve">问题： </w:t>
        <w:br/>
        <w:t xml:space="preserve">(1)该事故的等级划分和事故类别？ </w:t>
        <w:br/>
        <w:t xml:space="preserve">(2)原因分析。 </w:t>
      </w:r>
      <w:r w:rsidRPr="00CC14D5" w:rsidR="00C804B6">
        <w:rPr>
          <w:rFonts w:ascii="宋体" w:hAnsi="宋体"/>
          <w:sz w:val="24"/>
        </w:rPr>
        <w:t xml:space="preserve"> </w:t>
      </w:r>
      <w:r w:rsidRPr="00CC14D5" w:rsidR="00C804B6">
        <w:rPr>
          <w:rFonts w:ascii="宋体" w:hAnsi="宋体"/>
          <w:sz w:val="24"/>
        </w:rPr>
        <w:t xml:space="preserve"> </w:t>
      </w:r>
    </w:p>
    <w:p w:rsidR="00424B7D" w:rsidRPr="00CC14D5" w:rsidP="00424B7D" w14:textId="56D401A1">
      <w:pPr>
        <w:widowControl/>
        <w:shd w:val="clear" w:color="auto" w:fill="FFFFFF"/>
        <w:spacing w:before="240" w:line="360" w:lineRule="atLeast"/>
        <w:jc w:val="left"/>
        <w:rPr>
          <w:rFonts w:ascii="宋体" w:hAnsi="宋体"/>
          <w:sz w:val="24"/>
        </w:rPr>
      </w:pPr>
      <w:r w:rsidRPr="00CC14D5">
        <w:rPr>
          <w:rFonts w:ascii="宋体" w:hAnsi="宋体" w:hint="eastAsia"/>
          <w:b/>
          <w:bCs/>
          <w:sz w:val="24"/>
          <w:highlight w:val="lightGray"/>
        </w:rPr>
        <w:t>【答案】</w:t>
      </w:r>
      <w:r w:rsidRPr="00CC14D5">
        <w:rPr>
          <w:rFonts w:ascii="宋体" w:hAnsi="宋体"/>
          <w:sz w:val="24"/>
          <w:highlight w:val="lightGray"/>
        </w:rPr>
        <w:t xml:space="preserve">(1)等级为伤亡事故；类别为起重伤害。 </w:t>
        <w:br/>
        <w:t xml:space="preserve">(2)  </w:t>
        <w:br/>
        <w:t xml:space="preserve">1)违反施工组织设计规定的程序。 </w:t>
        <w:br/>
        <w:t>2)施工现场安全管理不严，检查督促不力，安全措施不落实；在水上作业不穿救生衣和不按施工方案作业，没有及时发现和制止。</w:t>
      </w:r>
      <w:r w:rsidRPr="00CC14D5" w:rsidR="00AE5885">
        <w:rPr>
          <w:rFonts w:ascii="宋体" w:hAnsi="宋体" w:hint="eastAsia"/>
          <w:sz w:val="24"/>
        </w:rPr>
        <w:t xml:space="preserve"> </w:t>
      </w:r>
    </w:p>
    <w:p w:rsidR="00C104B6" w:rsidRPr="00CC14D5" w:rsidP="00A8479F" w14:textId="0CF4ABB5">
      <w:pPr>
        <w:widowControl/>
        <w:shd w:val="clear" w:color="auto" w:fill="FFFFFF"/>
        <w:spacing w:before="240" w:line="360" w:lineRule="atLeast"/>
        <w:jc w:val="left"/>
        <w:rPr>
          <w:rFonts w:ascii="宋体" w:hAnsi="宋体"/>
          <w:sz w:val="24"/>
        </w:rPr>
      </w:pPr>
      <w:r w:rsidRPr="00CC14D5">
        <w:rPr>
          <w:rFonts w:ascii="宋体" w:hAnsi="宋体"/>
          <w:sz w:val="24"/>
        </w:rPr>
        <w:t xml:space="preserve">3、烟台某港疏浚，根据施工图工程量计算为40万m3，施工期为100d，施工浮标2座，根据施工方案及市场材料价格查定额，每立方米定额直接费为5. 21元，施工队伍调遣费为30万元，独立计算的费用为50万元，试计算该工程项目的预算金额并完成下表 (其中相关费率分别为：卧冬费15%，疏浚测量费按工程量每万立方米700元计算，施工浮标按每座天200元计算，临时设施费2%，现场管理费5%，企业管理费10%，财务费 1%,计划利润7%，税金3. 41%)，计算结果保留整数。 </w:t>
      </w:r>
      <w:r w:rsidRPr="00CC14D5" w:rsidR="00C804B6">
        <w:rPr>
          <w:rFonts w:ascii="宋体" w:hAnsi="宋体"/>
          <w:sz w:val="24"/>
        </w:rPr>
        <w:t xml:space="preserve"> </w:t>
      </w:r>
      <w:r w:rsidRPr="00CC14D5" w:rsidR="00C804B6">
        <w:rPr>
          <w:rFonts w:ascii="宋体" w:hAnsi="宋体"/>
          <w:sz w:val="24"/>
        </w:rPr>
        <w:t xml:space="preserve"> </w:t>
      </w:r>
    </w:p>
    <w:p w:rsidR="00424B7D" w:rsidRPr="00CC14D5" w:rsidP="00424B7D" w14:textId="56D401A1">
      <w:pPr>
        <w:widowControl/>
        <w:shd w:val="clear" w:color="auto" w:fill="FFFFFF"/>
        <w:spacing w:before="240" w:line="360" w:lineRule="atLeast"/>
        <w:jc w:val="left"/>
        <w:rPr>
          <w:rFonts w:ascii="宋体" w:hAnsi="宋体"/>
          <w:sz w:val="24"/>
        </w:rPr>
      </w:pPr>
      <w:r w:rsidRPr="00CC14D5">
        <w:rPr>
          <w:rFonts w:ascii="宋体" w:hAnsi="宋体" w:hint="eastAsia"/>
          <w:b/>
          <w:bCs/>
          <w:sz w:val="24"/>
          <w:highlight w:val="lightGray"/>
        </w:rPr>
        <w:t>【答案】</w:t>
      </w:r>
      <w:r w:rsidRPr="00CC14D5">
        <w:rPr>
          <w:rFonts w:ascii="宋体" w:hAnsi="宋体"/>
          <w:sz w:val="24"/>
          <w:highlight w:val="lightGray"/>
        </w:rPr>
        <w:t xml:space="preserve">解：根据题意可计算： </w:t>
        <w:br/>
        <w:t xml:space="preserve">1)定额直接费为：400000×5.21 = 2084000 元。 </w:t>
        <w:br/>
        <w:t xml:space="preserve">2)其他直接费的计算如下： </w:t>
        <w:br/>
        <w:t xml:space="preserve">①卧冬费：2084000×15% = 312600 元。 </w:t>
        <w:br/>
        <w:t xml:space="preserve">②疏浚测量费：40×700 = 28000元。 </w:t>
        <w:br/>
        <w:t xml:space="preserve">③施工浮标费：100×20×2 = 40000元。 </w:t>
        <w:br/>
        <w:t xml:space="preserve">④施工队伍调遣费：300000元。 </w:t>
        <w:br/>
        <w:t>以上其他直接费合计为：312600+28000 + 40000 + 300000 = 680600元将以上所计算的定额直接费、其他直接费直接填入下表。</w:t>
      </w:r>
      <w:r w:rsidRPr="00CC14D5" w:rsidR="00AE5885">
        <w:rPr>
          <w:rFonts w:ascii="宋体" w:hAnsi="宋体" w:hint="eastAsia"/>
          <w:sz w:val="24"/>
        </w:rPr>
        <w:t xml:space="preserve"> </w:t>
      </w:r>
    </w:p>
    <w:p w:rsidR="00C104B6" w:rsidRPr="00CC14D5" w:rsidP="00A8479F" w14:textId="0CF4ABB5">
      <w:pPr>
        <w:widowControl/>
        <w:shd w:val="clear" w:color="auto" w:fill="FFFFFF"/>
        <w:spacing w:before="240" w:line="360" w:lineRule="atLeast"/>
        <w:jc w:val="left"/>
        <w:rPr>
          <w:rFonts w:ascii="宋体" w:hAnsi="宋体"/>
          <w:sz w:val="24"/>
        </w:rPr>
      </w:pPr>
      <w:r w:rsidRPr="00CC14D5">
        <w:rPr>
          <w:rFonts w:ascii="宋体" w:hAnsi="宋体"/>
          <w:sz w:val="24"/>
        </w:rPr>
        <w:t xml:space="preserve">4、某一码头工程的土方工程项目，在招标文件中标明的土质为：以细粉砂土为主， 并夹有粉质黏土、泥炭、淤泥及杂填土，在施工区段主要为细粉沙土，推荐利用水力冲挖机具边冲挖、边吹填连续作业的施工方案，在投标前承包人曾经到工地现场进行踏勘，投标时承包人就此方案进行施工设计并报价。工程实施后，在冲挖完成lm厚的表面土层后，发现在部分区域存在硬土，这种土质靠水力冲挖机具根本无法施工，此时要更改施工方案的难度较大。为此，承包人根据合同通用条件第20. 4条和第53条，就硬土事件向监理工程师提出以经济补偿(索赔)等意向： </w:t>
        <w:br/>
        <w:t xml:space="preserve">(1)申请变更施工方案及工艺，对由于施工方案的改变而增加的费用要求项目法人给予经济补偿； </w:t>
        <w:br/>
        <w:t xml:space="preserve">(2)目前施工现场的施工机械已无法施工，已于12月20日停工，为此要求项目法人对由于人员、机械闲置(窝工)增加的额外费用给予经济补偿； </w:t>
        <w:br/>
        <w:t xml:space="preserve">(3)硬土土方的开挖难度远远大于粉砂土的开挖，为此要求调整土方开挖单价，补偿为开挖硬土土方而增加的费用； </w:t>
        <w:br/>
        <w:t xml:space="preserve">问题： </w:t>
        <w:br/>
        <w:t xml:space="preserve">以上索赔要求是否合理，如何进行处理？ </w:t>
      </w:r>
      <w:r w:rsidRPr="00CC14D5" w:rsidR="00C804B6">
        <w:rPr>
          <w:rFonts w:ascii="宋体" w:hAnsi="宋体"/>
          <w:sz w:val="24"/>
        </w:rPr>
        <w:t xml:space="preserve"> </w:t>
      </w:r>
      <w:r w:rsidRPr="00CC14D5" w:rsidR="00C804B6">
        <w:rPr>
          <w:rFonts w:ascii="宋体" w:hAnsi="宋体"/>
          <w:sz w:val="24"/>
        </w:rPr>
        <w:t xml:space="preserve"> </w:t>
      </w:r>
    </w:p>
    <w:p w:rsidR="00424B7D" w:rsidRPr="00CC14D5" w:rsidP="00424B7D" w14:textId="56D401A1">
      <w:pPr>
        <w:widowControl/>
        <w:shd w:val="clear" w:color="auto" w:fill="FFFFFF"/>
        <w:spacing w:before="240" w:line="360" w:lineRule="atLeast"/>
        <w:jc w:val="left"/>
        <w:rPr>
          <w:rFonts w:ascii="宋体" w:hAnsi="宋体"/>
          <w:sz w:val="24"/>
        </w:rPr>
        <w:sectPr w:rsidSect="0001289A">
          <w:footerReference w:type="default" r:id="rId11"/>
          <w:type w:val="nextPage"/>
          <w:pgSz w:w="20639" w:h="14572" w:orient="landscape" w:code="12"/>
          <w:pgMar w:top="851" w:right="567" w:bottom="567" w:left="851" w:header="851" w:footer="567" w:gutter="227"/>
          <w:pgNumType w:start="8"/>
          <w:cols w:num="2" w:space="425"/>
          <w:titlePg w:val="0"/>
          <w:docGrid w:type="lines" w:linePitch="312"/>
        </w:sectPr>
      </w:pPr>
      <w:r w:rsidRPr="00CC14D5">
        <w:rPr>
          <w:rFonts w:ascii="宋体" w:hAnsi="宋体" w:hint="eastAsia"/>
          <w:b/>
          <w:bCs/>
          <w:sz w:val="24"/>
          <w:highlight w:val="lightGray"/>
        </w:rPr>
        <w:t>【答案】</w:t>
      </w:r>
      <w:r w:rsidRPr="00CC14D5">
        <w:rPr>
          <w:rFonts w:ascii="宋体" w:hAnsi="宋体"/>
          <w:sz w:val="24"/>
          <w:highlight w:val="lightGray"/>
        </w:rPr>
        <w:t>(1)可以申请修改施工方案，及时调整施工工艺，可以申请费用索赔。</w:t>
      </w:r>
      <w:r w:rsidRPr="00CC14D5">
        <w:rPr>
          <w:rFonts w:ascii="宋体" w:hAnsi="宋体"/>
          <w:sz w:val="24"/>
          <w:highlight w:val="lightGray"/>
        </w:rPr>
        <w:t xml:space="preserve"> </w:t>
        <w:br/>
        <w:t>(2)承包人应考虑及时将由于硬土问题闲置的施工人员和机械调配到其他区段施工，</w:t>
      </w:r>
    </w:p>
    <w:p w:rsidR="00424B7D" w:rsidRPr="00CC14D5" w:rsidP="00424B7D" w14:textId="56D401A1">
      <w:pPr>
        <w:widowControl/>
        <w:shd w:val="clear" w:color="auto" w:fill="FFFFFF"/>
        <w:spacing w:before="240" w:line="360" w:lineRule="atLeast"/>
        <w:jc w:val="left"/>
        <w:rPr>
          <w:rFonts w:ascii="宋体" w:hAnsi="宋体"/>
          <w:sz w:val="24"/>
        </w:rPr>
      </w:pPr>
      <w:r w:rsidRPr="00CC14D5">
        <w:rPr>
          <w:rFonts w:ascii="宋体" w:hAnsi="宋体"/>
          <w:sz w:val="24"/>
          <w:highlight w:val="lightGray"/>
        </w:rPr>
        <w:t xml:space="preserve"> 如不可行可申请关于闲置费用的索赔。</w:t>
      </w:r>
      <w:r w:rsidRPr="00CC14D5">
        <w:rPr>
          <w:rFonts w:ascii="宋体" w:hAnsi="宋体"/>
          <w:sz w:val="24"/>
          <w:highlight w:val="lightGray"/>
        </w:rPr>
        <w:t xml:space="preserve"> </w:t>
        <w:br/>
        <w:t>(3)对硬塑粉质黏土和砖杂土的开挖，应及时调整施工方法，土方单价可以要求在原来中标单价的基础上进行补助，支付数量按时计量。</w:t>
      </w:r>
      <w:r w:rsidRPr="00CC14D5" w:rsidR="00AE5885">
        <w:rPr>
          <w:rFonts w:ascii="宋体" w:hAnsi="宋体" w:hint="eastAsia"/>
          <w:sz w:val="24"/>
        </w:rPr>
        <w:t xml:space="preserve"> </w:t>
      </w:r>
    </w:p>
    <w:p w:rsidR="00C104B6" w:rsidRPr="00CC14D5" w:rsidP="00A8479F" w14:textId="0CF4ABB5">
      <w:pPr>
        <w:widowControl/>
        <w:shd w:val="clear" w:color="auto" w:fill="FFFFFF"/>
        <w:spacing w:before="240" w:line="360" w:lineRule="atLeast"/>
        <w:jc w:val="left"/>
        <w:rPr>
          <w:rFonts w:ascii="宋体" w:hAnsi="宋体"/>
          <w:sz w:val="24"/>
        </w:rPr>
      </w:pPr>
      <w:r w:rsidRPr="00CC14D5">
        <w:rPr>
          <w:rFonts w:ascii="宋体" w:hAnsi="宋体"/>
          <w:sz w:val="24"/>
        </w:rPr>
        <w:t xml:space="preserve">5、某项目部承建了总长为551m的斜坡式结构防波堤工程，采用扭王字块护面块体。 问题： </w:t>
        <w:br/>
        <w:t xml:space="preserve">(1)护面块体有哪几种类型？ </w:t>
        <w:br/>
        <w:t xml:space="preserve">(2)扭王字块护面块体安装时应注意什么？ </w:t>
        <w:br/>
        <w:t xml:space="preserve">(3)对其安装允许偏差有什么要求？ </w:t>
      </w:r>
      <w:r w:rsidRPr="00CC14D5" w:rsidR="00C804B6">
        <w:rPr>
          <w:rFonts w:ascii="宋体" w:hAnsi="宋体"/>
          <w:sz w:val="24"/>
        </w:rPr>
        <w:t xml:space="preserve"> </w:t>
      </w:r>
      <w:r w:rsidRPr="00CC14D5" w:rsidR="00C804B6">
        <w:rPr>
          <w:rFonts w:ascii="宋体" w:hAnsi="宋体"/>
          <w:sz w:val="24"/>
        </w:rPr>
        <w:t xml:space="preserve"> </w:t>
      </w:r>
    </w:p>
    <w:p w:rsidR="00424B7D" w:rsidRPr="00CC14D5" w:rsidP="00424B7D" w14:textId="56D401A1">
      <w:pPr>
        <w:widowControl/>
        <w:shd w:val="clear" w:color="auto" w:fill="FFFFFF"/>
        <w:spacing w:before="240" w:line="360" w:lineRule="atLeast"/>
        <w:jc w:val="left"/>
        <w:rPr>
          <w:rFonts w:ascii="宋体" w:hAnsi="宋体"/>
          <w:sz w:val="24"/>
        </w:rPr>
      </w:pPr>
      <w:r w:rsidRPr="00CC14D5">
        <w:rPr>
          <w:rFonts w:ascii="宋体" w:hAnsi="宋体" w:hint="eastAsia"/>
          <w:b/>
          <w:bCs/>
          <w:sz w:val="24"/>
          <w:highlight w:val="lightGray"/>
        </w:rPr>
        <w:t>【答案】</w:t>
      </w:r>
      <w:r w:rsidRPr="00CC14D5">
        <w:rPr>
          <w:rFonts w:ascii="宋体" w:hAnsi="宋体"/>
          <w:sz w:val="24"/>
          <w:highlight w:val="lightGray"/>
        </w:rPr>
        <w:t xml:space="preserve">(1)护面块体常用的有以下几种类型：栅栏板、四脚空心方块、扭工字块体、四脚锥体和扭王字块等。 </w:t>
        <w:br/>
        <w:t xml:space="preserve">(2)扭王字块护面块体安装时应注意： </w:t>
        <w:br/>
        <w:t xml:space="preserve">1)安放人工块体前，应检查块石垫层厚度、块石重量、坡度和表面平整度，不符合要求时，应进行修整。 </w:t>
        <w:br/>
        <w:t xml:space="preserve">2)人工块体应沿斜坡自下而上安放，底部的块体应与水下棱体接触紧密。 </w:t>
        <w:br/>
        <w:t xml:space="preserve">3)扭王字块体的安放可采用定点随机安放方法。块体在坡面上可斜向放置，并使块体的一半杆件与垫层接触，但相邻块体摆向不宜相同。 </w:t>
        <w:br/>
        <w:t>(3)对其安装允许偏差有以下要求：其安放的数量不宜低于设计要求。</w:t>
      </w:r>
      <w:r w:rsidRPr="00CC14D5" w:rsidR="00AE5885">
        <w:rPr>
          <w:rFonts w:ascii="宋体" w:hAnsi="宋体" w:hint="eastAsia"/>
          <w:sz w:val="24"/>
        </w:rPr>
        <w:t xml:space="preserve"> </w:t>
      </w:r>
    </w:p>
    <w:p w:rsidR="00C104B6" w:rsidRPr="00CC14D5" w:rsidP="00A8479F" w14:textId="0CF4ABB5">
      <w:pPr>
        <w:widowControl/>
        <w:shd w:val="clear" w:color="auto" w:fill="FFFFFF"/>
        <w:spacing w:before="240" w:line="360" w:lineRule="atLeast"/>
        <w:jc w:val="left"/>
        <w:rPr>
          <w:rFonts w:ascii="宋体" w:hAnsi="宋体"/>
          <w:sz w:val="24"/>
        </w:rPr>
      </w:pPr>
      <w:r w:rsidRPr="00CC14D5">
        <w:rPr>
          <w:rFonts w:ascii="宋体" w:hAnsi="宋体"/>
          <w:sz w:val="24"/>
        </w:rPr>
        <w:t xml:space="preserve">6、某港口，原有航道全长10km、深8. 5m、底宽90m，原有1号港池6个泊位，现拟在1号港池旁扩建2号港池，并加深原航道，利用航道开挖土回填2号港池码头后方堆场。 </w:t>
        <w:br/>
        <w:t xml:space="preserve">问题： </w:t>
        <w:br/>
        <w:t xml:space="preserve">(1)本工程宜投入的主要设备和船舶。 </w:t>
        <w:br/>
        <w:t xml:space="preserve">(2)本工程的主要施工方法与工艺。 </w:t>
        <w:br/>
        <w:t xml:space="preserve">(3)简述提高本工程施工效率的要点。 </w:t>
      </w:r>
      <w:r w:rsidRPr="00CC14D5" w:rsidR="00C804B6">
        <w:rPr>
          <w:rFonts w:ascii="宋体" w:hAnsi="宋体"/>
          <w:sz w:val="24"/>
        </w:rPr>
        <w:t xml:space="preserve"> </w:t>
      </w:r>
      <w:r w:rsidRPr="00CC14D5" w:rsidR="00C804B6">
        <w:rPr>
          <w:rFonts w:ascii="宋体" w:hAnsi="宋体"/>
          <w:sz w:val="24"/>
        </w:rPr>
        <w:t xml:space="preserve"> </w:t>
      </w:r>
    </w:p>
    <w:p w:rsidR="00424B7D" w:rsidRPr="00CC14D5" w:rsidP="00424B7D" w14:textId="56D401A1">
      <w:pPr>
        <w:widowControl/>
        <w:shd w:val="clear" w:color="auto" w:fill="FFFFFF"/>
        <w:spacing w:before="240" w:line="360" w:lineRule="atLeast"/>
        <w:jc w:val="left"/>
        <w:rPr>
          <w:rFonts w:ascii="宋体" w:hAnsi="宋体"/>
          <w:sz w:val="24"/>
        </w:rPr>
      </w:pPr>
      <w:r w:rsidRPr="00CC14D5">
        <w:rPr>
          <w:rFonts w:ascii="宋体" w:hAnsi="宋体" w:hint="eastAsia"/>
          <w:b/>
          <w:bCs/>
          <w:sz w:val="24"/>
          <w:highlight w:val="lightGray"/>
        </w:rPr>
        <w:t>【答案】</w:t>
      </w:r>
      <w:r w:rsidRPr="00CC14D5">
        <w:rPr>
          <w:rFonts w:ascii="宋体" w:hAnsi="宋体"/>
          <w:sz w:val="24"/>
          <w:highlight w:val="lightGray"/>
        </w:rPr>
        <w:t xml:space="preserve">(1)本工程宜投入的主要设备和船舶为：自航耙吸式挖泥船(无自吹装置）、绞吸式挖泥船、锚艇、排泥管线等。 </w:t>
        <w:br/>
        <w:t xml:space="preserve">(2)本工程是挖、抛、吹工艺的典型工程： </w:t>
        <w:br/>
        <w:t xml:space="preserve">首先，用绞吸式挖泥船在2号港池范围开挖一个抛泥坑，其深度和宽度必须能满足自航耙吸式挖泥船安全进点抛泥的要求； </w:t>
        <w:br/>
        <w:t xml:space="preserve">其次，用自航耙吸式挖泥船在航道中进行装舱溢流施工，满舱后抛泥至2号港池抛泥坑，绞吸式挖泥船二次取土吹填至2号港池后方堆场。 </w:t>
        <w:br/>
        <w:t xml:space="preserve">(3)提高本工程施工效率的要点是： </w:t>
        <w:br/>
        <w:t xml:space="preserve">1)绞吸式挖泥船通过试挖，优化确定泥栗转速、绞刀前移距、切泥厚度、绞刀转速和横移速度等施工参数，使绞吸式挖船泥获得最佳生产效率； </w:t>
        <w:br/>
        <w:t xml:space="preserve">2)提高自航耙吸式挖泥船生产效率； </w:t>
        <w:br/>
        <w:t>3)配备船舶时，应使绞吸式挖船与自航耙吸式挖泥船的挖、抛、吹工效匹配合理。 这一点尤为重要。</w:t>
      </w:r>
      <w:r w:rsidRPr="00CC14D5" w:rsidR="00AE5885">
        <w:rPr>
          <w:rFonts w:ascii="宋体" w:hAnsi="宋体" w:hint="eastAsia"/>
          <w:sz w:val="24"/>
        </w:rPr>
        <w:t xml:space="preserve"> </w:t>
      </w:r>
    </w:p>
    <w:p w:rsidR="00C104B6" w:rsidRPr="00CC14D5" w:rsidP="00A8479F" w14:textId="0CF4ABB5">
      <w:pPr>
        <w:widowControl/>
        <w:shd w:val="clear" w:color="auto" w:fill="FFFFFF"/>
        <w:spacing w:before="240" w:line="360" w:lineRule="atLeast"/>
        <w:jc w:val="left"/>
        <w:rPr>
          <w:rFonts w:ascii="宋体" w:hAnsi="宋体"/>
          <w:sz w:val="24"/>
        </w:rPr>
      </w:pPr>
      <w:r w:rsidRPr="00CC14D5">
        <w:rPr>
          <w:rFonts w:ascii="宋体" w:hAnsi="宋体"/>
          <w:sz w:val="24"/>
        </w:rPr>
        <w:t xml:space="preserve">7、某港池开挖、吹填造陆工程，开挖区的土质上层为中细砂、中层为黏土、底层为岩石，各层的开挖单价分别为18元/m3、46元/m3、250元/m3 (含炸礁、清渣等）。 分别采用1250m3/h绞吸式挖泥船、8m3/h抓斗式挖泥船、炸礁船等组合施工。因为水域狭窄，不能分区施工。合同规定：在筑好抛石围堰后吹填中细砂，围堰石料由业主供料。该工程于2002年6月28日开工，合同工期180d，工程施工中，发生了如下事项： </w:t>
        <w:br/>
        <w:t xml:space="preserve">(1)抛筑围堰时，附近农民因征地补偿未谈妥而阻挠施工，导致停工28d(2002年 7月1日?7月28日）； </w:t>
        <w:br/>
        <w:t xml:space="preserve">(2)抛筑围堰时，业主供料延误7d(2002年7月30日?8月5日）； </w:t>
        <w:br/>
        <w:t xml:space="preserve">(3)开挖中细砂时，由于用船紧张，挖泥船进场推迟，为赶回工期，经监理同意，施工单位换用功率更大的1450m3/h绞吸式挖泥船进场，因此增加调遣费25万元，但仍使工期延误10d； </w:t>
        <w:br/>
        <w:t xml:space="preserve">(4)在用8m3/h抓斗式挖泥船开挖黏土时，发现实际土质标高与设计不符，实际岩面标高浅于设计岩面标高，经监理确认，岩石开挖工程量增加了 1. 5万m3，应业主、监理要求，施工单位增加炸礁设备进场，保证了该阶段工期，因此增加了调遣费62万元。 </w:t>
        <w:br/>
        <w:t xml:space="preserve">问题： </w:t>
        <w:br/>
        <w:t xml:space="preserve">(1)施工单位从上述事项中哪些可获得工期补偿？哪些不能获得索赔？并说明理由。 </w:t>
        <w:br/>
        <w:t xml:space="preserve">(2)村民阻挠施工，应按怎样的程序向监理提出索赔？可提出哪些费用索赔？ </w:t>
        <w:br/>
        <w:t xml:space="preserve">(3)换用更大功率的绞吸式挖泥船进场造成的费用增加，可否提出索赔？为什么？ </w:t>
        <w:br/>
        <w:t xml:space="preserve">(4)因土质不符增加的成本，应怎样索赔？计算炸礁、清渣的可索赔额。 </w:t>
      </w:r>
      <w:r w:rsidRPr="00CC14D5" w:rsidR="00C804B6">
        <w:rPr>
          <w:rFonts w:ascii="宋体" w:hAnsi="宋体"/>
          <w:sz w:val="24"/>
        </w:rPr>
        <w:t xml:space="preserve"> </w:t>
      </w:r>
      <w:r w:rsidRPr="00CC14D5" w:rsidR="00C804B6">
        <w:rPr>
          <w:rFonts w:ascii="宋体" w:hAnsi="宋体"/>
          <w:sz w:val="24"/>
        </w:rPr>
        <w:t xml:space="preserve"> </w:t>
      </w:r>
    </w:p>
    <w:p w:rsidR="00424B7D" w:rsidRPr="00CC14D5" w:rsidP="00424B7D" w14:textId="56D401A1">
      <w:pPr>
        <w:widowControl/>
        <w:shd w:val="clear" w:color="auto" w:fill="FFFFFF"/>
        <w:spacing w:before="240" w:line="360" w:lineRule="atLeast"/>
        <w:jc w:val="left"/>
        <w:rPr>
          <w:rFonts w:ascii="宋体" w:hAnsi="宋体"/>
          <w:sz w:val="24"/>
        </w:rPr>
      </w:pPr>
      <w:r w:rsidRPr="00CC14D5">
        <w:rPr>
          <w:rFonts w:ascii="宋体" w:hAnsi="宋体" w:hint="eastAsia"/>
          <w:b/>
          <w:bCs/>
          <w:sz w:val="24"/>
          <w:highlight w:val="lightGray"/>
        </w:rPr>
        <w:t>【答案】</w:t>
      </w:r>
      <w:r w:rsidRPr="00CC14D5">
        <w:rPr>
          <w:rFonts w:ascii="宋体" w:hAnsi="宋体"/>
          <w:sz w:val="24"/>
          <w:highlight w:val="lightGray"/>
        </w:rPr>
        <w:t>(1)可获得的工期索赔：28d+7d=35d。依题意这28d与7d是不重复的，所以总计是</w:t>
      </w:r>
      <w:r w:rsidRPr="00CC14D5">
        <w:rPr>
          <w:rFonts w:ascii="宋体" w:hAnsi="宋体"/>
          <w:sz w:val="24"/>
          <w:highlight w:val="lightGray"/>
        </w:rPr>
        <w:t xml:space="preserve"> 35d。</w:t>
      </w:r>
      <w:r w:rsidRPr="00CC14D5">
        <w:rPr>
          <w:rFonts w:ascii="宋体" w:hAnsi="宋体"/>
          <w:sz w:val="24"/>
          <w:highlight w:val="lightGray"/>
        </w:rPr>
        <w:t xml:space="preserve"> </w:t>
        <w:br/>
        <w:t>村民阻挠施工导致停工28d属业主责任；</w:t>
      </w:r>
      <w:r w:rsidRPr="00CC14D5">
        <w:rPr>
          <w:rFonts w:ascii="宋体" w:hAnsi="宋体"/>
          <w:sz w:val="24"/>
          <w:highlight w:val="lightGray"/>
        </w:rPr>
        <w:t xml:space="preserve"> </w:t>
        <w:br/>
        <w:t>业主供料不及时，延误工期7d，合同规定属业主责任；</w:t>
      </w:r>
      <w:r w:rsidRPr="00CC14D5">
        <w:rPr>
          <w:rFonts w:ascii="宋体" w:hAnsi="宋体"/>
          <w:sz w:val="24"/>
          <w:highlight w:val="lightGray"/>
        </w:rPr>
        <w:t xml:space="preserve"> </w:t>
        <w:br/>
        <w:t>施工单位因为用船紧张，挖泥船进场推迟，换用大功率船，尽管经监理同意，但由于是施工单位自己的原因，所延误的10d工期不能获得索赔。</w:t>
      </w:r>
      <w:r w:rsidRPr="00CC14D5">
        <w:rPr>
          <w:rFonts w:ascii="宋体" w:hAnsi="宋体"/>
          <w:sz w:val="24"/>
          <w:highlight w:val="lightGray"/>
        </w:rPr>
        <w:t xml:space="preserve"> </w:t>
        <w:br/>
        <w:t>(2)</w:t>
      </w:r>
      <w:r w:rsidRPr="00CC14D5">
        <w:rPr>
          <w:rFonts w:ascii="宋体" w:hAnsi="宋体"/>
          <w:sz w:val="24"/>
          <w:highlight w:val="lightGray"/>
        </w:rPr>
        <w:t xml:space="preserve"> 1)书面向监理提出索赔通知书：延误发生后，在合同约定的时间内，项目部向监理提出书面索赔通知书；</w:t>
      </w:r>
      <w:r w:rsidRPr="00CC14D5">
        <w:rPr>
          <w:rFonts w:ascii="宋体" w:hAnsi="宋体"/>
          <w:sz w:val="24"/>
        </w:rPr>
        <w:br/>
      </w:r>
      <w:r w:rsidRPr="00CC14D5">
        <w:rPr>
          <w:rFonts w:ascii="宋体" w:hAnsi="宋体"/>
          <w:sz w:val="24"/>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https://d.book118.com/366130152210010102</w:t>
        </w:r>
      </w:hyperlink>
    </w:p>
    <w:p w:rsidR="00424B7D" w:rsidRPr="00CC14D5" w:rsidP="00424B7D">
      <w:pPr>
        <w:widowControl/>
        <w:shd w:val="clear" w:color="auto" w:fill="FFFFFF"/>
        <w:spacing w:before="240" w:line="360" w:lineRule="atLeast"/>
        <w:jc w:val="left"/>
        <w:rPr>
          <w:rFonts w:ascii="宋体" w:hAnsi="宋体"/>
          <w:sz w:val="24"/>
        </w:rPr>
      </w:pPr>
    </w:p>
    <w:sectPr w:rsidSect="0001289A">
      <w:footerReference w:type="default" r:id="rId13"/>
      <w:type w:val="nextPage"/>
      <w:pgSz w:w="20639" w:h="14572" w:orient="landscape" w:code="12"/>
      <w:pgMar w:top="851" w:right="567" w:bottom="567" w:left="851" w:header="851" w:footer="567" w:gutter="227"/>
      <w:pgNumType w:start="9"/>
      <w:cols w:num="2"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tbl>
    <w:tblPr>
      <w:tblStyle w:val="TableNormal"/>
      <w:tblW w:w="5000" w:type="pct"/>
      <w:jc w:val="right"/>
      <w:tblCellMar>
        <w:top w:w="115" w:type="dxa"/>
        <w:left w:w="115" w:type="dxa"/>
        <w:bottom w:w="115" w:type="dxa"/>
        <w:right w:w="115" w:type="dxa"/>
      </w:tblCellMar>
      <w:tblLook w:val="04A0"/>
    </w:tblPr>
    <w:tblGrid>
      <w:gridCol w:w="18044"/>
      <w:gridCol w:w="950"/>
    </w:tblGrid>
    <w:tr w14:paraId="4CA3198D" w14:textId="77777777">
      <w:tblPrEx>
        <w:tblW w:w="5000" w:type="pct"/>
        <w:jc w:val="right"/>
        <w:tblCellMar>
          <w:top w:w="115" w:type="dxa"/>
          <w:left w:w="115" w:type="dxa"/>
          <w:bottom w:w="115" w:type="dxa"/>
          <w:right w:w="115" w:type="dxa"/>
        </w:tblCellMar>
        <w:tblLook w:val="04A0"/>
      </w:tblPrEx>
      <w:trPr>
        <w:jc w:val="right"/>
      </w:trPr>
      <w:tc>
        <w:tcPr>
          <w:tcW w:w="4795" w:type="dxa"/>
          <w:vAlign w:val="center"/>
        </w:tcPr>
        <w:p w:rsidR="00F77001" w14:paraId="3F5311FF" w14:textId="7B81EF07">
          <w:pPr>
            <w:pStyle w:val="Header"/>
            <w:jc w:val="right"/>
            <w:rPr>
              <w:caps/>
              <w:color w:val="000000" w:themeColor="text1"/>
            </w:rPr>
          </w:pPr>
          <w:sdt>
            <w:sdtPr>
              <w:rPr>
                <w:rFonts w:hint="eastAsia"/>
                <w:caps/>
                <w:color w:val="000000" w:themeColor="text1"/>
              </w:rPr>
              <w:alias w:val="作者"/>
              <w:id w:val="1534539408"/>
              <w:placeholder>
                <w:docPart w:val="417302C9829446FBB9A351A3106EA26A"/>
              </w:placeholder>
              <w:showingPlcHdr/>
              <w:dataBinding w:prefixMappings="xmlns:ns0='http://purl.org/dc/elements/1.1/' xmlns:ns1='http://schemas.openxmlformats.org/package/2006/metadata/core-properties' " w:xpath="/ns1:coreProperties[1]/ns0:creator[1]" w:storeItemID="{6C3C8BC8-F283-45AE-878A-BAB7291924A1}"/>
              <w:text/>
            </w:sdtPr>
            <w:sdtContent>
              <w:r>
                <w:rPr>
                  <w:caps/>
                  <w:color w:val="FFFFFF" w:themeColor="background1"/>
                  <w:lang w:val="zh-CN"/>
                </w:rPr>
                <w:t>[</w:t>
              </w:r>
              <w:r>
                <w:rPr>
                  <w:caps/>
                  <w:color w:val="FFFFFF" w:themeColor="background1"/>
                  <w:lang w:val="zh-CN"/>
                </w:rPr>
                <w:t>作者姓名</w:t>
              </w:r>
              <w:r>
                <w:rPr>
                  <w:caps/>
                  <w:color w:val="FFFFFF" w:themeColor="background1"/>
                  <w:lang w:val="zh-CN"/>
                </w:rPr>
                <w:t>]</w:t>
              </w:r>
            </w:sdtContent>
          </w:sdt>
          <w:r>
            <w:rPr>
              <w:rFonts w:hint="eastAsia"/>
              <w:caps/>
              <w:color w:val="000000" w:themeColor="text1"/>
            </w:rPr>
            <w:t>精选整理</w:t>
          </w:r>
        </w:p>
      </w:tc>
      <w:tc>
        <w:tcPr>
          <w:tcW w:w="250" w:type="pct"/>
          <w:shd w:val="clear" w:color="auto" w:fill="ED7D31" w:themeFill="accent2"/>
          <w:vAlign w:val="center"/>
        </w:tcPr>
        <w:p w:rsidR="00F77001" w:rsidRPr="00FD3FBF" w14:paraId="70E642F1" w14:textId="77777777">
          <w:pPr>
            <w:pStyle w:val="Footer"/>
            <w:jc w:val="center"/>
            <w:rPr>
              <w:b/>
              <w:bCs/>
              <w:color w:val="FFFFFF" w:themeColor="background1"/>
              <w:sz w:val="28"/>
              <w:szCs w:val="28"/>
            </w:rPr>
          </w:pPr>
          <w:r w:rsidRPr="00FD3FBF">
            <w:rPr>
              <w:b/>
              <w:bCs/>
              <w:color w:val="000000" w:themeColor="text1"/>
              <w:sz w:val="28"/>
              <w:szCs w:val="28"/>
            </w:rPr>
            <w:fldChar w:fldCharType="begin"/>
          </w:r>
          <w:r w:rsidRPr="00FD3FBF">
            <w:rPr>
              <w:b/>
              <w:bCs/>
              <w:color w:val="000000" w:themeColor="text1"/>
              <w:sz w:val="28"/>
              <w:szCs w:val="28"/>
            </w:rPr>
            <w:instrText>PAGE   \* MERGEFORMAT</w:instrText>
          </w:r>
          <w:r w:rsidRPr="00FD3FBF">
            <w:rPr>
              <w:b/>
              <w:bCs/>
              <w:color w:val="000000" w:themeColor="text1"/>
              <w:sz w:val="28"/>
              <w:szCs w:val="28"/>
            </w:rPr>
            <w:fldChar w:fldCharType="separate"/>
          </w:r>
          <w:r w:rsidRPr="00FD3FBF">
            <w:rPr>
              <w:rFonts w:ascii="Times New Roman" w:eastAsia="宋体" w:hAnsi="Times New Roman" w:cs="Times New Roman"/>
              <w:b/>
              <w:bCs/>
              <w:color w:val="000000" w:themeColor="text1"/>
              <w:kern w:val="2"/>
              <w:sz w:val="28"/>
              <w:szCs w:val="28"/>
              <w:lang w:val="zh-CN" w:eastAsia="zh-CN" w:bidi="ar-SA"/>
            </w:rPr>
            <w:t>1</w:t>
          </w:r>
          <w:r w:rsidRPr="00FD3FBF">
            <w:rPr>
              <w:b/>
              <w:bCs/>
              <w:color w:val="000000" w:themeColor="text1"/>
              <w:sz w:val="28"/>
              <w:szCs w:val="28"/>
            </w:rPr>
            <w:fldChar w:fldCharType="end"/>
          </w:r>
        </w:p>
      </w:tc>
    </w:tr>
  </w:tbl>
  <w:p w:rsidR="00F77001" w14:paraId="3548F34E"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tbl>
    <w:tblPr>
      <w:tblStyle w:val="TableNormal"/>
      <w:tblW w:w="5000" w:type="pct"/>
      <w:jc w:val="right"/>
      <w:tblCellMar>
        <w:top w:w="115" w:type="dxa"/>
        <w:left w:w="115" w:type="dxa"/>
        <w:bottom w:w="115" w:type="dxa"/>
        <w:right w:w="115" w:type="dxa"/>
      </w:tblCellMar>
      <w:tblLook w:val="04A0"/>
    </w:tblPr>
    <w:tblGrid>
      <w:gridCol w:w="18044"/>
      <w:gridCol w:w="950"/>
    </w:tblGrid>
    <w:tr w14:paraId="4CA3198D" w14:textId="77777777">
      <w:tblPrEx>
        <w:tblW w:w="5000" w:type="pct"/>
        <w:jc w:val="right"/>
        <w:tblCellMar>
          <w:top w:w="115" w:type="dxa"/>
          <w:left w:w="115" w:type="dxa"/>
          <w:bottom w:w="115" w:type="dxa"/>
          <w:right w:w="115" w:type="dxa"/>
        </w:tblCellMar>
        <w:tblLook w:val="04A0"/>
      </w:tblPrEx>
      <w:trPr>
        <w:jc w:val="right"/>
      </w:trPr>
      <w:tc>
        <w:tcPr>
          <w:tcW w:w="4795" w:type="dxa"/>
          <w:vAlign w:val="center"/>
        </w:tcPr>
        <w:p w:rsidR="00F77001" w14:textId="7B81EF07">
          <w:pPr>
            <w:pStyle w:val="Header"/>
            <w:jc w:val="right"/>
            <w:rPr>
              <w:caps/>
              <w:color w:val="000000" w:themeColor="text1"/>
            </w:rPr>
          </w:pPr>
          <w:sdt>
            <w:sdtPr>
              <w:rPr>
                <w:rFonts w:hint="eastAsia"/>
                <w:caps/>
                <w:color w:val="000000" w:themeColor="text1"/>
              </w:rPr>
              <w:alias w:val="作者"/>
              <w:id w:val="1358507045"/>
              <w:placeholder>
                <w:docPart w:val="417302C9829446FBB9A351A3106EA26A"/>
              </w:placeholder>
              <w:showingPlcHdr/>
              <w:dataBinding w:prefixMappings="xmlns:ns0='http://purl.org/dc/elements/1.1/' xmlns:ns1='http://schemas.openxmlformats.org/package/2006/metadata/core-properties' " w:xpath="/ns1:coreProperties[1]/ns0:creator[1]" w:storeItemID="{6C3C8BC8-F283-45AE-878A-BAB7291924A1}"/>
              <w:text/>
            </w:sdtPr>
            <w:sdtContent>
              <w:r>
                <w:rPr>
                  <w:caps/>
                  <w:color w:val="FFFFFF" w:themeColor="background1"/>
                  <w:lang w:val="zh-CN"/>
                </w:rPr>
                <w:t>[</w:t>
              </w:r>
              <w:r>
                <w:rPr>
                  <w:caps/>
                  <w:color w:val="FFFFFF" w:themeColor="background1"/>
                  <w:lang w:val="zh-CN"/>
                </w:rPr>
                <w:t>作者姓名</w:t>
              </w:r>
              <w:r>
                <w:rPr>
                  <w:caps/>
                  <w:color w:val="FFFFFF" w:themeColor="background1"/>
                  <w:lang w:val="zh-CN"/>
                </w:rPr>
                <w:t>]</w:t>
              </w:r>
            </w:sdtContent>
          </w:sdt>
          <w:r>
            <w:rPr>
              <w:rFonts w:hint="eastAsia"/>
              <w:caps/>
              <w:color w:val="000000" w:themeColor="text1"/>
            </w:rPr>
            <w:t>精选整理</w:t>
          </w:r>
        </w:p>
      </w:tc>
      <w:tc>
        <w:tcPr>
          <w:tcW w:w="250" w:type="pct"/>
          <w:shd w:val="clear" w:color="auto" w:fill="ED7D31"/>
          <w:vAlign w:val="center"/>
        </w:tcPr>
        <w:p w:rsidR="00F77001" w:rsidRPr="00FD3FBF" w14:textId="77777777">
          <w:pPr>
            <w:pStyle w:val="Footer"/>
            <w:jc w:val="center"/>
            <w:rPr>
              <w:b/>
              <w:bCs/>
              <w:color w:val="FFFFFF" w:themeColor="background1"/>
              <w:sz w:val="28"/>
              <w:szCs w:val="28"/>
            </w:rPr>
          </w:pPr>
          <w:r w:rsidRPr="00FD3FBF">
            <w:rPr>
              <w:b/>
              <w:bCs/>
              <w:color w:val="000000" w:themeColor="text1"/>
              <w:sz w:val="28"/>
              <w:szCs w:val="28"/>
            </w:rPr>
            <w:fldChar w:fldCharType="begin"/>
          </w:r>
          <w:r w:rsidRPr="00FD3FBF">
            <w:rPr>
              <w:b/>
              <w:bCs/>
              <w:color w:val="000000" w:themeColor="text1"/>
              <w:sz w:val="28"/>
              <w:szCs w:val="28"/>
            </w:rPr>
            <w:instrText>PAGE   \* MERGEFORMAT</w:instrText>
          </w:r>
          <w:r w:rsidRPr="00FD3FBF">
            <w:rPr>
              <w:b/>
              <w:bCs/>
              <w:color w:val="000000" w:themeColor="text1"/>
              <w:sz w:val="28"/>
              <w:szCs w:val="28"/>
            </w:rPr>
            <w:fldChar w:fldCharType="separate"/>
          </w:r>
          <w:r w:rsidRPr="00FD3FBF">
            <w:rPr>
              <w:rFonts w:ascii="Times New Roman" w:eastAsia="宋体" w:hAnsi="Times New Roman" w:cs="Times New Roman"/>
              <w:b/>
              <w:bCs/>
              <w:color w:val="000000" w:themeColor="text1"/>
              <w:kern w:val="2"/>
              <w:sz w:val="28"/>
              <w:szCs w:val="28"/>
              <w:lang w:val="zh-CN" w:eastAsia="zh-CN" w:bidi="ar-SA"/>
            </w:rPr>
            <w:t>3</w:t>
          </w:r>
          <w:r w:rsidRPr="00FD3FBF">
            <w:rPr>
              <w:b/>
              <w:bCs/>
              <w:color w:val="000000" w:themeColor="text1"/>
              <w:sz w:val="28"/>
              <w:szCs w:val="28"/>
            </w:rPr>
            <w:fldChar w:fldCharType="end"/>
          </w:r>
        </w:p>
      </w:tc>
    </w:tr>
  </w:tbl>
  <w:p w:rsidR="00F77001"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tbl>
    <w:tblPr>
      <w:tblStyle w:val="TableNormal"/>
      <w:tblW w:w="5000" w:type="pct"/>
      <w:jc w:val="right"/>
      <w:tblCellMar>
        <w:top w:w="115" w:type="dxa"/>
        <w:left w:w="115" w:type="dxa"/>
        <w:bottom w:w="115" w:type="dxa"/>
        <w:right w:w="115" w:type="dxa"/>
      </w:tblCellMar>
      <w:tblLook w:val="04A0"/>
    </w:tblPr>
    <w:tblGrid>
      <w:gridCol w:w="18044"/>
      <w:gridCol w:w="950"/>
    </w:tblGrid>
    <w:tr w14:paraId="4CA3198D" w14:textId="77777777">
      <w:tblPrEx>
        <w:tblW w:w="5000" w:type="pct"/>
        <w:jc w:val="right"/>
        <w:tblCellMar>
          <w:top w:w="115" w:type="dxa"/>
          <w:left w:w="115" w:type="dxa"/>
          <w:bottom w:w="115" w:type="dxa"/>
          <w:right w:w="115" w:type="dxa"/>
        </w:tblCellMar>
        <w:tblLook w:val="04A0"/>
      </w:tblPrEx>
      <w:trPr>
        <w:jc w:val="right"/>
      </w:trPr>
      <w:tc>
        <w:tcPr>
          <w:tcW w:w="4795" w:type="dxa"/>
          <w:vAlign w:val="center"/>
        </w:tcPr>
        <w:p w:rsidR="00F77001" w14:textId="7B81EF07">
          <w:pPr>
            <w:pStyle w:val="Header"/>
            <w:jc w:val="right"/>
            <w:rPr>
              <w:caps/>
              <w:color w:val="000000" w:themeColor="text1"/>
            </w:rPr>
          </w:pPr>
          <w:sdt>
            <w:sdtPr>
              <w:rPr>
                <w:rFonts w:hint="eastAsia"/>
                <w:caps/>
                <w:color w:val="000000" w:themeColor="text1"/>
              </w:rPr>
              <w:alias w:val="作者"/>
              <w:id w:val="2072593085"/>
              <w:placeholder>
                <w:docPart w:val="417302C9829446FBB9A351A3106EA26A"/>
              </w:placeholder>
              <w:showingPlcHdr/>
              <w:dataBinding w:prefixMappings="xmlns:ns0='http://purl.org/dc/elements/1.1/' xmlns:ns1='http://schemas.openxmlformats.org/package/2006/metadata/core-properties' " w:xpath="/ns1:coreProperties[1]/ns0:creator[1]" w:storeItemID="{6C3C8BC8-F283-45AE-878A-BAB7291924A1}"/>
              <w:text/>
            </w:sdtPr>
            <w:sdtContent>
              <w:r>
                <w:rPr>
                  <w:caps/>
                  <w:color w:val="FFFFFF" w:themeColor="background1"/>
                  <w:lang w:val="zh-CN"/>
                </w:rPr>
                <w:t>[</w:t>
              </w:r>
              <w:r>
                <w:rPr>
                  <w:caps/>
                  <w:color w:val="FFFFFF" w:themeColor="background1"/>
                  <w:lang w:val="zh-CN"/>
                </w:rPr>
                <w:t>作者姓名</w:t>
              </w:r>
              <w:r>
                <w:rPr>
                  <w:caps/>
                  <w:color w:val="FFFFFF" w:themeColor="background1"/>
                  <w:lang w:val="zh-CN"/>
                </w:rPr>
                <w:t>]</w:t>
              </w:r>
            </w:sdtContent>
          </w:sdt>
          <w:r>
            <w:rPr>
              <w:rFonts w:hint="eastAsia"/>
              <w:caps/>
              <w:color w:val="000000" w:themeColor="text1"/>
            </w:rPr>
            <w:t>精选整理</w:t>
          </w:r>
        </w:p>
      </w:tc>
      <w:tc>
        <w:tcPr>
          <w:tcW w:w="250" w:type="pct"/>
          <w:shd w:val="clear" w:color="auto" w:fill="ED7D31"/>
          <w:vAlign w:val="center"/>
        </w:tcPr>
        <w:p w:rsidR="00F77001" w:rsidRPr="00FD3FBF" w14:textId="77777777">
          <w:pPr>
            <w:pStyle w:val="Footer"/>
            <w:jc w:val="center"/>
            <w:rPr>
              <w:b/>
              <w:bCs/>
              <w:color w:val="FFFFFF" w:themeColor="background1"/>
              <w:sz w:val="28"/>
              <w:szCs w:val="28"/>
            </w:rPr>
          </w:pPr>
          <w:r w:rsidRPr="00FD3FBF">
            <w:rPr>
              <w:b/>
              <w:bCs/>
              <w:color w:val="000000" w:themeColor="text1"/>
              <w:sz w:val="28"/>
              <w:szCs w:val="28"/>
            </w:rPr>
            <w:fldChar w:fldCharType="begin"/>
          </w:r>
          <w:r w:rsidRPr="00FD3FBF">
            <w:rPr>
              <w:b/>
              <w:bCs/>
              <w:color w:val="000000" w:themeColor="text1"/>
              <w:sz w:val="28"/>
              <w:szCs w:val="28"/>
            </w:rPr>
            <w:instrText>PAGE   \* MERGEFORMAT</w:instrText>
          </w:r>
          <w:r w:rsidRPr="00FD3FBF">
            <w:rPr>
              <w:b/>
              <w:bCs/>
              <w:color w:val="000000" w:themeColor="text1"/>
              <w:sz w:val="28"/>
              <w:szCs w:val="28"/>
            </w:rPr>
            <w:fldChar w:fldCharType="separate"/>
          </w:r>
          <w:r w:rsidRPr="00FD3FBF">
            <w:rPr>
              <w:rFonts w:ascii="Times New Roman" w:eastAsia="宋体" w:hAnsi="Times New Roman" w:cs="Times New Roman"/>
              <w:b/>
              <w:bCs/>
              <w:color w:val="000000" w:themeColor="text1"/>
              <w:kern w:val="2"/>
              <w:sz w:val="28"/>
              <w:szCs w:val="28"/>
              <w:lang w:val="zh-CN" w:eastAsia="zh-CN" w:bidi="ar-SA"/>
            </w:rPr>
            <w:t>4</w:t>
          </w:r>
          <w:r w:rsidRPr="00FD3FBF">
            <w:rPr>
              <w:b/>
              <w:bCs/>
              <w:color w:val="000000" w:themeColor="text1"/>
              <w:sz w:val="28"/>
              <w:szCs w:val="28"/>
            </w:rPr>
            <w:fldChar w:fldCharType="end"/>
          </w:r>
        </w:p>
      </w:tc>
    </w:tr>
  </w:tbl>
  <w:p w:rsidR="00F77001"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tbl>
    <w:tblPr>
      <w:tblStyle w:val="TableNormal"/>
      <w:tblW w:w="5000" w:type="pct"/>
      <w:jc w:val="right"/>
      <w:tblCellMar>
        <w:top w:w="115" w:type="dxa"/>
        <w:left w:w="115" w:type="dxa"/>
        <w:bottom w:w="115" w:type="dxa"/>
        <w:right w:w="115" w:type="dxa"/>
      </w:tblCellMar>
      <w:tblLook w:val="04A0"/>
    </w:tblPr>
    <w:tblGrid>
      <w:gridCol w:w="18044"/>
      <w:gridCol w:w="950"/>
    </w:tblGrid>
    <w:tr w14:paraId="4CA3198D" w14:textId="77777777">
      <w:tblPrEx>
        <w:tblW w:w="5000" w:type="pct"/>
        <w:jc w:val="right"/>
        <w:tblCellMar>
          <w:top w:w="115" w:type="dxa"/>
          <w:left w:w="115" w:type="dxa"/>
          <w:bottom w:w="115" w:type="dxa"/>
          <w:right w:w="115" w:type="dxa"/>
        </w:tblCellMar>
        <w:tblLook w:val="04A0"/>
      </w:tblPrEx>
      <w:trPr>
        <w:jc w:val="right"/>
      </w:trPr>
      <w:tc>
        <w:tcPr>
          <w:tcW w:w="4795" w:type="dxa"/>
          <w:vAlign w:val="center"/>
        </w:tcPr>
        <w:p w:rsidR="00F77001" w14:textId="7B81EF07">
          <w:pPr>
            <w:pStyle w:val="Header"/>
            <w:jc w:val="right"/>
            <w:rPr>
              <w:caps/>
              <w:color w:val="000000" w:themeColor="text1"/>
            </w:rPr>
          </w:pPr>
          <w:sdt>
            <w:sdtPr>
              <w:rPr>
                <w:rFonts w:hint="eastAsia"/>
                <w:caps/>
                <w:color w:val="000000" w:themeColor="text1"/>
              </w:rPr>
              <w:alias w:val="作者"/>
              <w:id w:val="1722903362"/>
              <w:placeholder>
                <w:docPart w:val="417302C9829446FBB9A351A3106EA26A"/>
              </w:placeholder>
              <w:showingPlcHdr/>
              <w:dataBinding w:prefixMappings="xmlns:ns0='http://purl.org/dc/elements/1.1/' xmlns:ns1='http://schemas.openxmlformats.org/package/2006/metadata/core-properties' " w:xpath="/ns1:coreProperties[1]/ns0:creator[1]" w:storeItemID="{6C3C8BC8-F283-45AE-878A-BAB7291924A1}"/>
              <w:text/>
            </w:sdtPr>
            <w:sdtContent>
              <w:r>
                <w:rPr>
                  <w:caps/>
                  <w:color w:val="FFFFFF" w:themeColor="background1"/>
                  <w:lang w:val="zh-CN"/>
                </w:rPr>
                <w:t>[</w:t>
              </w:r>
              <w:r>
                <w:rPr>
                  <w:caps/>
                  <w:color w:val="FFFFFF" w:themeColor="background1"/>
                  <w:lang w:val="zh-CN"/>
                </w:rPr>
                <w:t>作者姓名</w:t>
              </w:r>
              <w:r>
                <w:rPr>
                  <w:caps/>
                  <w:color w:val="FFFFFF" w:themeColor="background1"/>
                  <w:lang w:val="zh-CN"/>
                </w:rPr>
                <w:t>]</w:t>
              </w:r>
            </w:sdtContent>
          </w:sdt>
          <w:r>
            <w:rPr>
              <w:rFonts w:hint="eastAsia"/>
              <w:caps/>
              <w:color w:val="000000" w:themeColor="text1"/>
            </w:rPr>
            <w:t>精选整理</w:t>
          </w:r>
        </w:p>
      </w:tc>
      <w:tc>
        <w:tcPr>
          <w:tcW w:w="250" w:type="pct"/>
          <w:shd w:val="clear" w:color="auto" w:fill="ED7D31"/>
          <w:vAlign w:val="center"/>
        </w:tcPr>
        <w:p w:rsidR="00F77001" w:rsidRPr="00FD3FBF" w14:textId="77777777">
          <w:pPr>
            <w:pStyle w:val="Footer"/>
            <w:jc w:val="center"/>
            <w:rPr>
              <w:b/>
              <w:bCs/>
              <w:color w:val="FFFFFF" w:themeColor="background1"/>
              <w:sz w:val="28"/>
              <w:szCs w:val="28"/>
            </w:rPr>
          </w:pPr>
          <w:r w:rsidRPr="00FD3FBF">
            <w:rPr>
              <w:b/>
              <w:bCs/>
              <w:color w:val="000000" w:themeColor="text1"/>
              <w:sz w:val="28"/>
              <w:szCs w:val="28"/>
            </w:rPr>
            <w:fldChar w:fldCharType="begin"/>
          </w:r>
          <w:r w:rsidRPr="00FD3FBF">
            <w:rPr>
              <w:b/>
              <w:bCs/>
              <w:color w:val="000000" w:themeColor="text1"/>
              <w:sz w:val="28"/>
              <w:szCs w:val="28"/>
            </w:rPr>
            <w:instrText>PAGE   \* MERGEFORMAT</w:instrText>
          </w:r>
          <w:r w:rsidRPr="00FD3FBF">
            <w:rPr>
              <w:b/>
              <w:bCs/>
              <w:color w:val="000000" w:themeColor="text1"/>
              <w:sz w:val="28"/>
              <w:szCs w:val="28"/>
            </w:rPr>
            <w:fldChar w:fldCharType="separate"/>
          </w:r>
          <w:r w:rsidRPr="00FD3FBF">
            <w:rPr>
              <w:rFonts w:ascii="Times New Roman" w:eastAsia="宋体" w:hAnsi="Times New Roman" w:cs="Times New Roman"/>
              <w:b/>
              <w:bCs/>
              <w:color w:val="000000" w:themeColor="text1"/>
              <w:kern w:val="2"/>
              <w:sz w:val="28"/>
              <w:szCs w:val="28"/>
              <w:lang w:val="zh-CN" w:eastAsia="zh-CN" w:bidi="ar-SA"/>
            </w:rPr>
            <w:t>4</w:t>
          </w:r>
          <w:r w:rsidRPr="00FD3FBF">
            <w:rPr>
              <w:b/>
              <w:bCs/>
              <w:color w:val="000000" w:themeColor="text1"/>
              <w:sz w:val="28"/>
              <w:szCs w:val="28"/>
            </w:rPr>
            <w:fldChar w:fldCharType="end"/>
          </w:r>
        </w:p>
      </w:tc>
    </w:tr>
  </w:tbl>
  <w:p w:rsidR="00F77001"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tbl>
    <w:tblPr>
      <w:tblStyle w:val="TableNormal"/>
      <w:tblW w:w="5000" w:type="pct"/>
      <w:jc w:val="right"/>
      <w:tblCellMar>
        <w:top w:w="115" w:type="dxa"/>
        <w:left w:w="115" w:type="dxa"/>
        <w:bottom w:w="115" w:type="dxa"/>
        <w:right w:w="115" w:type="dxa"/>
      </w:tblCellMar>
      <w:tblLook w:val="04A0"/>
    </w:tblPr>
    <w:tblGrid>
      <w:gridCol w:w="18044"/>
      <w:gridCol w:w="950"/>
    </w:tblGrid>
    <w:tr w14:paraId="4CA3198D" w14:textId="77777777">
      <w:tblPrEx>
        <w:tblW w:w="5000" w:type="pct"/>
        <w:jc w:val="right"/>
        <w:tblCellMar>
          <w:top w:w="115" w:type="dxa"/>
          <w:left w:w="115" w:type="dxa"/>
          <w:bottom w:w="115" w:type="dxa"/>
          <w:right w:w="115" w:type="dxa"/>
        </w:tblCellMar>
        <w:tblLook w:val="04A0"/>
      </w:tblPrEx>
      <w:trPr>
        <w:jc w:val="right"/>
      </w:trPr>
      <w:tc>
        <w:tcPr>
          <w:tcW w:w="4795" w:type="dxa"/>
          <w:vAlign w:val="center"/>
        </w:tcPr>
        <w:p w:rsidR="00F77001" w14:textId="7B81EF07">
          <w:pPr>
            <w:pStyle w:val="Header"/>
            <w:jc w:val="right"/>
            <w:rPr>
              <w:caps/>
              <w:color w:val="000000" w:themeColor="text1"/>
            </w:rPr>
          </w:pPr>
          <w:sdt>
            <w:sdtPr>
              <w:rPr>
                <w:rFonts w:hint="eastAsia"/>
                <w:caps/>
                <w:color w:val="000000" w:themeColor="text1"/>
              </w:rPr>
              <w:alias w:val="作者"/>
              <w:id w:val="825194580"/>
              <w:placeholder>
                <w:docPart w:val="417302C9829446FBB9A351A3106EA26A"/>
              </w:placeholder>
              <w:showingPlcHdr/>
              <w:dataBinding w:prefixMappings="xmlns:ns0='http://purl.org/dc/elements/1.1/' xmlns:ns1='http://schemas.openxmlformats.org/package/2006/metadata/core-properties' " w:xpath="/ns1:coreProperties[1]/ns0:creator[1]" w:storeItemID="{6C3C8BC8-F283-45AE-878A-BAB7291924A1}"/>
              <w:text/>
            </w:sdtPr>
            <w:sdtContent>
              <w:r>
                <w:rPr>
                  <w:caps/>
                  <w:color w:val="FFFFFF" w:themeColor="background1"/>
                  <w:lang w:val="zh-CN"/>
                </w:rPr>
                <w:t>[</w:t>
              </w:r>
              <w:r>
                <w:rPr>
                  <w:caps/>
                  <w:color w:val="FFFFFF" w:themeColor="background1"/>
                  <w:lang w:val="zh-CN"/>
                </w:rPr>
                <w:t>作者姓名</w:t>
              </w:r>
              <w:r>
                <w:rPr>
                  <w:caps/>
                  <w:color w:val="FFFFFF" w:themeColor="background1"/>
                  <w:lang w:val="zh-CN"/>
                </w:rPr>
                <w:t>]</w:t>
              </w:r>
            </w:sdtContent>
          </w:sdt>
          <w:r>
            <w:rPr>
              <w:rFonts w:hint="eastAsia"/>
              <w:caps/>
              <w:color w:val="000000" w:themeColor="text1"/>
            </w:rPr>
            <w:t>精选整理</w:t>
          </w:r>
        </w:p>
      </w:tc>
      <w:tc>
        <w:tcPr>
          <w:tcW w:w="250" w:type="pct"/>
          <w:shd w:val="clear" w:color="auto" w:fill="ED7D31"/>
          <w:vAlign w:val="center"/>
        </w:tcPr>
        <w:p w:rsidR="00F77001" w:rsidRPr="00FD3FBF" w14:textId="77777777">
          <w:pPr>
            <w:pStyle w:val="Footer"/>
            <w:jc w:val="center"/>
            <w:rPr>
              <w:b/>
              <w:bCs/>
              <w:color w:val="FFFFFF" w:themeColor="background1"/>
              <w:sz w:val="28"/>
              <w:szCs w:val="28"/>
            </w:rPr>
          </w:pPr>
          <w:r w:rsidRPr="00FD3FBF">
            <w:rPr>
              <w:b/>
              <w:bCs/>
              <w:color w:val="000000" w:themeColor="text1"/>
              <w:sz w:val="28"/>
              <w:szCs w:val="28"/>
            </w:rPr>
            <w:fldChar w:fldCharType="begin"/>
          </w:r>
          <w:r w:rsidRPr="00FD3FBF">
            <w:rPr>
              <w:b/>
              <w:bCs/>
              <w:color w:val="000000" w:themeColor="text1"/>
              <w:sz w:val="28"/>
              <w:szCs w:val="28"/>
            </w:rPr>
            <w:instrText>PAGE   \* MERGEFORMAT</w:instrText>
          </w:r>
          <w:r w:rsidRPr="00FD3FBF">
            <w:rPr>
              <w:b/>
              <w:bCs/>
              <w:color w:val="000000" w:themeColor="text1"/>
              <w:sz w:val="28"/>
              <w:szCs w:val="28"/>
            </w:rPr>
            <w:fldChar w:fldCharType="separate"/>
          </w:r>
          <w:r w:rsidRPr="00FD3FBF">
            <w:rPr>
              <w:rFonts w:ascii="Times New Roman" w:eastAsia="宋体" w:hAnsi="Times New Roman" w:cs="Times New Roman"/>
              <w:b/>
              <w:bCs/>
              <w:color w:val="000000" w:themeColor="text1"/>
              <w:kern w:val="2"/>
              <w:sz w:val="28"/>
              <w:szCs w:val="28"/>
              <w:lang w:val="zh-CN" w:eastAsia="zh-CN" w:bidi="ar-SA"/>
            </w:rPr>
            <w:t>5</w:t>
          </w:r>
          <w:r w:rsidRPr="00FD3FBF">
            <w:rPr>
              <w:b/>
              <w:bCs/>
              <w:color w:val="000000" w:themeColor="text1"/>
              <w:sz w:val="28"/>
              <w:szCs w:val="28"/>
            </w:rPr>
            <w:fldChar w:fldCharType="end"/>
          </w:r>
        </w:p>
      </w:tc>
    </w:tr>
  </w:tbl>
  <w:p w:rsidR="00F77001"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tbl>
    <w:tblPr>
      <w:tblStyle w:val="TableNormal"/>
      <w:tblW w:w="5000" w:type="pct"/>
      <w:jc w:val="right"/>
      <w:tblCellMar>
        <w:top w:w="115" w:type="dxa"/>
        <w:left w:w="115" w:type="dxa"/>
        <w:bottom w:w="115" w:type="dxa"/>
        <w:right w:w="115" w:type="dxa"/>
      </w:tblCellMar>
      <w:tblLook w:val="04A0"/>
    </w:tblPr>
    <w:tblGrid>
      <w:gridCol w:w="18044"/>
      <w:gridCol w:w="950"/>
    </w:tblGrid>
    <w:tr w14:paraId="4CA3198D" w14:textId="77777777">
      <w:tblPrEx>
        <w:tblW w:w="5000" w:type="pct"/>
        <w:jc w:val="right"/>
        <w:tblCellMar>
          <w:top w:w="115" w:type="dxa"/>
          <w:left w:w="115" w:type="dxa"/>
          <w:bottom w:w="115" w:type="dxa"/>
          <w:right w:w="115" w:type="dxa"/>
        </w:tblCellMar>
        <w:tblLook w:val="04A0"/>
      </w:tblPrEx>
      <w:trPr>
        <w:jc w:val="right"/>
      </w:trPr>
      <w:tc>
        <w:tcPr>
          <w:tcW w:w="4795" w:type="dxa"/>
          <w:vAlign w:val="center"/>
        </w:tcPr>
        <w:p w:rsidR="00F77001" w14:textId="7B81EF07">
          <w:pPr>
            <w:pStyle w:val="Header"/>
            <w:jc w:val="right"/>
            <w:rPr>
              <w:caps/>
              <w:color w:val="000000" w:themeColor="text1"/>
            </w:rPr>
          </w:pPr>
          <w:sdt>
            <w:sdtPr>
              <w:rPr>
                <w:rFonts w:hint="eastAsia"/>
                <w:caps/>
                <w:color w:val="000000" w:themeColor="text1"/>
              </w:rPr>
              <w:alias w:val="作者"/>
              <w:id w:val="1745798171"/>
              <w:placeholder>
                <w:docPart w:val="417302C9829446FBB9A351A3106EA26A"/>
              </w:placeholder>
              <w:showingPlcHdr/>
              <w:dataBinding w:prefixMappings="xmlns:ns0='http://purl.org/dc/elements/1.1/' xmlns:ns1='http://schemas.openxmlformats.org/package/2006/metadata/core-properties' " w:xpath="/ns1:coreProperties[1]/ns0:creator[1]" w:storeItemID="{6C3C8BC8-F283-45AE-878A-BAB7291924A1}"/>
              <w:text/>
            </w:sdtPr>
            <w:sdtContent>
              <w:r>
                <w:rPr>
                  <w:caps/>
                  <w:color w:val="FFFFFF" w:themeColor="background1"/>
                  <w:lang w:val="zh-CN"/>
                </w:rPr>
                <w:t>[</w:t>
              </w:r>
              <w:r>
                <w:rPr>
                  <w:caps/>
                  <w:color w:val="FFFFFF" w:themeColor="background1"/>
                  <w:lang w:val="zh-CN"/>
                </w:rPr>
                <w:t>作者姓名</w:t>
              </w:r>
              <w:r>
                <w:rPr>
                  <w:caps/>
                  <w:color w:val="FFFFFF" w:themeColor="background1"/>
                  <w:lang w:val="zh-CN"/>
                </w:rPr>
                <w:t>]</w:t>
              </w:r>
            </w:sdtContent>
          </w:sdt>
          <w:r>
            <w:rPr>
              <w:rFonts w:hint="eastAsia"/>
              <w:caps/>
              <w:color w:val="000000" w:themeColor="text1"/>
            </w:rPr>
            <w:t>精选整理</w:t>
          </w:r>
        </w:p>
      </w:tc>
      <w:tc>
        <w:tcPr>
          <w:tcW w:w="250" w:type="pct"/>
          <w:shd w:val="clear" w:color="auto" w:fill="ED7D31"/>
          <w:vAlign w:val="center"/>
        </w:tcPr>
        <w:p w:rsidR="00F77001" w:rsidRPr="00FD3FBF" w14:textId="77777777">
          <w:pPr>
            <w:pStyle w:val="Footer"/>
            <w:jc w:val="center"/>
            <w:rPr>
              <w:b/>
              <w:bCs/>
              <w:color w:val="FFFFFF" w:themeColor="background1"/>
              <w:sz w:val="28"/>
              <w:szCs w:val="28"/>
            </w:rPr>
          </w:pPr>
          <w:r w:rsidRPr="00FD3FBF">
            <w:rPr>
              <w:b/>
              <w:bCs/>
              <w:color w:val="000000" w:themeColor="text1"/>
              <w:sz w:val="28"/>
              <w:szCs w:val="28"/>
            </w:rPr>
            <w:fldChar w:fldCharType="begin"/>
          </w:r>
          <w:r w:rsidRPr="00FD3FBF">
            <w:rPr>
              <w:b/>
              <w:bCs/>
              <w:color w:val="000000" w:themeColor="text1"/>
              <w:sz w:val="28"/>
              <w:szCs w:val="28"/>
            </w:rPr>
            <w:instrText>PAGE   \* MERGEFORMAT</w:instrText>
          </w:r>
          <w:r w:rsidRPr="00FD3FBF">
            <w:rPr>
              <w:b/>
              <w:bCs/>
              <w:color w:val="000000" w:themeColor="text1"/>
              <w:sz w:val="28"/>
              <w:szCs w:val="28"/>
            </w:rPr>
            <w:fldChar w:fldCharType="separate"/>
          </w:r>
          <w:r w:rsidRPr="00FD3FBF">
            <w:rPr>
              <w:rFonts w:ascii="Times New Roman" w:eastAsia="宋体" w:hAnsi="Times New Roman" w:cs="Times New Roman"/>
              <w:b/>
              <w:bCs/>
              <w:color w:val="000000" w:themeColor="text1"/>
              <w:kern w:val="2"/>
              <w:sz w:val="28"/>
              <w:szCs w:val="28"/>
              <w:lang w:val="zh-CN" w:eastAsia="zh-CN" w:bidi="ar-SA"/>
            </w:rPr>
            <w:t>6</w:t>
          </w:r>
          <w:r w:rsidRPr="00FD3FBF">
            <w:rPr>
              <w:b/>
              <w:bCs/>
              <w:color w:val="000000" w:themeColor="text1"/>
              <w:sz w:val="28"/>
              <w:szCs w:val="28"/>
            </w:rPr>
            <w:fldChar w:fldCharType="end"/>
          </w:r>
        </w:p>
      </w:tc>
    </w:tr>
  </w:tbl>
  <w:p w:rsidR="00F77001"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tbl>
    <w:tblPr>
      <w:tblStyle w:val="TableNormal"/>
      <w:tblW w:w="5000" w:type="pct"/>
      <w:jc w:val="right"/>
      <w:tblCellMar>
        <w:top w:w="115" w:type="dxa"/>
        <w:left w:w="115" w:type="dxa"/>
        <w:bottom w:w="115" w:type="dxa"/>
        <w:right w:w="115" w:type="dxa"/>
      </w:tblCellMar>
      <w:tblLook w:val="04A0"/>
    </w:tblPr>
    <w:tblGrid>
      <w:gridCol w:w="18044"/>
      <w:gridCol w:w="950"/>
    </w:tblGrid>
    <w:tr w14:paraId="4CA3198D" w14:textId="77777777">
      <w:tblPrEx>
        <w:tblW w:w="5000" w:type="pct"/>
        <w:jc w:val="right"/>
        <w:tblCellMar>
          <w:top w:w="115" w:type="dxa"/>
          <w:left w:w="115" w:type="dxa"/>
          <w:bottom w:w="115" w:type="dxa"/>
          <w:right w:w="115" w:type="dxa"/>
        </w:tblCellMar>
        <w:tblLook w:val="04A0"/>
      </w:tblPrEx>
      <w:trPr>
        <w:jc w:val="right"/>
      </w:trPr>
      <w:tc>
        <w:tcPr>
          <w:tcW w:w="4795" w:type="dxa"/>
          <w:vAlign w:val="center"/>
        </w:tcPr>
        <w:p w:rsidR="00F77001" w14:textId="7B81EF07">
          <w:pPr>
            <w:pStyle w:val="Header"/>
            <w:jc w:val="right"/>
            <w:rPr>
              <w:caps/>
              <w:color w:val="000000" w:themeColor="text1"/>
            </w:rPr>
          </w:pPr>
          <w:sdt>
            <w:sdtPr>
              <w:rPr>
                <w:rFonts w:hint="eastAsia"/>
                <w:caps/>
                <w:color w:val="000000" w:themeColor="text1"/>
              </w:rPr>
              <w:alias w:val="作者"/>
              <w:id w:val="1715114059"/>
              <w:placeholder>
                <w:docPart w:val="417302C9829446FBB9A351A3106EA26A"/>
              </w:placeholder>
              <w:showingPlcHdr/>
              <w:dataBinding w:prefixMappings="xmlns:ns0='http://purl.org/dc/elements/1.1/' xmlns:ns1='http://schemas.openxmlformats.org/package/2006/metadata/core-properties' " w:xpath="/ns1:coreProperties[1]/ns0:creator[1]" w:storeItemID="{6C3C8BC8-F283-45AE-878A-BAB7291924A1}"/>
              <w:text/>
            </w:sdtPr>
            <w:sdtContent>
              <w:r>
                <w:rPr>
                  <w:caps/>
                  <w:color w:val="FFFFFF" w:themeColor="background1"/>
                  <w:lang w:val="zh-CN"/>
                </w:rPr>
                <w:t>[</w:t>
              </w:r>
              <w:r>
                <w:rPr>
                  <w:caps/>
                  <w:color w:val="FFFFFF" w:themeColor="background1"/>
                  <w:lang w:val="zh-CN"/>
                </w:rPr>
                <w:t>作者姓名</w:t>
              </w:r>
              <w:r>
                <w:rPr>
                  <w:caps/>
                  <w:color w:val="FFFFFF" w:themeColor="background1"/>
                  <w:lang w:val="zh-CN"/>
                </w:rPr>
                <w:t>]</w:t>
              </w:r>
            </w:sdtContent>
          </w:sdt>
          <w:r>
            <w:rPr>
              <w:rFonts w:hint="eastAsia"/>
              <w:caps/>
              <w:color w:val="000000" w:themeColor="text1"/>
            </w:rPr>
            <w:t>精选整理</w:t>
          </w:r>
        </w:p>
      </w:tc>
      <w:tc>
        <w:tcPr>
          <w:tcW w:w="250" w:type="pct"/>
          <w:shd w:val="clear" w:color="auto" w:fill="ED7D31"/>
          <w:vAlign w:val="center"/>
        </w:tcPr>
        <w:p w:rsidR="00F77001" w:rsidRPr="00FD3FBF" w14:textId="77777777">
          <w:pPr>
            <w:pStyle w:val="Footer"/>
            <w:jc w:val="center"/>
            <w:rPr>
              <w:b/>
              <w:bCs/>
              <w:color w:val="FFFFFF" w:themeColor="background1"/>
              <w:sz w:val="28"/>
              <w:szCs w:val="28"/>
            </w:rPr>
          </w:pPr>
          <w:r w:rsidRPr="00FD3FBF">
            <w:rPr>
              <w:b/>
              <w:bCs/>
              <w:color w:val="000000" w:themeColor="text1"/>
              <w:sz w:val="28"/>
              <w:szCs w:val="28"/>
            </w:rPr>
            <w:fldChar w:fldCharType="begin"/>
          </w:r>
          <w:r w:rsidRPr="00FD3FBF">
            <w:rPr>
              <w:b/>
              <w:bCs/>
              <w:color w:val="000000" w:themeColor="text1"/>
              <w:sz w:val="28"/>
              <w:szCs w:val="28"/>
            </w:rPr>
            <w:instrText>PAGE   \* MERGEFORMAT</w:instrText>
          </w:r>
          <w:r w:rsidRPr="00FD3FBF">
            <w:rPr>
              <w:b/>
              <w:bCs/>
              <w:color w:val="000000" w:themeColor="text1"/>
              <w:sz w:val="28"/>
              <w:szCs w:val="28"/>
            </w:rPr>
            <w:fldChar w:fldCharType="separate"/>
          </w:r>
          <w:r w:rsidRPr="00FD3FBF">
            <w:rPr>
              <w:rFonts w:ascii="Times New Roman" w:eastAsia="宋体" w:hAnsi="Times New Roman" w:cs="Times New Roman"/>
              <w:b/>
              <w:bCs/>
              <w:color w:val="000000" w:themeColor="text1"/>
              <w:kern w:val="2"/>
              <w:sz w:val="28"/>
              <w:szCs w:val="28"/>
              <w:lang w:val="zh-CN" w:eastAsia="zh-CN" w:bidi="ar-SA"/>
            </w:rPr>
            <w:t>7</w:t>
          </w:r>
          <w:r w:rsidRPr="00FD3FBF">
            <w:rPr>
              <w:b/>
              <w:bCs/>
              <w:color w:val="000000" w:themeColor="text1"/>
              <w:sz w:val="28"/>
              <w:szCs w:val="28"/>
            </w:rPr>
            <w:fldChar w:fldCharType="end"/>
          </w:r>
        </w:p>
      </w:tc>
    </w:tr>
  </w:tbl>
  <w:p w:rsidR="00F77001"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tbl>
    <w:tblPr>
      <w:tblStyle w:val="TableNormal"/>
      <w:tblW w:w="5000" w:type="pct"/>
      <w:jc w:val="right"/>
      <w:tblCellMar>
        <w:top w:w="115" w:type="dxa"/>
        <w:left w:w="115" w:type="dxa"/>
        <w:bottom w:w="115" w:type="dxa"/>
        <w:right w:w="115" w:type="dxa"/>
      </w:tblCellMar>
      <w:tblLook w:val="04A0"/>
    </w:tblPr>
    <w:tblGrid>
      <w:gridCol w:w="18044"/>
      <w:gridCol w:w="950"/>
    </w:tblGrid>
    <w:tr w14:paraId="4CA3198D" w14:textId="77777777">
      <w:tblPrEx>
        <w:tblW w:w="5000" w:type="pct"/>
        <w:jc w:val="right"/>
        <w:tblCellMar>
          <w:top w:w="115" w:type="dxa"/>
          <w:left w:w="115" w:type="dxa"/>
          <w:bottom w:w="115" w:type="dxa"/>
          <w:right w:w="115" w:type="dxa"/>
        </w:tblCellMar>
        <w:tblLook w:val="04A0"/>
      </w:tblPrEx>
      <w:trPr>
        <w:jc w:val="right"/>
      </w:trPr>
      <w:tc>
        <w:tcPr>
          <w:tcW w:w="4795" w:type="dxa"/>
          <w:vAlign w:val="center"/>
        </w:tcPr>
        <w:p w:rsidR="00F77001" w14:textId="7B81EF07">
          <w:pPr>
            <w:pStyle w:val="Header"/>
            <w:jc w:val="right"/>
            <w:rPr>
              <w:caps/>
              <w:color w:val="000000" w:themeColor="text1"/>
            </w:rPr>
          </w:pPr>
          <w:sdt>
            <w:sdtPr>
              <w:rPr>
                <w:rFonts w:hint="eastAsia"/>
                <w:caps/>
                <w:color w:val="000000" w:themeColor="text1"/>
              </w:rPr>
              <w:alias w:val="作者"/>
              <w:id w:val="1444062365"/>
              <w:placeholder>
                <w:docPart w:val="417302C9829446FBB9A351A3106EA26A"/>
              </w:placeholder>
              <w:showingPlcHdr/>
              <w:dataBinding w:prefixMappings="xmlns:ns0='http://purl.org/dc/elements/1.1/' xmlns:ns1='http://schemas.openxmlformats.org/package/2006/metadata/core-properties' " w:xpath="/ns1:coreProperties[1]/ns0:creator[1]" w:storeItemID="{6C3C8BC8-F283-45AE-878A-BAB7291924A1}"/>
              <w:text/>
            </w:sdtPr>
            <w:sdtContent>
              <w:r>
                <w:rPr>
                  <w:caps/>
                  <w:color w:val="FFFFFF" w:themeColor="background1"/>
                  <w:lang w:val="zh-CN"/>
                </w:rPr>
                <w:t>[</w:t>
              </w:r>
              <w:r>
                <w:rPr>
                  <w:caps/>
                  <w:color w:val="FFFFFF" w:themeColor="background1"/>
                  <w:lang w:val="zh-CN"/>
                </w:rPr>
                <w:t>作者姓名</w:t>
              </w:r>
              <w:r>
                <w:rPr>
                  <w:caps/>
                  <w:color w:val="FFFFFF" w:themeColor="background1"/>
                  <w:lang w:val="zh-CN"/>
                </w:rPr>
                <w:t>]</w:t>
              </w:r>
            </w:sdtContent>
          </w:sdt>
          <w:r>
            <w:rPr>
              <w:rFonts w:hint="eastAsia"/>
              <w:caps/>
              <w:color w:val="000000" w:themeColor="text1"/>
            </w:rPr>
            <w:t>精选整理</w:t>
          </w:r>
        </w:p>
      </w:tc>
      <w:tc>
        <w:tcPr>
          <w:tcW w:w="250" w:type="pct"/>
          <w:shd w:val="clear" w:color="auto" w:fill="ED7D31"/>
          <w:vAlign w:val="center"/>
        </w:tcPr>
        <w:p w:rsidR="00F77001" w:rsidRPr="00FD3FBF" w14:textId="77777777">
          <w:pPr>
            <w:pStyle w:val="Footer"/>
            <w:jc w:val="center"/>
            <w:rPr>
              <w:b/>
              <w:bCs/>
              <w:color w:val="FFFFFF" w:themeColor="background1"/>
              <w:sz w:val="28"/>
              <w:szCs w:val="28"/>
            </w:rPr>
          </w:pPr>
          <w:r w:rsidRPr="00FD3FBF">
            <w:rPr>
              <w:b/>
              <w:bCs/>
              <w:color w:val="000000" w:themeColor="text1"/>
              <w:sz w:val="28"/>
              <w:szCs w:val="28"/>
            </w:rPr>
            <w:fldChar w:fldCharType="begin"/>
          </w:r>
          <w:r w:rsidRPr="00FD3FBF">
            <w:rPr>
              <w:b/>
              <w:bCs/>
              <w:color w:val="000000" w:themeColor="text1"/>
              <w:sz w:val="28"/>
              <w:szCs w:val="28"/>
            </w:rPr>
            <w:instrText>PAGE   \* MERGEFORMAT</w:instrText>
          </w:r>
          <w:r w:rsidRPr="00FD3FBF">
            <w:rPr>
              <w:b/>
              <w:bCs/>
              <w:color w:val="000000" w:themeColor="text1"/>
              <w:sz w:val="28"/>
              <w:szCs w:val="28"/>
            </w:rPr>
            <w:fldChar w:fldCharType="separate"/>
          </w:r>
          <w:r w:rsidRPr="00FD3FBF">
            <w:rPr>
              <w:rFonts w:ascii="Times New Roman" w:eastAsia="宋体" w:hAnsi="Times New Roman" w:cs="Times New Roman"/>
              <w:b/>
              <w:bCs/>
              <w:color w:val="000000" w:themeColor="text1"/>
              <w:kern w:val="2"/>
              <w:sz w:val="28"/>
              <w:szCs w:val="28"/>
              <w:lang w:val="zh-CN" w:eastAsia="zh-CN" w:bidi="ar-SA"/>
            </w:rPr>
            <w:t>8</w:t>
          </w:r>
          <w:r w:rsidRPr="00FD3FBF">
            <w:rPr>
              <w:b/>
              <w:bCs/>
              <w:color w:val="000000" w:themeColor="text1"/>
              <w:sz w:val="28"/>
              <w:szCs w:val="28"/>
            </w:rPr>
            <w:fldChar w:fldCharType="end"/>
          </w:r>
        </w:p>
      </w:tc>
    </w:tr>
  </w:tbl>
  <w:p w:rsidR="00F77001"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tbl>
    <w:tblPr>
      <w:tblStyle w:val="TableNormal"/>
      <w:tblW w:w="5000" w:type="pct"/>
      <w:jc w:val="right"/>
      <w:tblCellMar>
        <w:top w:w="115" w:type="dxa"/>
        <w:left w:w="115" w:type="dxa"/>
        <w:bottom w:w="115" w:type="dxa"/>
        <w:right w:w="115" w:type="dxa"/>
      </w:tblCellMar>
      <w:tblLook w:val="04A0"/>
    </w:tblPr>
    <w:tblGrid>
      <w:gridCol w:w="18044"/>
      <w:gridCol w:w="950"/>
    </w:tblGrid>
    <w:tr w14:paraId="4CA3198D" w14:textId="77777777">
      <w:tblPrEx>
        <w:tblW w:w="5000" w:type="pct"/>
        <w:jc w:val="right"/>
        <w:tblCellMar>
          <w:top w:w="115" w:type="dxa"/>
          <w:left w:w="115" w:type="dxa"/>
          <w:bottom w:w="115" w:type="dxa"/>
          <w:right w:w="115" w:type="dxa"/>
        </w:tblCellMar>
        <w:tblLook w:val="04A0"/>
      </w:tblPrEx>
      <w:trPr>
        <w:jc w:val="right"/>
      </w:trPr>
      <w:tc>
        <w:tcPr>
          <w:tcW w:w="4795" w:type="dxa"/>
          <w:vAlign w:val="center"/>
        </w:tcPr>
        <w:p w:rsidR="00F77001" w14:textId="7B81EF07">
          <w:pPr>
            <w:pStyle w:val="Header"/>
            <w:jc w:val="right"/>
            <w:rPr>
              <w:caps/>
              <w:color w:val="000000" w:themeColor="text1"/>
            </w:rPr>
          </w:pPr>
          <w:sdt>
            <w:sdtPr>
              <w:rPr>
                <w:rFonts w:hint="eastAsia"/>
                <w:caps/>
                <w:color w:val="000000" w:themeColor="text1"/>
              </w:rPr>
              <w:alias w:val="作者"/>
              <w:id w:val="1117396720"/>
              <w:placeholder>
                <w:docPart w:val="417302C9829446FBB9A351A3106EA26A"/>
              </w:placeholder>
              <w:showingPlcHdr/>
              <w:dataBinding w:prefixMappings="xmlns:ns0='http://purl.org/dc/elements/1.1/' xmlns:ns1='http://schemas.openxmlformats.org/package/2006/metadata/core-properties' " w:xpath="/ns1:coreProperties[1]/ns0:creator[1]" w:storeItemID="{6C3C8BC8-F283-45AE-878A-BAB7291924A1}"/>
              <w:text/>
            </w:sdtPr>
            <w:sdtContent>
              <w:r>
                <w:rPr>
                  <w:caps/>
                  <w:color w:val="FFFFFF" w:themeColor="background1"/>
                  <w:lang w:val="zh-CN"/>
                </w:rPr>
                <w:t>[</w:t>
              </w:r>
              <w:r>
                <w:rPr>
                  <w:caps/>
                  <w:color w:val="FFFFFF" w:themeColor="background1"/>
                  <w:lang w:val="zh-CN"/>
                </w:rPr>
                <w:t>作者姓名</w:t>
              </w:r>
              <w:r>
                <w:rPr>
                  <w:caps/>
                  <w:color w:val="FFFFFF" w:themeColor="background1"/>
                  <w:lang w:val="zh-CN"/>
                </w:rPr>
                <w:t>]</w:t>
              </w:r>
            </w:sdtContent>
          </w:sdt>
          <w:r>
            <w:rPr>
              <w:rFonts w:hint="eastAsia"/>
              <w:caps/>
              <w:color w:val="000000" w:themeColor="text1"/>
            </w:rPr>
            <w:t>精选整理</w:t>
          </w:r>
        </w:p>
      </w:tc>
      <w:tc>
        <w:tcPr>
          <w:tcW w:w="250" w:type="pct"/>
          <w:shd w:val="clear" w:color="auto" w:fill="ED7D31"/>
          <w:vAlign w:val="center"/>
        </w:tcPr>
        <w:p w:rsidR="00F77001" w:rsidRPr="00FD3FBF" w14:textId="77777777">
          <w:pPr>
            <w:pStyle w:val="Footer"/>
            <w:jc w:val="center"/>
            <w:rPr>
              <w:b/>
              <w:bCs/>
              <w:color w:val="FFFFFF" w:themeColor="background1"/>
              <w:sz w:val="28"/>
              <w:szCs w:val="28"/>
            </w:rPr>
          </w:pPr>
          <w:r w:rsidRPr="00FD3FBF">
            <w:rPr>
              <w:b/>
              <w:bCs/>
              <w:color w:val="000000" w:themeColor="text1"/>
              <w:sz w:val="28"/>
              <w:szCs w:val="28"/>
            </w:rPr>
            <w:fldChar w:fldCharType="begin"/>
          </w:r>
          <w:r w:rsidRPr="00FD3FBF">
            <w:rPr>
              <w:b/>
              <w:bCs/>
              <w:color w:val="000000" w:themeColor="text1"/>
              <w:sz w:val="28"/>
              <w:szCs w:val="28"/>
            </w:rPr>
            <w:instrText>PAGE   \* MERGEFORMAT</w:instrText>
          </w:r>
          <w:r w:rsidRPr="00FD3FBF">
            <w:rPr>
              <w:b/>
              <w:bCs/>
              <w:color w:val="000000" w:themeColor="text1"/>
              <w:sz w:val="28"/>
              <w:szCs w:val="28"/>
            </w:rPr>
            <w:fldChar w:fldCharType="separate"/>
          </w:r>
          <w:r w:rsidRPr="00FD3FBF">
            <w:rPr>
              <w:rFonts w:ascii="Times New Roman" w:eastAsia="宋体" w:hAnsi="Times New Roman" w:cs="Times New Roman"/>
              <w:b/>
              <w:bCs/>
              <w:color w:val="000000" w:themeColor="text1"/>
              <w:kern w:val="2"/>
              <w:sz w:val="28"/>
              <w:szCs w:val="28"/>
              <w:lang w:val="zh-CN" w:eastAsia="zh-CN" w:bidi="ar-SA"/>
            </w:rPr>
            <w:t>9</w:t>
          </w:r>
          <w:r w:rsidRPr="00FD3FBF">
            <w:rPr>
              <w:b/>
              <w:bCs/>
              <w:color w:val="000000" w:themeColor="text1"/>
              <w:sz w:val="28"/>
              <w:szCs w:val="28"/>
            </w:rPr>
            <w:fldChar w:fldCharType="end"/>
          </w:r>
        </w:p>
      </w:tc>
    </w:tr>
  </w:tbl>
  <w:p w:rsidR="00F77001" w14:textId="77777777">
    <w:pPr>
      <w:pStyle w:val="Footer"/>
    </w:pPr>
  </w:p>
</w:ft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1C4E0EB2"/>
    <w:multiLevelType w:val="hybridMultilevel"/>
    <w:tmpl w:val="E17E3DC8"/>
    <w:lvl w:ilvl="0">
      <w:start w:val="1"/>
      <w:numFmt w:val="decimal"/>
      <w:lvlText w:val="%1."/>
      <w:lvlJc w:val="left"/>
      <w:pPr>
        <w:ind w:left="420" w:hanging="420"/>
      </w:pPr>
      <w:rPr>
        <w:rFonts w:hint="default"/>
      </w:r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1">
    <w:nsid w:val="28730A12"/>
    <w:multiLevelType w:val="hybridMultilevel"/>
    <w:tmpl w:val="44EEBA14"/>
    <w:lvl w:ilvl="0">
      <w:start w:val="1"/>
      <w:numFmt w:val="bullet"/>
      <w:lvlText w:val=""/>
      <w:lvlJc w:val="left"/>
      <w:pPr>
        <w:ind w:left="420" w:hanging="420"/>
      </w:pPr>
      <w:rPr>
        <w:rFonts w:ascii="Wingdings" w:hAnsi="Wingdings" w:hint="default"/>
      </w:rPr>
    </w:lvl>
    <w:lvl w:ilvl="1" w:tentative="1">
      <w:start w:val="1"/>
      <w:numFmt w:val="bullet"/>
      <w:lvlText w:val=""/>
      <w:lvlJc w:val="left"/>
      <w:pPr>
        <w:ind w:left="840" w:hanging="420"/>
      </w:pPr>
      <w:rPr>
        <w:rFonts w:ascii="Wingdings" w:hAnsi="Wingdings" w:hint="default"/>
      </w:rPr>
    </w:lvl>
    <w:lvl w:ilvl="2" w:tentative="1">
      <w:start w:val="1"/>
      <w:numFmt w:val="bullet"/>
      <w:lvlText w:val=""/>
      <w:lvlJc w:val="left"/>
      <w:pPr>
        <w:ind w:left="1260" w:hanging="420"/>
      </w:pPr>
      <w:rPr>
        <w:rFonts w:ascii="Wingdings" w:hAnsi="Wingdings" w:hint="default"/>
      </w:rPr>
    </w:lvl>
    <w:lvl w:ilvl="3" w:tentative="1">
      <w:start w:val="1"/>
      <w:numFmt w:val="bullet"/>
      <w:lvlText w:val=""/>
      <w:lvlJc w:val="left"/>
      <w:pPr>
        <w:ind w:left="1680" w:hanging="420"/>
      </w:pPr>
      <w:rPr>
        <w:rFonts w:ascii="Wingdings" w:hAnsi="Wingdings" w:hint="default"/>
      </w:rPr>
    </w:lvl>
    <w:lvl w:ilvl="4" w:tentative="1">
      <w:start w:val="1"/>
      <w:numFmt w:val="bullet"/>
      <w:lvlText w:val=""/>
      <w:lvlJc w:val="left"/>
      <w:pPr>
        <w:ind w:left="2100" w:hanging="420"/>
      </w:pPr>
      <w:rPr>
        <w:rFonts w:ascii="Wingdings" w:hAnsi="Wingdings" w:hint="default"/>
      </w:rPr>
    </w:lvl>
    <w:lvl w:ilvl="5" w:tentative="1">
      <w:start w:val="1"/>
      <w:numFmt w:val="bullet"/>
      <w:lvlText w:val=""/>
      <w:lvlJc w:val="left"/>
      <w:pPr>
        <w:ind w:left="2520" w:hanging="420"/>
      </w:pPr>
      <w:rPr>
        <w:rFonts w:ascii="Wingdings" w:hAnsi="Wingdings" w:hint="default"/>
      </w:rPr>
    </w:lvl>
    <w:lvl w:ilvl="6" w:tentative="1">
      <w:start w:val="1"/>
      <w:numFmt w:val="bullet"/>
      <w:lvlText w:val=""/>
      <w:lvlJc w:val="left"/>
      <w:pPr>
        <w:ind w:left="2940" w:hanging="420"/>
      </w:pPr>
      <w:rPr>
        <w:rFonts w:ascii="Wingdings" w:hAnsi="Wingdings" w:hint="default"/>
      </w:rPr>
    </w:lvl>
    <w:lvl w:ilvl="7" w:tentative="1">
      <w:start w:val="1"/>
      <w:numFmt w:val="bullet"/>
      <w:lvlText w:val=""/>
      <w:lvlJc w:val="left"/>
      <w:pPr>
        <w:ind w:left="3360" w:hanging="420"/>
      </w:pPr>
      <w:rPr>
        <w:rFonts w:ascii="Wingdings" w:hAnsi="Wingdings" w:hint="default"/>
      </w:rPr>
    </w:lvl>
    <w:lvl w:ilvl="8" w:tentative="1">
      <w:start w:val="1"/>
      <w:numFmt w:val="bullet"/>
      <w:lvlText w:val=""/>
      <w:lvlJc w:val="left"/>
      <w:pPr>
        <w:ind w:left="3780" w:hanging="420"/>
      </w:pPr>
      <w:rPr>
        <w:rFonts w:ascii="Wingdings" w:hAnsi="Wingdings" w:hint="default"/>
      </w:rPr>
    </w:lvl>
  </w:abstractNum>
  <w:abstractNum w:abstractNumId="2">
    <w:nsid w:val="29F0082D"/>
    <w:multiLevelType w:val="hybridMultilevel"/>
    <w:tmpl w:val="25DCBA62"/>
    <w:lvl w:ilvl="0">
      <w:start w:val="1"/>
      <w:numFmt w:val="upperLetter"/>
      <w:lvlText w:val="%1)"/>
      <w:lvlJc w:val="left"/>
      <w:pPr>
        <w:ind w:left="717" w:hanging="360"/>
      </w:pPr>
      <w:rPr>
        <w:rFonts w:hint="default"/>
      </w:rPr>
    </w:lvl>
    <w:lvl w:ilvl="1" w:tentative="1">
      <w:start w:val="1"/>
      <w:numFmt w:val="lowerLetter"/>
      <w:lvlText w:val="%2."/>
      <w:lvlJc w:val="left"/>
      <w:pPr>
        <w:ind w:left="1437" w:hanging="360"/>
      </w:pPr>
    </w:lvl>
    <w:lvl w:ilvl="2" w:tentative="1">
      <w:start w:val="1"/>
      <w:numFmt w:val="lowerRoman"/>
      <w:lvlText w:val="%3."/>
      <w:lvlJc w:val="right"/>
      <w:pPr>
        <w:ind w:left="2157" w:hanging="180"/>
      </w:pPr>
    </w:lvl>
    <w:lvl w:ilvl="3" w:tentative="1">
      <w:start w:val="1"/>
      <w:numFmt w:val="decimal"/>
      <w:lvlText w:val="%4."/>
      <w:lvlJc w:val="left"/>
      <w:pPr>
        <w:ind w:left="2877" w:hanging="360"/>
      </w:pPr>
    </w:lvl>
    <w:lvl w:ilvl="4" w:tentative="1">
      <w:start w:val="1"/>
      <w:numFmt w:val="lowerLetter"/>
      <w:lvlText w:val="%5."/>
      <w:lvlJc w:val="left"/>
      <w:pPr>
        <w:ind w:left="3597" w:hanging="360"/>
      </w:pPr>
    </w:lvl>
    <w:lvl w:ilvl="5" w:tentative="1">
      <w:start w:val="1"/>
      <w:numFmt w:val="lowerRoman"/>
      <w:lvlText w:val="%6."/>
      <w:lvlJc w:val="right"/>
      <w:pPr>
        <w:ind w:left="4317" w:hanging="180"/>
      </w:pPr>
    </w:lvl>
    <w:lvl w:ilvl="6" w:tentative="1">
      <w:start w:val="1"/>
      <w:numFmt w:val="decimal"/>
      <w:lvlText w:val="%7."/>
      <w:lvlJc w:val="left"/>
      <w:pPr>
        <w:ind w:left="5037" w:hanging="360"/>
      </w:pPr>
    </w:lvl>
    <w:lvl w:ilvl="7" w:tentative="1">
      <w:start w:val="1"/>
      <w:numFmt w:val="lowerLetter"/>
      <w:lvlText w:val="%8."/>
      <w:lvlJc w:val="left"/>
      <w:pPr>
        <w:ind w:left="5757" w:hanging="360"/>
      </w:pPr>
    </w:lvl>
    <w:lvl w:ilvl="8" w:tentative="1">
      <w:start w:val="1"/>
      <w:numFmt w:val="lowerRoman"/>
      <w:lvlText w:val="%9."/>
      <w:lvlJc w:val="right"/>
      <w:pPr>
        <w:ind w:left="6477" w:hanging="180"/>
      </w:pPr>
    </w:lvl>
  </w:abstractNum>
  <w:abstractNum w:abstractNumId="3">
    <w:nsid w:val="6EAF0DB0"/>
    <w:multiLevelType w:val="hybridMultilevel"/>
    <w:tmpl w:val="A3F800C0"/>
    <w:lvl w:ilvl="0">
      <w:start w:val="1"/>
      <w:numFmt w:val="decimal"/>
      <w:lvlText w:val="%1."/>
      <w:lvlJc w:val="left"/>
      <w:pPr>
        <w:ind w:left="420" w:hanging="420"/>
      </w:pPr>
    </w:lvl>
    <w:lvl w:ilvl="1" w:tentative="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abstractNum w:abstractNumId="4">
    <w:nsid w:val="72C41317"/>
    <w:multiLevelType w:val="hybridMultilevel"/>
    <w:tmpl w:val="FE0E17B6"/>
    <w:lvl w:ilvl="0">
      <w:start w:val="1"/>
      <w:numFmt w:val="bullet"/>
      <w:lvlText w:val=""/>
      <w:lvlJc w:val="left"/>
      <w:pPr>
        <w:ind w:left="420" w:hanging="420"/>
      </w:pPr>
      <w:rPr>
        <w:rFonts w:ascii="Wingdings" w:hAnsi="Wingdings" w:hint="default"/>
      </w:rPr>
    </w:lvl>
    <w:lvl w:ilvl="1" w:tentative="1">
      <w:start w:val="1"/>
      <w:numFmt w:val="bullet"/>
      <w:lvlText w:val=""/>
      <w:lvlJc w:val="left"/>
      <w:pPr>
        <w:ind w:left="840" w:hanging="420"/>
      </w:pPr>
      <w:rPr>
        <w:rFonts w:ascii="Wingdings" w:hAnsi="Wingdings" w:hint="default"/>
      </w:rPr>
    </w:lvl>
    <w:lvl w:ilvl="2" w:tentative="1">
      <w:start w:val="1"/>
      <w:numFmt w:val="bullet"/>
      <w:lvlText w:val=""/>
      <w:lvlJc w:val="left"/>
      <w:pPr>
        <w:ind w:left="1260" w:hanging="420"/>
      </w:pPr>
      <w:rPr>
        <w:rFonts w:ascii="Wingdings" w:hAnsi="Wingdings" w:hint="default"/>
      </w:rPr>
    </w:lvl>
    <w:lvl w:ilvl="3" w:tentative="1">
      <w:start w:val="1"/>
      <w:numFmt w:val="bullet"/>
      <w:lvlText w:val=""/>
      <w:lvlJc w:val="left"/>
      <w:pPr>
        <w:ind w:left="1680" w:hanging="420"/>
      </w:pPr>
      <w:rPr>
        <w:rFonts w:ascii="Wingdings" w:hAnsi="Wingdings" w:hint="default"/>
      </w:rPr>
    </w:lvl>
    <w:lvl w:ilvl="4" w:tentative="1">
      <w:start w:val="1"/>
      <w:numFmt w:val="bullet"/>
      <w:lvlText w:val=""/>
      <w:lvlJc w:val="left"/>
      <w:pPr>
        <w:ind w:left="2100" w:hanging="420"/>
      </w:pPr>
      <w:rPr>
        <w:rFonts w:ascii="Wingdings" w:hAnsi="Wingdings" w:hint="default"/>
      </w:rPr>
    </w:lvl>
    <w:lvl w:ilvl="5" w:tentative="1">
      <w:start w:val="1"/>
      <w:numFmt w:val="bullet"/>
      <w:lvlText w:val=""/>
      <w:lvlJc w:val="left"/>
      <w:pPr>
        <w:ind w:left="2520" w:hanging="420"/>
      </w:pPr>
      <w:rPr>
        <w:rFonts w:ascii="Wingdings" w:hAnsi="Wingdings" w:hint="default"/>
      </w:rPr>
    </w:lvl>
    <w:lvl w:ilvl="6" w:tentative="1">
      <w:start w:val="1"/>
      <w:numFmt w:val="bullet"/>
      <w:lvlText w:val=""/>
      <w:lvlJc w:val="left"/>
      <w:pPr>
        <w:ind w:left="2940" w:hanging="420"/>
      </w:pPr>
      <w:rPr>
        <w:rFonts w:ascii="Wingdings" w:hAnsi="Wingdings" w:hint="default"/>
      </w:rPr>
    </w:lvl>
    <w:lvl w:ilvl="7" w:tentative="1">
      <w:start w:val="1"/>
      <w:numFmt w:val="bullet"/>
      <w:lvlText w:val=""/>
      <w:lvlJc w:val="left"/>
      <w:pPr>
        <w:ind w:left="3360" w:hanging="420"/>
      </w:pPr>
      <w:rPr>
        <w:rFonts w:ascii="Wingdings" w:hAnsi="Wingdings" w:hint="default"/>
      </w:rPr>
    </w:lvl>
    <w:lvl w:ilvl="8" w:tentative="1">
      <w:start w:val="1"/>
      <w:numFmt w:val="bullet"/>
      <w:lvlText w:val=""/>
      <w:lvlJc w:val="left"/>
      <w:pPr>
        <w:ind w:left="3780" w:hanging="420"/>
      </w:pPr>
      <w:rPr>
        <w:rFonts w:ascii="Wingdings" w:hAnsi="Wingdings" w:hint="default"/>
      </w:rPr>
    </w:lvl>
  </w:abstractNum>
  <w:abstractNum w:abstractNumId="5">
    <w:nsid w:val="75B45112"/>
    <w:multiLevelType w:val="hybridMultilevel"/>
    <w:tmpl w:val="B11E5434"/>
    <w:lvl w:ilvl="0">
      <w:start w:val="1"/>
      <w:numFmt w:val="decimal"/>
      <w:lvlText w:val="%1."/>
      <w:lvlJc w:val="left"/>
      <w:pPr>
        <w:ind w:left="420" w:hanging="420"/>
      </w:pPr>
    </w:lvl>
    <w:lvl w:ilvl="1">
      <w:start w:val="1"/>
      <w:numFmt w:val="lowerLetter"/>
      <w:lvlText w:val="%2)"/>
      <w:lvlJc w:val="left"/>
      <w:pPr>
        <w:ind w:left="840" w:hanging="420"/>
      </w:pPr>
    </w:lvl>
    <w:lvl w:ilvl="2" w:tentative="1">
      <w:start w:val="1"/>
      <w:numFmt w:val="lowerRoman"/>
      <w:lvlText w:val="%3."/>
      <w:lvlJc w:val="right"/>
      <w:pPr>
        <w:ind w:left="1260" w:hanging="420"/>
      </w:pPr>
    </w:lvl>
    <w:lvl w:ilvl="3" w:tentative="1">
      <w:start w:val="1"/>
      <w:numFmt w:val="decimal"/>
      <w:lvlText w:val="%4."/>
      <w:lvlJc w:val="left"/>
      <w:pPr>
        <w:ind w:left="1680" w:hanging="420"/>
      </w:pPr>
    </w:lvl>
    <w:lvl w:ilvl="4" w:tentative="1">
      <w:start w:val="1"/>
      <w:numFmt w:val="lowerLetter"/>
      <w:lvlText w:val="%5)"/>
      <w:lvlJc w:val="left"/>
      <w:pPr>
        <w:ind w:left="2100" w:hanging="420"/>
      </w:pPr>
    </w:lvl>
    <w:lvl w:ilvl="5" w:tentative="1">
      <w:start w:val="1"/>
      <w:numFmt w:val="lowerRoman"/>
      <w:lvlText w:val="%6."/>
      <w:lvlJc w:val="right"/>
      <w:pPr>
        <w:ind w:left="2520" w:hanging="420"/>
      </w:pPr>
    </w:lvl>
    <w:lvl w:ilvl="6" w:tentative="1">
      <w:start w:val="1"/>
      <w:numFmt w:val="decimal"/>
      <w:lvlText w:val="%7."/>
      <w:lvlJc w:val="left"/>
      <w:pPr>
        <w:ind w:left="2940" w:hanging="420"/>
      </w:pPr>
    </w:lvl>
    <w:lvl w:ilvl="7" w:tentative="1">
      <w:start w:val="1"/>
      <w:numFmt w:val="lowerLetter"/>
      <w:lvlText w:val="%8)"/>
      <w:lvlJc w:val="left"/>
      <w:pPr>
        <w:ind w:left="3360" w:hanging="420"/>
      </w:pPr>
    </w:lvl>
    <w:lvl w:ilvl="8" w:tentative="1">
      <w:start w:val="1"/>
      <w:numFmt w:val="lowerRoman"/>
      <w:lvlText w:val="%9."/>
      <w:lvlJc w:val="right"/>
      <w:pPr>
        <w:ind w:left="3780" w:hanging="420"/>
      </w:pPr>
    </w:lvl>
  </w:abstractNum>
  <w:num w:numId="1" w16cid:durableId="270669949">
    <w:abstractNumId w:val="5"/>
  </w:num>
  <w:num w:numId="2" w16cid:durableId="26370999">
    <w:abstractNumId w:val="2"/>
  </w:num>
  <w:num w:numId="3" w16cid:durableId="114641699">
    <w:abstractNumId w:val="0"/>
  </w:num>
  <w:num w:numId="4" w16cid:durableId="1359576414">
    <w:abstractNumId w:val="3"/>
  </w:num>
  <w:num w:numId="5" w16cid:durableId="1741563551">
    <w:abstractNumId w:val="4"/>
  </w:num>
  <w:num w:numId="6" w16cid:durableId="3508685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E3946"/>
    <w:rsid w:val="00006849"/>
    <w:rsid w:val="00007CE5"/>
    <w:rsid w:val="00016DAE"/>
    <w:rsid w:val="0004166D"/>
    <w:rsid w:val="0005040D"/>
    <w:rsid w:val="00054787"/>
    <w:rsid w:val="00061F6B"/>
    <w:rsid w:val="00066F86"/>
    <w:rsid w:val="00093FE5"/>
    <w:rsid w:val="0009783A"/>
    <w:rsid w:val="000A5B7A"/>
    <w:rsid w:val="000A7A16"/>
    <w:rsid w:val="000B54AD"/>
    <w:rsid w:val="000C5CA5"/>
    <w:rsid w:val="000D27F7"/>
    <w:rsid w:val="000D6C5C"/>
    <w:rsid w:val="000F585C"/>
    <w:rsid w:val="000F6483"/>
    <w:rsid w:val="00104D75"/>
    <w:rsid w:val="00156CBA"/>
    <w:rsid w:val="001617A7"/>
    <w:rsid w:val="0016222E"/>
    <w:rsid w:val="00166B10"/>
    <w:rsid w:val="00180F03"/>
    <w:rsid w:val="001B46DA"/>
    <w:rsid w:val="001B7B9A"/>
    <w:rsid w:val="001D61DB"/>
    <w:rsid w:val="001E2101"/>
    <w:rsid w:val="001F57A3"/>
    <w:rsid w:val="001F6B41"/>
    <w:rsid w:val="001F7936"/>
    <w:rsid w:val="0020377D"/>
    <w:rsid w:val="002259F4"/>
    <w:rsid w:val="00255F10"/>
    <w:rsid w:val="00256177"/>
    <w:rsid w:val="002A5C64"/>
    <w:rsid w:val="002E4A34"/>
    <w:rsid w:val="002E64D0"/>
    <w:rsid w:val="002F401F"/>
    <w:rsid w:val="0031509F"/>
    <w:rsid w:val="00331C13"/>
    <w:rsid w:val="00342A20"/>
    <w:rsid w:val="00372DF5"/>
    <w:rsid w:val="003A0F30"/>
    <w:rsid w:val="003A3E7A"/>
    <w:rsid w:val="003B6526"/>
    <w:rsid w:val="003C559D"/>
    <w:rsid w:val="003C73BC"/>
    <w:rsid w:val="003D2C15"/>
    <w:rsid w:val="003F0277"/>
    <w:rsid w:val="00424B7D"/>
    <w:rsid w:val="00461B27"/>
    <w:rsid w:val="004629B5"/>
    <w:rsid w:val="00472426"/>
    <w:rsid w:val="00476B08"/>
    <w:rsid w:val="004C0490"/>
    <w:rsid w:val="004D07DF"/>
    <w:rsid w:val="004D2D27"/>
    <w:rsid w:val="0050675E"/>
    <w:rsid w:val="0052301F"/>
    <w:rsid w:val="00536BA0"/>
    <w:rsid w:val="005570BD"/>
    <w:rsid w:val="00585CA3"/>
    <w:rsid w:val="00594875"/>
    <w:rsid w:val="005C3966"/>
    <w:rsid w:val="005E44F5"/>
    <w:rsid w:val="005F1D82"/>
    <w:rsid w:val="00602848"/>
    <w:rsid w:val="00604DDC"/>
    <w:rsid w:val="006104D4"/>
    <w:rsid w:val="00622AD2"/>
    <w:rsid w:val="00625CD9"/>
    <w:rsid w:val="00690DBD"/>
    <w:rsid w:val="006C33B1"/>
    <w:rsid w:val="006C632C"/>
    <w:rsid w:val="006D559D"/>
    <w:rsid w:val="00714AEE"/>
    <w:rsid w:val="0072092D"/>
    <w:rsid w:val="00740E16"/>
    <w:rsid w:val="00752475"/>
    <w:rsid w:val="00764706"/>
    <w:rsid w:val="00765C6D"/>
    <w:rsid w:val="007B5822"/>
    <w:rsid w:val="007B789B"/>
    <w:rsid w:val="007E1C94"/>
    <w:rsid w:val="007E3946"/>
    <w:rsid w:val="00861F62"/>
    <w:rsid w:val="00897DCD"/>
    <w:rsid w:val="008A40CD"/>
    <w:rsid w:val="008B6034"/>
    <w:rsid w:val="008D08B3"/>
    <w:rsid w:val="008F6696"/>
    <w:rsid w:val="009022A7"/>
    <w:rsid w:val="00925E12"/>
    <w:rsid w:val="009621EC"/>
    <w:rsid w:val="00976B98"/>
    <w:rsid w:val="00977CEF"/>
    <w:rsid w:val="00980999"/>
    <w:rsid w:val="00993BCC"/>
    <w:rsid w:val="009B5CCA"/>
    <w:rsid w:val="009B7B2C"/>
    <w:rsid w:val="00A0098F"/>
    <w:rsid w:val="00A150C8"/>
    <w:rsid w:val="00A20210"/>
    <w:rsid w:val="00A263B3"/>
    <w:rsid w:val="00A40CB0"/>
    <w:rsid w:val="00A5218F"/>
    <w:rsid w:val="00A70D21"/>
    <w:rsid w:val="00A8479F"/>
    <w:rsid w:val="00A96C70"/>
    <w:rsid w:val="00AA0820"/>
    <w:rsid w:val="00AA45B2"/>
    <w:rsid w:val="00AB32B8"/>
    <w:rsid w:val="00AC1F83"/>
    <w:rsid w:val="00AD06B9"/>
    <w:rsid w:val="00AE5885"/>
    <w:rsid w:val="00B00C5E"/>
    <w:rsid w:val="00B22836"/>
    <w:rsid w:val="00B31FB0"/>
    <w:rsid w:val="00B33BEC"/>
    <w:rsid w:val="00B36C05"/>
    <w:rsid w:val="00B40270"/>
    <w:rsid w:val="00B41965"/>
    <w:rsid w:val="00B64395"/>
    <w:rsid w:val="00B66F1F"/>
    <w:rsid w:val="00B700E6"/>
    <w:rsid w:val="00B71EED"/>
    <w:rsid w:val="00B94758"/>
    <w:rsid w:val="00BB319A"/>
    <w:rsid w:val="00BC19A5"/>
    <w:rsid w:val="00BC5959"/>
    <w:rsid w:val="00BE6FBB"/>
    <w:rsid w:val="00C104B6"/>
    <w:rsid w:val="00C153BE"/>
    <w:rsid w:val="00C2477A"/>
    <w:rsid w:val="00C24FAB"/>
    <w:rsid w:val="00C257E0"/>
    <w:rsid w:val="00C3627F"/>
    <w:rsid w:val="00C50C41"/>
    <w:rsid w:val="00C54042"/>
    <w:rsid w:val="00C804B6"/>
    <w:rsid w:val="00CC14D5"/>
    <w:rsid w:val="00D21706"/>
    <w:rsid w:val="00D44A32"/>
    <w:rsid w:val="00D83BB1"/>
    <w:rsid w:val="00DA3708"/>
    <w:rsid w:val="00DA4219"/>
    <w:rsid w:val="00DA5AB8"/>
    <w:rsid w:val="00DE0A8F"/>
    <w:rsid w:val="00E033E4"/>
    <w:rsid w:val="00E87BD0"/>
    <w:rsid w:val="00E971EC"/>
    <w:rsid w:val="00EC78AA"/>
    <w:rsid w:val="00EE1D88"/>
    <w:rsid w:val="00F0311C"/>
    <w:rsid w:val="00F13363"/>
    <w:rsid w:val="00F27BBC"/>
    <w:rsid w:val="00F363D2"/>
    <w:rsid w:val="00F41BF1"/>
    <w:rsid w:val="00F759C5"/>
    <w:rsid w:val="00F77001"/>
    <w:rsid w:val="00F90667"/>
    <w:rsid w:val="00FB6350"/>
    <w:rsid w:val="00FC1081"/>
    <w:rsid w:val="00FC2565"/>
    <w:rsid w:val="00FD3FBF"/>
    <w:rsid w:val="00FE7E4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2E498BF4"/>
  <w15:chartTrackingRefBased/>
  <w15:docId w15:val="{79504E6B-9AC0-4C73-AD8E-DCDCB08C4B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331C13"/>
    <w:pPr>
      <w:widowControl w:val="0"/>
      <w:jc w:val="both"/>
    </w:pPr>
    <w:rPr>
      <w:rFonts w:ascii="Times New Roman" w:eastAsia="宋体" w:hAnsi="Times New Roman" w:cs="Times New Roman"/>
      <w:szCs w:val="24"/>
    </w:rPr>
  </w:style>
  <w:style w:type="paragraph" w:styleId="Heading1">
    <w:name w:val="heading 1"/>
    <w:basedOn w:val="Normal"/>
    <w:next w:val="Normal"/>
    <w:link w:val="1"/>
    <w:uiPriority w:val="9"/>
    <w:qFormat/>
    <w:rsid w:val="00A70D21"/>
    <w:pPr>
      <w:keepNext/>
      <w:keepLines/>
      <w:spacing w:before="340" w:after="330" w:line="578" w:lineRule="auto"/>
      <w:outlineLvl w:val="0"/>
    </w:pPr>
    <w:rPr>
      <w:rFonts w:asciiTheme="minorHAnsi" w:eastAsiaTheme="minorEastAsia" w:hAnsiTheme="minorHAnsi" w:cstheme="minorBidi"/>
      <w:b/>
      <w:bCs/>
      <w:kern w:val="44"/>
      <w:sz w:val="44"/>
      <w:szCs w:val="44"/>
    </w:rPr>
  </w:style>
  <w:style w:type="paragraph" w:styleId="Heading2">
    <w:name w:val="heading 2"/>
    <w:basedOn w:val="Normal"/>
    <w:next w:val="Normal"/>
    <w:link w:val="2"/>
    <w:uiPriority w:val="9"/>
    <w:unhideWhenUsed/>
    <w:qFormat/>
    <w:rsid w:val="00A70D21"/>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331C13"/>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331C13"/>
    <w:rPr>
      <w:sz w:val="18"/>
      <w:szCs w:val="18"/>
    </w:rPr>
  </w:style>
  <w:style w:type="paragraph" w:styleId="Footer">
    <w:name w:val="footer"/>
    <w:basedOn w:val="Normal"/>
    <w:link w:val="a0"/>
    <w:uiPriority w:val="99"/>
    <w:unhideWhenUsed/>
    <w:rsid w:val="00331C13"/>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331C13"/>
    <w:rPr>
      <w:sz w:val="18"/>
      <w:szCs w:val="18"/>
    </w:rPr>
  </w:style>
  <w:style w:type="paragraph" w:styleId="ListParagraph">
    <w:name w:val="List Paragraph"/>
    <w:basedOn w:val="Normal"/>
    <w:uiPriority w:val="34"/>
    <w:qFormat/>
    <w:rsid w:val="00331C13"/>
    <w:pPr>
      <w:ind w:firstLine="420" w:firstLineChars="200"/>
    </w:pPr>
    <w:rPr>
      <w:rFonts w:ascii="等线" w:eastAsia="等线" w:hAnsi="等线"/>
      <w:szCs w:val="22"/>
    </w:rPr>
  </w:style>
  <w:style w:type="table" w:styleId="TableGrid">
    <w:name w:val="Table Grid"/>
    <w:basedOn w:val="TableNormal"/>
    <w:uiPriority w:val="39"/>
    <w:rsid w:val="00536BA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
    <w:name w:val="标题 1 字符"/>
    <w:basedOn w:val="DefaultParagraphFont"/>
    <w:link w:val="Heading1"/>
    <w:uiPriority w:val="9"/>
    <w:rsid w:val="00A70D21"/>
    <w:rPr>
      <w:b/>
      <w:bCs/>
      <w:kern w:val="44"/>
      <w:sz w:val="44"/>
      <w:szCs w:val="44"/>
    </w:rPr>
  </w:style>
  <w:style w:type="character" w:customStyle="1" w:styleId="2">
    <w:name w:val="标题 2 字符"/>
    <w:basedOn w:val="DefaultParagraphFont"/>
    <w:link w:val="Heading2"/>
    <w:uiPriority w:val="9"/>
    <w:rsid w:val="00A70D21"/>
    <w:rPr>
      <w:rFonts w:asciiTheme="majorHAnsi" w:eastAsiaTheme="majorEastAsia" w:hAnsiTheme="majorHAnsi" w:cstheme="majorBidi"/>
      <w:b/>
      <w:bCs/>
      <w:sz w:val="32"/>
      <w:szCs w:val="32"/>
    </w:rPr>
  </w:style>
  <w:style w:type="table" w:customStyle="1" w:styleId="TableGrid0">
    <w:name w:val="Table Grid_0"/>
    <w:basedOn w:val="TableNormal"/>
    <w:uiPriority w:val="39"/>
    <w:rsid w:val="00536BA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
    <w:name w:val="Table Grid_1"/>
    <w:basedOn w:val="TableNormal"/>
    <w:uiPriority w:val="39"/>
    <w:rsid w:val="00536BA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7.xml" /><Relationship Id="rId11" Type="http://schemas.openxmlformats.org/officeDocument/2006/relationships/footer" Target="footer8.xml" /><Relationship Id="rId12" Type="http://schemas.openxmlformats.org/officeDocument/2006/relationships/hyperlink" Target="https://d.book118.com/366130152210010102" TargetMode="External" /><Relationship Id="rId13" Type="http://schemas.openxmlformats.org/officeDocument/2006/relationships/footer" Target="footer9.xml" /><Relationship Id="rId14" Type="http://schemas.openxmlformats.org/officeDocument/2006/relationships/glossaryDocument" Target="glossary/document.xml" /><Relationship Id="rId15" Type="http://schemas.openxmlformats.org/officeDocument/2006/relationships/theme" Target="theme/theme1.xml" /><Relationship Id="rId16" Type="http://schemas.openxmlformats.org/officeDocument/2006/relationships/numbering" Target="numbering.xml" /><Relationship Id="rId17"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footer" Target="footer1.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footer" Target="footer6.xml" /></Relationships>
</file>

<file path=word/glossary/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styles" Target="styles.xml" /></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docParts>
    <w:docPart>
      <w:docPartPr>
        <w:name w:val="417302C9829446FBB9A351A3106EA26A"/>
        <w:category>
          <w:name w:val="常规"/>
          <w:gallery w:val="placeholder"/>
        </w:category>
        <w:types>
          <w:type w:val="bbPlcHdr"/>
        </w:types>
        <w:behaviors>
          <w:behavior w:val="content"/>
        </w:behaviors>
        <w:guid w:val="{3050F720-5FCF-4FDB-9367-C883865BD925}"/>
      </w:docPartPr>
      <w:docPartBody>
        <w:p w:rsidR="00B700E6" w:rsidP="00AA45B2">
          <w:pPr>
            <w:pStyle w:val="417302C9829446FBB9A351A3106EA26A"/>
          </w:pPr>
          <w:r>
            <w:rPr>
              <w:caps/>
              <w:color w:val="FFFFFF" w:themeColor="background1"/>
              <w:lang w:val="zh-CN"/>
            </w:rPr>
            <w:t>[作者姓名]</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view w:val="normal"/>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A45B2"/>
    <w:rsid w:val="00072229"/>
    <w:rsid w:val="000C09B8"/>
    <w:rsid w:val="00255AF8"/>
    <w:rsid w:val="004642A8"/>
    <w:rsid w:val="00524C87"/>
    <w:rsid w:val="005C4A2A"/>
    <w:rsid w:val="00A67262"/>
    <w:rsid w:val="00AA45B2"/>
    <w:rsid w:val="00B700E6"/>
    <w:rsid w:val="00E64C4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417302C9829446FBB9A351A3106EA26A">
    <w:name w:val="417302C9829446FBB9A351A3106EA26A"/>
    <w:rsid w:val="00AA45B2"/>
    <w:pPr>
      <w:widowControl w:val="0"/>
      <w:jc w:val="both"/>
    </w:p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237</TotalTime>
  <Pages>11</Pages>
  <Words>306</Words>
  <Characters>1746</Characters>
  <Application>Microsoft Office Word</Application>
  <DocSecurity>0</DocSecurity>
  <Lines>14</Lines>
  <Paragraphs>4</Paragraphs>
  <ScaleCrop>false</ScaleCrop>
  <Company/>
  <LinksUpToDate>false</LinksUpToDate>
  <CharactersWithSpaces>2048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高 峰</cp:lastModifiedBy>
  <cp:revision>97</cp:revision>
  <dcterms:created xsi:type="dcterms:W3CDTF">2021-11-09T14:39:00Z</dcterms:created>
  <dcterms:modified xsi:type="dcterms:W3CDTF">2022-09-12T05:09:00Z</dcterms:modified>
</cp:coreProperties>
</file>