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206DE" w:rsidP="002206DE" w14:paraId="102B4389" w14:textId="77777777">
      <w:pPr>
        <w:spacing w:before="48" w:beforeLines="20" w:after="360" w:afterLines="150" w:line="360" w:lineRule="auto"/>
        <w:jc w:val="center"/>
        <w:rPr>
          <w:rFonts w:ascii="华文中宋" w:eastAsia="华文中宋" w:hAnsi="华文中宋"/>
          <w:b/>
          <w:sz w:val="30"/>
        </w:rPr>
      </w:pPr>
      <w:r w:rsidRPr="002206DE">
        <w:rPr>
          <w:rFonts w:ascii="华文中宋" w:eastAsia="华文中宋" w:hAnsi="华文中宋"/>
          <w:b/>
          <w:sz w:val="30"/>
        </w:rPr>
        <w:t>2023</w:t>
      </w:r>
      <w:r w:rsidRPr="002206DE">
        <w:rPr>
          <w:rFonts w:ascii="华文中宋" w:eastAsia="华文中宋" w:hAnsi="华文中宋"/>
          <w:b/>
          <w:sz w:val="30"/>
        </w:rPr>
        <w:t>年河南省文物建筑保护研究院招才引智招聘紧缺实用型工作人员</w:t>
      </w:r>
      <w:r w:rsidRPr="002206DE">
        <w:rPr>
          <w:rFonts w:ascii="华文中宋" w:eastAsia="华文中宋" w:hAnsi="华文中宋"/>
          <w:b/>
          <w:sz w:val="30"/>
        </w:rPr>
        <w:t>4</w:t>
      </w:r>
      <w:r w:rsidRPr="002206DE">
        <w:rPr>
          <w:rFonts w:ascii="华文中宋" w:eastAsia="华文中宋" w:hAnsi="华文中宋"/>
          <w:b/>
          <w:sz w:val="30"/>
        </w:rPr>
        <w:t>名笔试备考试题及答案解析</w:t>
      </w:r>
    </w:p>
    <w:p w:rsidR="00A77B3E" w14:paraId="66CA941E"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4A12954" w14:textId="77777777">
      <w:pPr>
        <w:spacing w:after="260" w:line="360" w:lineRule="auto"/>
      </w:pPr>
      <w:r>
        <w:rPr>
          <w:rFonts w:ascii="微软雅黑" w:eastAsia="微软雅黑" w:cs="微软雅黑"/>
        </w:rPr>
        <w:t>一、选择题</w:t>
      </w:r>
    </w:p>
    <w:p w:rsidR="00D11858" w14:paraId="35BB3A9B"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6AC423E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01A2155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421A25F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0030444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56B78C1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A87233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0D5E74F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BBA9B0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40DA06D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0745B2B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17E6B27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08591C6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DA281F7"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3E60BA9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1FE244B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4672D38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3E28F07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439D5DE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0727E62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20B5E08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7C72896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以下常识与其对应的物理原理错误的是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510D4A3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、响水不开</w:t>
      </w:r>
      <w:r w:rsidRPr="00D11858">
        <w:rPr>
          <w:rFonts w:ascii="微软雅黑" w:eastAsia="微软雅黑" w:cs="微软雅黑"/>
          <w:szCs w:val="14"/>
        </w:rPr>
        <w:t>——</w:t>
      </w:r>
      <w:r w:rsidRPr="00D11858">
        <w:rPr>
          <w:rFonts w:ascii="微软雅黑" w:eastAsia="微软雅黑" w:cs="微软雅黑"/>
          <w:szCs w:val="14"/>
        </w:rPr>
        <w:t>声音振动共鸣</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https://d.book118.com/366133104110010043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rsidP="005D4DE0" w14:paraId="0273E5B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06DE" w14:paraId="2719A79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rsidP="005D4DE0" w14:paraId="33417148" w14:textId="499F3A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206DE" w14:paraId="03F880B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paraId="7F19B87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06D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rsidP="005D4DE0" w14:textId="499F3A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206D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06D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rsidP="005D4DE0" w14:textId="499F3A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206D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paraId="121E7F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paraId="6F157B8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paraId="625F97B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06D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206DE"/>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27CAAE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206D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206DE"/>
    <w:rPr>
      <w:sz w:val="18"/>
      <w:szCs w:val="18"/>
    </w:rPr>
  </w:style>
  <w:style w:type="paragraph" w:styleId="Footer">
    <w:name w:val="footer"/>
    <w:basedOn w:val="Normal"/>
    <w:link w:val="a0"/>
    <w:rsid w:val="002206DE"/>
    <w:pPr>
      <w:tabs>
        <w:tab w:val="center" w:pos="4153"/>
        <w:tab w:val="right" w:pos="8306"/>
      </w:tabs>
      <w:snapToGrid w:val="0"/>
    </w:pPr>
    <w:rPr>
      <w:sz w:val="18"/>
      <w:szCs w:val="18"/>
    </w:rPr>
  </w:style>
  <w:style w:type="character" w:customStyle="1" w:styleId="a0">
    <w:name w:val="页脚 字符"/>
    <w:basedOn w:val="DefaultParagraphFont"/>
    <w:link w:val="Footer"/>
    <w:rsid w:val="002206DE"/>
    <w:rPr>
      <w:sz w:val="18"/>
      <w:szCs w:val="18"/>
    </w:rPr>
  </w:style>
  <w:style w:type="character" w:styleId="PageNumber">
    <w:name w:val="page number"/>
    <w:basedOn w:val="DefaultParagraphFont"/>
    <w:rsid w:val="00220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66133104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3537</Words>
  <Characters>20167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