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疱疹病毒的分子诊断技术开发</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11"/>
        <w:ind w:left="0"/>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ind w:left="0"/>
        <w:rPr>
          <w:rFonts w:ascii="Microsoft JhengHei"/>
          <w:b/>
          <w:sz w:val="14"/>
        </w:rPr>
      </w:pPr>
    </w:p>
    <w:sdt>
      <w:sdtPr>
        <w:id w:val="233017481"/>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疱疹病毒分子诊断技术概</w:t>
            </w:r>
            <w:r>
              <w:rPr>
                <w:spacing w:val="-10"/>
              </w:rPr>
              <w:t>述</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疱疹病毒分子诊断技术原</w:t>
            </w:r>
            <w:r>
              <w:rPr>
                <w:spacing w:val="-10"/>
              </w:rPr>
              <w:t>理</w:t>
            </w:r>
            <w:r>
              <w:rPr>
                <w:rFonts w:ascii="Times New Roman" w:eastAsia="Times New Roman"/>
              </w:rPr>
              <w:tab/>
            </w:r>
            <w:r>
              <w:rPr>
                <w:rFonts w:ascii="Times New Roman" w:eastAsia="Times New Roman"/>
                <w:spacing w:val="-10"/>
              </w:rPr>
              <w:t>4</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疱疹病毒分子诊断技术分</w:t>
            </w:r>
            <w:r>
              <w:rPr>
                <w:spacing w:val="-10"/>
              </w:rPr>
              <w:t>类</w:t>
            </w:r>
            <w:r>
              <w:rPr>
                <w:rFonts w:ascii="Times New Roman" w:eastAsia="Times New Roman"/>
              </w:rPr>
              <w:tab/>
            </w:r>
            <w:r>
              <w:rPr>
                <w:rFonts w:ascii="Times New Roman" w:eastAsia="Times New Roman"/>
                <w:spacing w:val="-10"/>
              </w:rPr>
              <w:t>8</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疱疹病毒分子诊断技术应用领</w:t>
            </w:r>
            <w:r>
              <w:rPr>
                <w:spacing w:val="-10"/>
              </w:rPr>
              <w:t>域</w:t>
            </w:r>
            <w:r>
              <w:rPr>
                <w:rFonts w:ascii="Times New Roman" w:eastAsia="Times New Roman"/>
              </w:rPr>
              <w:tab/>
            </w:r>
            <w:r>
              <w:rPr>
                <w:rFonts w:ascii="Times New Roman" w:eastAsia="Times New Roman"/>
                <w:spacing w:val="-5"/>
              </w:rPr>
              <w:t>11</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疱疹病毒分子诊断技术优缺</w:t>
            </w:r>
            <w:r>
              <w:rPr>
                <w:spacing w:val="-10"/>
              </w:rPr>
              <w:t>点</w:t>
            </w:r>
            <w:r>
              <w:rPr>
                <w:rFonts w:ascii="Times New Roman" w:eastAsia="Times New Roman"/>
              </w:rPr>
              <w:tab/>
            </w:r>
            <w:r>
              <w:rPr>
                <w:rFonts w:ascii="Times New Roman" w:eastAsia="Times New Roman"/>
                <w:spacing w:val="-5"/>
              </w:rPr>
              <w:t>16</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疱疹病毒分子诊断技术发展趋</w:t>
            </w:r>
            <w:r>
              <w:rPr>
                <w:spacing w:val="-10"/>
              </w:rPr>
              <w:t>势</w:t>
            </w:r>
            <w:r>
              <w:rPr>
                <w:rFonts w:ascii="Times New Roman" w:eastAsia="Times New Roman"/>
              </w:rPr>
              <w:tab/>
            </w:r>
            <w:r>
              <w:rPr>
                <w:rFonts w:ascii="Times New Roman" w:eastAsia="Times New Roman"/>
                <w:spacing w:val="-5"/>
              </w:rPr>
              <w:t>18</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疱疹病毒分子诊断技术研究方</w:t>
            </w:r>
            <w:r>
              <w:rPr>
                <w:spacing w:val="-10"/>
              </w:rPr>
              <w:t>向</w:t>
            </w:r>
            <w:r>
              <w:rPr>
                <w:rFonts w:ascii="Times New Roman" w:eastAsia="Times New Roman"/>
              </w:rPr>
              <w:tab/>
            </w:r>
            <w:r>
              <w:rPr>
                <w:rFonts w:ascii="Times New Roman" w:eastAsia="Times New Roman"/>
                <w:spacing w:val="-5"/>
              </w:rPr>
              <w:t>21</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疱疹病毒分子诊断技术未来前</w:t>
            </w:r>
            <w:r>
              <w:rPr>
                <w:spacing w:val="-10"/>
              </w:rPr>
              <w:t>景</w:t>
            </w:r>
            <w:r>
              <w:rPr>
                <w:rFonts w:ascii="Times New Roman" w:eastAsia="Times New Roman"/>
              </w:rPr>
              <w:tab/>
            </w:r>
            <w:r>
              <w:rPr>
                <w:rFonts w:ascii="Times New Roman" w:eastAsia="Times New Roman"/>
                <w:spacing w:val="-5"/>
              </w:rPr>
              <w:t>24</w:t>
            </w:r>
          </w:hyperlink>
        </w:p>
        <w:p>
          <w:r>
            <w:fldChar w:fldCharType="end"/>
          </w:r>
        </w:p>
      </w:sdtContent>
    </w:sdt>
    <w:p>
      <w:pPr>
        <w:spacing w:after="0"/>
        <w:sectPr>
          <w:footerReference w:type="default" r:id="rId5"/>
          <w:type w:val="continuous"/>
          <w:pgSz w:w="11910" w:h="16840"/>
          <w:pgMar w:top="1480" w:right="1420" w:bottom="1380" w:left="1680" w:header="0" w:footer="1198"/>
          <w:pgNumType w:start="1"/>
          <w:cols w:space="708"/>
        </w:sectPr>
      </w:pPr>
    </w:p>
    <w:p>
      <w:pPr>
        <w:pStyle w:val="Heading1"/>
        <w:tabs>
          <w:tab w:val="left" w:pos="1725"/>
        </w:tabs>
        <w:spacing w:before="0" w:line="514" w:lineRule="exact"/>
      </w:pPr>
      <w:bookmarkStart w:id="0" w:name="_bookmark0"/>
      <w:bookmarkEnd w:id="0"/>
      <w:r>
        <w:t>第</w:t>
      </w:r>
      <w:r>
        <w:t>一</w:t>
      </w:r>
      <w:r>
        <w:t>部</w:t>
      </w:r>
      <w:r>
        <w:rPr>
          <w:spacing w:val="-10"/>
        </w:rPr>
        <w:t>分</w:t>
      </w:r>
      <w:r>
        <w:tab/>
        <w:t>疱</w:t>
      </w:r>
      <w:r>
        <w:t>疹</w:t>
      </w:r>
      <w:r>
        <w:t>病</w:t>
      </w:r>
      <w:r>
        <w:t>毒</w:t>
      </w:r>
      <w:r>
        <w:t>分</w:t>
      </w:r>
      <w:r>
        <w:t>子</w:t>
      </w:r>
      <w:r>
        <w:t>诊</w:t>
      </w:r>
      <w:r>
        <w:t>断</w:t>
      </w:r>
      <w:r>
        <w:t>技</w:t>
      </w:r>
      <w:r>
        <w:t>术</w:t>
      </w:r>
      <w:r>
        <w:t>概</w:t>
      </w:r>
      <w:r>
        <w:rPr>
          <w:spacing w:val="-10"/>
        </w:rPr>
        <w:t>述</w:t>
      </w:r>
    </w:p>
    <w:p>
      <w:pPr>
        <w:pStyle w:val="BodyText"/>
        <w:spacing w:before="15" w:after="1"/>
        <w:ind w:left="0"/>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57"/>
        <w:gridCol w:w="553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57" w:type="dxa"/>
          </w:tcPr>
          <w:p>
            <w:pPr>
              <w:pStyle w:val="TableParagraph"/>
              <w:spacing w:before="23"/>
              <w:rPr>
                <w:sz w:val="21"/>
              </w:rPr>
            </w:pPr>
            <w:r>
              <w:rPr>
                <w:spacing w:val="-4"/>
                <w:sz w:val="21"/>
              </w:rPr>
              <w:t>关键词</w:t>
            </w:r>
          </w:p>
        </w:tc>
        <w:tc>
          <w:tcPr>
            <w:tcW w:w="5539"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744"/>
          <w:jc w:val="left"/>
        </w:trPr>
        <w:tc>
          <w:tcPr>
            <w:tcW w:w="2757" w:type="dxa"/>
          </w:tcPr>
          <w:p>
            <w:pPr>
              <w:pStyle w:val="TableParagraph"/>
              <w:spacing w:before="23"/>
              <w:rPr>
                <w:sz w:val="21"/>
              </w:rPr>
            </w:pPr>
            <w:r>
              <w:rPr>
                <w:spacing w:val="-1"/>
                <w:sz w:val="21"/>
              </w:rPr>
              <w:t>疱疹病毒分子的检测方法</w:t>
            </w:r>
          </w:p>
        </w:tc>
        <w:tc>
          <w:tcPr>
            <w:tcW w:w="5539" w:type="dxa"/>
          </w:tcPr>
          <w:p>
            <w:pPr>
              <w:pStyle w:val="TableParagraph"/>
              <w:spacing w:before="4"/>
              <w:ind w:left="0"/>
              <w:rPr>
                <w:rFonts w:ascii="Microsoft JhengHei"/>
                <w:b/>
                <w:sz w:val="18"/>
              </w:rPr>
            </w:pPr>
          </w:p>
          <w:p>
            <w:pPr>
              <w:pStyle w:val="TableParagraph"/>
              <w:numPr>
                <w:ilvl w:val="0"/>
                <w:numId w:val="38"/>
              </w:numPr>
              <w:tabs>
                <w:tab w:val="left" w:pos="372"/>
              </w:tabs>
              <w:spacing w:before="0" w:after="0" w:line="278" w:lineRule="auto"/>
              <w:ind w:left="108" w:right="95" w:firstLine="0"/>
              <w:jc w:val="both"/>
              <w:rPr>
                <w:sz w:val="21"/>
              </w:rPr>
            </w:pPr>
            <w:r>
              <w:rPr>
                <w:sz w:val="21"/>
              </w:rPr>
              <w:t>聚合酶链反应（</w:t>
            </w:r>
            <w:r>
              <w:rPr>
                <w:rFonts w:ascii="Times New Roman" w:eastAsia="Times New Roman"/>
                <w:sz w:val="21"/>
              </w:rPr>
              <w:t>PCR</w:t>
            </w:r>
            <w:r>
              <w:rPr>
                <w:sz w:val="21"/>
              </w:rPr>
              <w:t>）：</w:t>
            </w:r>
            <w:r>
              <w:rPr>
                <w:rFonts w:ascii="Times New Roman" w:eastAsia="Times New Roman"/>
                <w:sz w:val="21"/>
              </w:rPr>
              <w:t>PCR</w:t>
            </w:r>
            <w:r>
              <w:rPr>
                <w:rFonts w:ascii="Times New Roman" w:eastAsia="Times New Roman"/>
                <w:spacing w:val="-14"/>
                <w:sz w:val="21"/>
              </w:rPr>
              <w:t xml:space="preserve"> </w:t>
            </w:r>
            <w:r>
              <w:rPr>
                <w:sz w:val="21"/>
              </w:rPr>
              <w:t>是一种经典的核酸扩增技</w:t>
            </w:r>
            <w:r>
              <w:rPr>
                <w:spacing w:val="-4"/>
                <w:sz w:val="21"/>
              </w:rPr>
              <w:t xml:space="preserve">术，通常用于检测疱疹病毒的 </w:t>
            </w:r>
            <w:r>
              <w:rPr>
                <w:rFonts w:ascii="Times New Roman" w:eastAsia="Times New Roman"/>
                <w:spacing w:val="-2"/>
                <w:sz w:val="21"/>
              </w:rPr>
              <w:t>DNA</w:t>
            </w:r>
            <w:r>
              <w:rPr>
                <w:spacing w:val="-2"/>
                <w:sz w:val="21"/>
              </w:rPr>
              <w:t>。该方法利用特异性引</w:t>
            </w:r>
            <w:r>
              <w:rPr>
                <w:spacing w:val="-5"/>
                <w:sz w:val="21"/>
              </w:rPr>
              <w:t xml:space="preserve">物和 </w:t>
            </w:r>
            <w:r>
              <w:rPr>
                <w:rFonts w:ascii="Times New Roman" w:eastAsia="Times New Roman"/>
                <w:sz w:val="21"/>
              </w:rPr>
              <w:t xml:space="preserve">DNA </w:t>
            </w:r>
            <w:r>
              <w:rPr>
                <w:spacing w:val="-2"/>
                <w:sz w:val="21"/>
              </w:rPr>
              <w:t xml:space="preserve">聚合酶将病毒 </w:t>
            </w:r>
            <w:r>
              <w:rPr>
                <w:rFonts w:ascii="Times New Roman" w:eastAsia="Times New Roman"/>
                <w:sz w:val="21"/>
              </w:rPr>
              <w:t xml:space="preserve">DNA </w:t>
            </w:r>
            <w:r>
              <w:rPr>
                <w:sz w:val="21"/>
              </w:rPr>
              <w:t>扩增到可检测水平。</w:t>
            </w:r>
          </w:p>
          <w:p>
            <w:pPr>
              <w:pStyle w:val="TableParagraph"/>
              <w:numPr>
                <w:ilvl w:val="0"/>
                <w:numId w:val="38"/>
              </w:numPr>
              <w:tabs>
                <w:tab w:val="left" w:pos="380"/>
              </w:tabs>
              <w:spacing w:before="0" w:after="0" w:line="278" w:lineRule="auto"/>
              <w:ind w:left="108" w:right="95" w:firstLine="0"/>
              <w:jc w:val="both"/>
              <w:rPr>
                <w:sz w:val="21"/>
              </w:rPr>
            </w:pPr>
            <w:r>
              <w:rPr>
                <w:sz w:val="21"/>
              </w:rPr>
              <w:t xml:space="preserve">实时荧光定量 </w:t>
            </w:r>
            <w:r>
              <w:rPr>
                <w:rFonts w:ascii="Times New Roman" w:eastAsia="Times New Roman"/>
                <w:sz w:val="21"/>
              </w:rPr>
              <w:t>PCR</w:t>
            </w:r>
            <w:r>
              <w:rPr>
                <w:sz w:val="21"/>
              </w:rPr>
              <w:t>（</w:t>
            </w:r>
            <w:r>
              <w:rPr>
                <w:rFonts w:ascii="Times New Roman" w:eastAsia="Times New Roman"/>
                <w:sz w:val="21"/>
              </w:rPr>
              <w:t>qPCR</w:t>
            </w:r>
            <w:r>
              <w:rPr>
                <w:sz w:val="21"/>
              </w:rPr>
              <w:t>）：</w:t>
            </w:r>
            <w:r>
              <w:rPr>
                <w:rFonts w:ascii="Times New Roman" w:eastAsia="Times New Roman"/>
                <w:sz w:val="21"/>
              </w:rPr>
              <w:t>qPCR</w:t>
            </w:r>
            <w:r>
              <w:rPr>
                <w:rFonts w:ascii="Times New Roman" w:eastAsia="Times New Roman"/>
                <w:spacing w:val="40"/>
                <w:sz w:val="21"/>
              </w:rPr>
              <w:t xml:space="preserve"> </w:t>
            </w:r>
            <w:r>
              <w:rPr>
                <w:sz w:val="21"/>
              </w:rPr>
              <w:t xml:space="preserve">是一种更先进的 </w:t>
            </w:r>
            <w:r>
              <w:rPr>
                <w:rFonts w:ascii="Times New Roman" w:eastAsia="Times New Roman"/>
                <w:sz w:val="21"/>
              </w:rPr>
              <w:t xml:space="preserve">PCR </w:t>
            </w:r>
            <w:r>
              <w:rPr>
                <w:sz w:val="21"/>
              </w:rPr>
              <w:t>技术，能够在扩增过程中实时监测荧光信号，从而定</w:t>
            </w:r>
            <w:r>
              <w:rPr>
                <w:spacing w:val="-7"/>
                <w:sz w:val="21"/>
              </w:rPr>
              <w:t xml:space="preserve">量病毒 </w:t>
            </w:r>
            <w:r>
              <w:rPr>
                <w:rFonts w:ascii="Times New Roman" w:eastAsia="Times New Roman"/>
                <w:sz w:val="21"/>
              </w:rPr>
              <w:t>DNA</w:t>
            </w:r>
            <w:r>
              <w:rPr>
                <w:rFonts w:ascii="Times New Roman" w:eastAsia="Times New Roman"/>
                <w:spacing w:val="-13"/>
                <w:sz w:val="21"/>
              </w:rPr>
              <w:t xml:space="preserve"> </w:t>
            </w:r>
            <w:r>
              <w:rPr>
                <w:sz w:val="21"/>
              </w:rPr>
              <w:t>的拷贝数。</w:t>
            </w:r>
            <w:r>
              <w:rPr>
                <w:rFonts w:ascii="Times New Roman" w:eastAsia="Times New Roman"/>
                <w:sz w:val="21"/>
              </w:rPr>
              <w:t>qPCR</w:t>
            </w:r>
            <w:r>
              <w:rPr>
                <w:rFonts w:ascii="Times New Roman" w:eastAsia="Times New Roman"/>
                <w:spacing w:val="-13"/>
                <w:sz w:val="21"/>
              </w:rPr>
              <w:t xml:space="preserve"> </w:t>
            </w:r>
            <w:r>
              <w:rPr>
                <w:sz w:val="21"/>
              </w:rPr>
              <w:t>可用于检测疱疹病毒的病毒</w:t>
            </w:r>
            <w:r>
              <w:rPr>
                <w:spacing w:val="-2"/>
                <w:sz w:val="21"/>
              </w:rPr>
              <w:t>载量，评估治疗效果和监测复发风险。</w:t>
            </w:r>
          </w:p>
          <w:p>
            <w:pPr>
              <w:pStyle w:val="TableParagraph"/>
              <w:numPr>
                <w:ilvl w:val="0"/>
                <w:numId w:val="38"/>
              </w:numPr>
              <w:tabs>
                <w:tab w:val="left" w:pos="375"/>
              </w:tabs>
              <w:spacing w:before="0" w:after="0" w:line="278" w:lineRule="auto"/>
              <w:ind w:left="108" w:right="95" w:firstLine="0"/>
              <w:jc w:val="both"/>
              <w:rPr>
                <w:sz w:val="21"/>
              </w:rPr>
            </w:pPr>
            <w:r>
              <w:rPr>
                <w:spacing w:val="-9"/>
                <w:sz w:val="21"/>
              </w:rPr>
              <w:t xml:space="preserve">多重 </w:t>
            </w:r>
            <w:r>
              <w:rPr>
                <w:rFonts w:ascii="Times New Roman" w:eastAsia="Times New Roman"/>
                <w:sz w:val="21"/>
              </w:rPr>
              <w:t>PCR</w:t>
            </w:r>
            <w:r>
              <w:rPr>
                <w:spacing w:val="-7"/>
                <w:sz w:val="21"/>
              </w:rPr>
              <w:t xml:space="preserve">：多重 </w:t>
            </w:r>
            <w:r>
              <w:rPr>
                <w:rFonts w:ascii="Times New Roman" w:eastAsia="Times New Roman"/>
                <w:sz w:val="21"/>
              </w:rPr>
              <w:t>PCR</w:t>
            </w:r>
            <w:r>
              <w:rPr>
                <w:rFonts w:ascii="Times New Roman" w:eastAsia="Times New Roman"/>
                <w:spacing w:val="21"/>
                <w:sz w:val="21"/>
              </w:rPr>
              <w:t xml:space="preserve"> </w:t>
            </w:r>
            <w:r>
              <w:rPr>
                <w:sz w:val="21"/>
              </w:rPr>
              <w:t xml:space="preserve">是一种同时检测多种疱疹病毒的 </w:t>
            </w:r>
            <w:r>
              <w:rPr>
                <w:rFonts w:ascii="Times New Roman" w:eastAsia="Times New Roman"/>
                <w:sz w:val="21"/>
              </w:rPr>
              <w:t xml:space="preserve">PCR </w:t>
            </w:r>
            <w:r>
              <w:rPr>
                <w:sz w:val="21"/>
              </w:rPr>
              <w:t>技术。该方法利用多对特异性引物，可以在一次反应</w:t>
            </w:r>
            <w:r>
              <w:rPr>
                <w:spacing w:val="-2"/>
                <w:sz w:val="21"/>
              </w:rPr>
              <w:t>中检测多种病毒，提高检测效率和灵敏度。</w:t>
            </w:r>
          </w:p>
        </w:tc>
      </w:tr>
      <w:tr>
        <w:tblPrEx>
          <w:tblW w:w="0" w:type="auto"/>
          <w:jc w:val="left"/>
          <w:tblInd w:w="130" w:type="dxa"/>
          <w:tblLayout w:type="fixed"/>
          <w:tblCellMar>
            <w:top w:w="0" w:type="dxa"/>
            <w:left w:w="0" w:type="dxa"/>
            <w:bottom w:w="0" w:type="dxa"/>
            <w:right w:w="0" w:type="dxa"/>
          </w:tblCellMar>
          <w:tblLook w:val="01E0"/>
        </w:tblPrEx>
        <w:trPr>
          <w:trHeight w:val="310"/>
          <w:jc w:val="left"/>
        </w:trPr>
        <w:tc>
          <w:tcPr>
            <w:tcW w:w="2757" w:type="dxa"/>
            <w:tcBorders>
              <w:bottom w:val="nil"/>
            </w:tcBorders>
          </w:tcPr>
          <w:p>
            <w:pPr>
              <w:pStyle w:val="TableParagraph"/>
              <w:spacing w:before="23" w:line="267" w:lineRule="exact"/>
              <w:rPr>
                <w:sz w:val="21"/>
              </w:rPr>
            </w:pPr>
            <w:r>
              <w:rPr>
                <w:spacing w:val="-1"/>
                <w:sz w:val="21"/>
              </w:rPr>
              <w:t>疱疹病毒分子诊断技术的发</w:t>
            </w:r>
          </w:p>
        </w:tc>
        <w:tc>
          <w:tcPr>
            <w:tcW w:w="5539" w:type="dxa"/>
            <w:tcBorders>
              <w:bottom w:val="nil"/>
            </w:tcBorders>
          </w:tcPr>
          <w:p>
            <w:pPr>
              <w:pStyle w:val="TableParagraph"/>
              <w:ind w:left="0"/>
              <w:rPr>
                <w:rFonts w:ascii="Times New Roman"/>
                <w:sz w:val="22"/>
              </w:rPr>
            </w:pP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57" w:type="dxa"/>
            <w:tcBorders>
              <w:top w:val="nil"/>
              <w:bottom w:val="nil"/>
            </w:tcBorders>
          </w:tcPr>
          <w:p>
            <w:pPr>
              <w:pStyle w:val="TableParagraph"/>
              <w:spacing w:before="25"/>
              <w:rPr>
                <w:sz w:val="21"/>
              </w:rPr>
            </w:pPr>
            <w:r>
              <w:rPr>
                <w:spacing w:val="-4"/>
                <w:sz w:val="21"/>
              </w:rPr>
              <w:t>展趋势</w:t>
            </w:r>
          </w:p>
        </w:tc>
        <w:tc>
          <w:tcPr>
            <w:tcW w:w="5539" w:type="dxa"/>
            <w:tcBorders>
              <w:top w:val="nil"/>
              <w:bottom w:val="nil"/>
            </w:tcBorders>
          </w:tcPr>
          <w:p>
            <w:pPr>
              <w:pStyle w:val="TableParagraph"/>
              <w:numPr>
                <w:ilvl w:val="0"/>
                <w:numId w:val="37"/>
              </w:numPr>
              <w:tabs>
                <w:tab w:val="left" w:pos="372"/>
              </w:tabs>
              <w:spacing w:before="25" w:after="0" w:line="278" w:lineRule="auto"/>
              <w:ind w:left="108" w:right="64" w:firstLine="0"/>
              <w:jc w:val="both"/>
              <w:rPr>
                <w:sz w:val="21"/>
              </w:rPr>
            </w:pPr>
            <w:r>
              <w:rPr>
                <w:spacing w:val="-2"/>
                <w:sz w:val="21"/>
              </w:rPr>
              <w:t>高通量测序技术：高通量测序技术，也称为下一代测序</w:t>
            </w:r>
            <w:r>
              <w:rPr>
                <w:spacing w:val="-6"/>
                <w:sz w:val="21"/>
              </w:rPr>
              <w:t>技术</w:t>
            </w:r>
            <w:r>
              <w:rPr>
                <w:spacing w:val="12"/>
                <w:sz w:val="21"/>
              </w:rPr>
              <w:t>（</w:t>
            </w:r>
            <w:r>
              <w:rPr>
                <w:rFonts w:ascii="Times New Roman" w:eastAsia="Times New Roman"/>
                <w:spacing w:val="11"/>
                <w:sz w:val="21"/>
              </w:rPr>
              <w:t>NGS</w:t>
            </w:r>
            <w:r>
              <w:rPr>
                <w:spacing w:val="-93"/>
                <w:sz w:val="21"/>
              </w:rPr>
              <w:t>）</w:t>
            </w:r>
            <w:r>
              <w:rPr>
                <w:spacing w:val="-6"/>
                <w:sz w:val="21"/>
              </w:rPr>
              <w:t>，是一种能够快速、大规模测序核酸的技术。</w:t>
            </w:r>
            <w:r>
              <w:rPr>
                <w:spacing w:val="-6"/>
                <w:sz w:val="21"/>
              </w:rPr>
              <w:t xml:space="preserve"> </w:t>
            </w:r>
            <w:r>
              <w:rPr>
                <w:rFonts w:ascii="Times New Roman" w:eastAsia="Times New Roman"/>
                <w:sz w:val="21"/>
              </w:rPr>
              <w:t xml:space="preserve">NGS </w:t>
            </w:r>
            <w:r>
              <w:rPr>
                <w:sz w:val="21"/>
              </w:rPr>
              <w:t>可用于检测疱疹病毒的全基因组序列，有助于病毒分</w:t>
            </w:r>
          </w:p>
          <w:p>
            <w:pPr>
              <w:pStyle w:val="TableParagraph"/>
              <w:spacing w:line="267" w:lineRule="exact"/>
              <w:rPr>
                <w:sz w:val="21"/>
              </w:rPr>
            </w:pPr>
            <w:r>
              <w:rPr>
                <w:spacing w:val="-1"/>
                <w:sz w:val="21"/>
              </w:rPr>
              <w:t>型、耐药性检测和流行病学研究。</w:t>
            </w:r>
          </w:p>
        </w:tc>
      </w:tr>
      <w:tr>
        <w:tblPrEx>
          <w:tblW w:w="0" w:type="auto"/>
          <w:jc w:val="left"/>
          <w:tblInd w:w="130" w:type="dxa"/>
          <w:tblLayout w:type="fixed"/>
          <w:tblCellMar>
            <w:top w:w="0" w:type="dxa"/>
            <w:left w:w="0" w:type="dxa"/>
            <w:bottom w:w="0" w:type="dxa"/>
            <w:right w:w="0" w:type="dxa"/>
          </w:tblCellMar>
          <w:tblLook w:val="01E0"/>
        </w:tblPrEx>
        <w:trPr>
          <w:trHeight w:val="935"/>
          <w:jc w:val="left"/>
        </w:trPr>
        <w:tc>
          <w:tcPr>
            <w:tcW w:w="2757" w:type="dxa"/>
            <w:tcBorders>
              <w:top w:val="nil"/>
              <w:bottom w:val="nil"/>
            </w:tcBorders>
          </w:tcPr>
          <w:p>
            <w:pPr>
              <w:pStyle w:val="TableParagraph"/>
              <w:ind w:left="0"/>
              <w:rPr>
                <w:rFonts w:ascii="Times New Roman"/>
                <w:sz w:val="22"/>
              </w:rPr>
            </w:pPr>
          </w:p>
        </w:tc>
        <w:tc>
          <w:tcPr>
            <w:tcW w:w="5539" w:type="dxa"/>
            <w:tcBorders>
              <w:top w:val="nil"/>
              <w:bottom w:val="nil"/>
            </w:tcBorders>
          </w:tcPr>
          <w:p>
            <w:pPr>
              <w:pStyle w:val="TableParagraph"/>
              <w:spacing w:before="25" w:line="278" w:lineRule="auto"/>
              <w:ind w:right="96"/>
              <w:rPr>
                <w:sz w:val="21"/>
              </w:rPr>
            </w:pPr>
            <w:r>
              <w:rPr>
                <w:rFonts w:ascii="Times New Roman" w:eastAsia="Times New Roman"/>
                <w:sz w:val="21"/>
              </w:rPr>
              <w:t>2.</w:t>
            </w:r>
            <w:r>
              <w:rPr>
                <w:rFonts w:ascii="Times New Roman" w:eastAsia="Times New Roman"/>
                <w:spacing w:val="40"/>
                <w:sz w:val="21"/>
              </w:rPr>
              <w:t xml:space="preserve"> </w:t>
            </w:r>
            <w:r>
              <w:rPr>
                <w:sz w:val="21"/>
              </w:rPr>
              <w:t>循环介导等温扩增技术（</w:t>
            </w:r>
            <w:r>
              <w:rPr>
                <w:rFonts w:ascii="Times New Roman" w:eastAsia="Times New Roman"/>
                <w:sz w:val="21"/>
              </w:rPr>
              <w:t>LAMP</w:t>
            </w:r>
            <w:r>
              <w:rPr>
                <w:sz w:val="21"/>
              </w:rPr>
              <w:t>）：</w:t>
            </w:r>
            <w:r>
              <w:rPr>
                <w:rFonts w:ascii="Times New Roman" w:eastAsia="Times New Roman"/>
                <w:sz w:val="21"/>
              </w:rPr>
              <w:t xml:space="preserve">LAMP </w:t>
            </w:r>
            <w:r>
              <w:rPr>
                <w:sz w:val="21"/>
              </w:rPr>
              <w:t>是一种等温核酸扩增技术，可以在恒定的温度下进行扩增。</w:t>
            </w:r>
            <w:r>
              <w:rPr>
                <w:rFonts w:ascii="Times New Roman" w:eastAsia="Times New Roman"/>
                <w:sz w:val="21"/>
              </w:rPr>
              <w:t>LAMP</w:t>
            </w:r>
            <w:r>
              <w:rPr>
                <w:rFonts w:ascii="Times New Roman" w:eastAsia="Times New Roman"/>
                <w:spacing w:val="63"/>
                <w:sz w:val="21"/>
              </w:rPr>
              <w:t xml:space="preserve"> </w:t>
            </w:r>
            <w:r>
              <w:rPr>
                <w:spacing w:val="-10"/>
                <w:sz w:val="21"/>
              </w:rPr>
              <w:t>操</w:t>
            </w:r>
          </w:p>
          <w:p>
            <w:pPr>
              <w:pStyle w:val="TableParagraph"/>
              <w:spacing w:line="267" w:lineRule="exact"/>
              <w:rPr>
                <w:sz w:val="21"/>
              </w:rPr>
            </w:pPr>
            <w:r>
              <w:rPr>
                <w:spacing w:val="-1"/>
                <w:sz w:val="21"/>
              </w:rPr>
              <w:t>作简单，快速，对设备要求低，适用于资源有限的地区。</w:t>
            </w:r>
          </w:p>
        </w:tc>
      </w:tr>
      <w:tr>
        <w:tblPrEx>
          <w:tblW w:w="0" w:type="auto"/>
          <w:jc w:val="left"/>
          <w:tblInd w:w="130" w:type="dxa"/>
          <w:tblLayout w:type="fixed"/>
          <w:tblCellMar>
            <w:top w:w="0" w:type="dxa"/>
            <w:left w:w="0" w:type="dxa"/>
            <w:bottom w:w="0" w:type="dxa"/>
            <w:right w:w="0" w:type="dxa"/>
          </w:tblCellMar>
          <w:tblLook w:val="01E0"/>
        </w:tblPrEx>
        <w:trPr>
          <w:trHeight w:val="1249"/>
          <w:jc w:val="left"/>
        </w:trPr>
        <w:tc>
          <w:tcPr>
            <w:tcW w:w="2757" w:type="dxa"/>
            <w:tcBorders>
              <w:top w:val="nil"/>
            </w:tcBorders>
          </w:tcPr>
          <w:p>
            <w:pPr>
              <w:pStyle w:val="TableParagraph"/>
              <w:ind w:left="0"/>
              <w:rPr>
                <w:rFonts w:ascii="Times New Roman"/>
                <w:sz w:val="22"/>
              </w:rPr>
            </w:pPr>
          </w:p>
        </w:tc>
        <w:tc>
          <w:tcPr>
            <w:tcW w:w="5539" w:type="dxa"/>
            <w:tcBorders>
              <w:top w:val="nil"/>
            </w:tcBorders>
          </w:tcPr>
          <w:p>
            <w:pPr>
              <w:pStyle w:val="TableParagraph"/>
              <w:spacing w:before="25" w:line="278" w:lineRule="auto"/>
              <w:ind w:right="95"/>
              <w:jc w:val="both"/>
              <w:rPr>
                <w:sz w:val="21"/>
              </w:rPr>
            </w:pPr>
            <w:r>
              <w:rPr>
                <w:rFonts w:ascii="Times New Roman" w:eastAsia="Times New Roman"/>
                <w:sz w:val="21"/>
              </w:rPr>
              <w:t xml:space="preserve">3. CRISPR-Cas </w:t>
            </w:r>
            <w:r>
              <w:rPr>
                <w:sz w:val="21"/>
              </w:rPr>
              <w:t>系统：</w:t>
            </w:r>
            <w:r>
              <w:rPr>
                <w:rFonts w:ascii="Times New Roman" w:eastAsia="Times New Roman"/>
                <w:sz w:val="21"/>
              </w:rPr>
              <w:t xml:space="preserve">CRISPR-Cas </w:t>
            </w:r>
            <w:r>
              <w:rPr>
                <w:sz w:val="21"/>
              </w:rPr>
              <w:t>系统是一种新型的基因</w:t>
            </w:r>
            <w:r>
              <w:rPr>
                <w:spacing w:val="-2"/>
                <w:sz w:val="21"/>
              </w:rPr>
              <w:t>编辑技术，具有特异性高、效率高的特点。</w:t>
            </w:r>
            <w:r>
              <w:rPr>
                <w:rFonts w:ascii="Times New Roman" w:eastAsia="Times New Roman"/>
                <w:spacing w:val="-2"/>
                <w:sz w:val="21"/>
              </w:rPr>
              <w:t>CRISPR-Cas</w:t>
            </w:r>
            <w:r>
              <w:rPr>
                <w:rFonts w:ascii="Times New Roman" w:eastAsia="Times New Roman"/>
                <w:spacing w:val="-12"/>
                <w:sz w:val="21"/>
              </w:rPr>
              <w:t xml:space="preserve"> </w:t>
            </w:r>
            <w:r>
              <w:rPr>
                <w:spacing w:val="-2"/>
                <w:sz w:val="21"/>
              </w:rPr>
              <w:t>系</w:t>
            </w:r>
            <w:r>
              <w:rPr>
                <w:spacing w:val="-3"/>
                <w:sz w:val="21"/>
              </w:rPr>
              <w:t xml:space="preserve">统可用于检测疱疹病毒的 </w:t>
            </w:r>
            <w:r>
              <w:rPr>
                <w:rFonts w:ascii="Times New Roman" w:eastAsia="Times New Roman"/>
                <w:sz w:val="21"/>
              </w:rPr>
              <w:t>DNA</w:t>
            </w:r>
            <w:r>
              <w:rPr>
                <w:rFonts w:ascii="Times New Roman" w:eastAsia="Times New Roman"/>
                <w:spacing w:val="15"/>
                <w:sz w:val="21"/>
              </w:rPr>
              <w:t xml:space="preserve"> </w:t>
            </w:r>
            <w:r>
              <w:rPr>
                <w:spacing w:val="-16"/>
                <w:sz w:val="21"/>
              </w:rPr>
              <w:t xml:space="preserve">或 </w:t>
            </w:r>
            <w:r>
              <w:rPr>
                <w:rFonts w:ascii="Times New Roman" w:eastAsia="Times New Roman"/>
                <w:sz w:val="21"/>
              </w:rPr>
              <w:t>RNA</w:t>
            </w:r>
            <w:r>
              <w:rPr>
                <w:spacing w:val="-2"/>
                <w:sz w:val="21"/>
              </w:rPr>
              <w:t>，也可用于治疗疱</w:t>
            </w:r>
          </w:p>
          <w:p>
            <w:pPr>
              <w:pStyle w:val="TableParagraph"/>
              <w:spacing w:line="269" w:lineRule="exact"/>
              <w:rPr>
                <w:sz w:val="21"/>
              </w:rPr>
            </w:pPr>
            <w:r>
              <w:rPr>
                <w:spacing w:val="-2"/>
                <w:sz w:val="21"/>
              </w:rPr>
              <w:t>疹病毒感染。</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57" w:type="dxa"/>
          </w:tcPr>
          <w:p>
            <w:pPr>
              <w:pStyle w:val="TableParagraph"/>
              <w:ind w:left="0"/>
              <w:rPr>
                <w:rFonts w:ascii="Times New Roman"/>
                <w:sz w:val="22"/>
              </w:rPr>
            </w:pPr>
          </w:p>
        </w:tc>
        <w:tc>
          <w:tcPr>
            <w:tcW w:w="5539" w:type="dxa"/>
          </w:tcPr>
          <w:p>
            <w:pPr>
              <w:pStyle w:val="TableParagraph"/>
              <w:ind w:left="0"/>
              <w:rPr>
                <w:rFonts w:ascii="Times New Roman"/>
                <w:sz w:val="22"/>
              </w:rPr>
            </w:pPr>
          </w:p>
        </w:tc>
      </w:tr>
    </w:tbl>
    <w:p>
      <w:pPr>
        <w:pStyle w:val="BodyText"/>
        <w:spacing w:before="138"/>
        <w:ind w:left="820"/>
      </w:pPr>
      <w:r>
        <w:rPr>
          <w:spacing w:val="-1"/>
        </w:rPr>
        <w:t>疱疹病毒分子诊断技术概述</w:t>
      </w:r>
    </w:p>
    <w:p>
      <w:pPr>
        <w:pStyle w:val="BodyText"/>
        <w:spacing w:before="8"/>
        <w:ind w:left="0"/>
        <w:rPr>
          <w:sz w:val="20"/>
        </w:rPr>
      </w:pPr>
    </w:p>
    <w:p>
      <w:pPr>
        <w:pStyle w:val="BodyText"/>
        <w:spacing w:before="1" w:line="417" w:lineRule="auto"/>
        <w:ind w:right="98"/>
      </w:pPr>
      <w:r>
        <w:rPr>
          <w:spacing w:val="-5"/>
        </w:rPr>
        <w:t xml:space="preserve">疱疹病毒科是双链 </w:t>
      </w:r>
      <w:r>
        <w:t>DNA</w:t>
      </w:r>
      <w:r>
        <w:rPr>
          <w:spacing w:val="-7"/>
        </w:rPr>
        <w:t xml:space="preserve"> 病毒中最大的科，其成员可感染哺乳动物、鸟</w:t>
      </w:r>
      <w:r>
        <w:t xml:space="preserve"> </w:t>
      </w:r>
      <w:r>
        <w:rPr>
          <w:spacing w:val="-19"/>
        </w:rPr>
        <w:t>类、爬行动物、两栖动物和鱼类等。疱疹病毒感染广泛存在于人群中，</w:t>
      </w:r>
      <w:r>
        <w:rPr>
          <w:spacing w:val="-2"/>
        </w:rPr>
        <w:t>可引起多种疾病，如单纯疱疹病毒感染、水痘-带状疱疹病毒感染、</w:t>
      </w:r>
      <w:r>
        <w:rPr>
          <w:spacing w:val="40"/>
        </w:rPr>
        <w:t xml:space="preserve"> </w:t>
      </w:r>
      <w:r>
        <w:rPr>
          <w:spacing w:val="-2"/>
        </w:rPr>
        <w:t xml:space="preserve">巨细胞病毒感染、人类疱疹病毒 </w:t>
      </w:r>
      <w:r>
        <w:t>6</w:t>
      </w:r>
      <w:r>
        <w:rPr>
          <w:spacing w:val="-8"/>
        </w:rPr>
        <w:t xml:space="preserve"> 型感染、人类疱疹病毒 </w:t>
      </w:r>
      <w:r>
        <w:t>7</w:t>
      </w:r>
      <w:r>
        <w:rPr>
          <w:spacing w:val="-8"/>
        </w:rPr>
        <w:t xml:space="preserve"> 型感染、</w:t>
      </w:r>
      <w:r>
        <w:rPr>
          <w:spacing w:val="-2"/>
        </w:rPr>
        <w:t>卡波西肉瘤相关疱疹病毒感染等。</w:t>
      </w:r>
    </w:p>
    <w:p>
      <w:pPr>
        <w:pStyle w:val="BodyText"/>
        <w:spacing w:line="358" w:lineRule="exact"/>
      </w:pPr>
      <w:r>
        <w:rPr>
          <w:spacing w:val="-1"/>
        </w:rPr>
        <w:t>疱疹病毒分子诊断技术是指利用分子生物学技术检测疱疹病毒核酸</w:t>
      </w:r>
    </w:p>
    <w:p>
      <w:pPr>
        <w:pStyle w:val="BodyText"/>
        <w:spacing w:before="8"/>
        <w:ind w:left="0"/>
        <w:rPr>
          <w:sz w:val="20"/>
        </w:rPr>
      </w:pPr>
    </w:p>
    <w:p>
      <w:pPr>
        <w:pStyle w:val="BodyText"/>
        <w:spacing w:before="1"/>
      </w:pPr>
      <w:r>
        <w:rPr>
          <w:spacing w:val="-5"/>
        </w:rPr>
        <w:t>序列，从而诊断疱疹病毒感染的方法。疱疹病毒分子诊断技术具有灵</w:t>
      </w:r>
    </w:p>
    <w:p>
      <w:pPr>
        <w:spacing w:after="0"/>
        <w:sectPr>
          <w:footerReference w:type="default" r:id="rId6"/>
          <w:pgSz w:w="11910" w:h="16840"/>
          <w:pgMar w:top="1500" w:right="1420" w:bottom="1380" w:left="1680" w:header="0" w:footer="1198"/>
          <w:pgNumType w:start="2"/>
          <w:cols w:space="708"/>
        </w:sectPr>
      </w:pPr>
    </w:p>
    <w:p>
      <w:pPr>
        <w:pStyle w:val="BodyText"/>
        <w:spacing w:before="37" w:line="417" w:lineRule="auto"/>
        <w:ind w:right="378"/>
      </w:pPr>
      <w:r>
        <w:rPr>
          <w:spacing w:val="-4"/>
        </w:rPr>
        <w:t>敏度高、特异性强、快速准确等优点，已成为诊断疱疹病毒感染的重</w:t>
      </w:r>
      <w:r>
        <w:rPr>
          <w:spacing w:val="-4"/>
        </w:rPr>
        <w:t>要手段。</w:t>
      </w:r>
    </w:p>
    <w:p>
      <w:pPr>
        <w:pStyle w:val="BodyText"/>
        <w:spacing w:line="358" w:lineRule="exact"/>
      </w:pPr>
      <w:r>
        <w:rPr>
          <w:spacing w:val="-1"/>
        </w:rPr>
        <w:t>疱疹病毒分子诊断技术主要包括以下几种方法：</w:t>
      </w:r>
    </w:p>
    <w:p>
      <w:pPr>
        <w:pStyle w:val="BodyText"/>
        <w:spacing w:before="8"/>
        <w:ind w:left="0"/>
        <w:rPr>
          <w:sz w:val="20"/>
        </w:rPr>
      </w:pPr>
    </w:p>
    <w:p>
      <w:pPr>
        <w:pStyle w:val="ListParagraph"/>
        <w:numPr>
          <w:ilvl w:val="0"/>
          <w:numId w:val="36"/>
        </w:numPr>
        <w:tabs>
          <w:tab w:val="left" w:pos="406"/>
        </w:tabs>
        <w:spacing w:before="1" w:after="0" w:line="417" w:lineRule="auto"/>
        <w:ind w:left="120" w:right="378" w:firstLine="0"/>
        <w:jc w:val="both"/>
        <w:rPr>
          <w:sz w:val="28"/>
        </w:rPr>
      </w:pPr>
      <w:r>
        <w:rPr>
          <w:sz w:val="28"/>
        </w:rPr>
        <w:t>聚合酶链式反应（PCR）：PCR</w:t>
      </w:r>
      <w:r>
        <w:rPr>
          <w:spacing w:val="-9"/>
          <w:sz w:val="28"/>
        </w:rPr>
        <w:t xml:space="preserve"> 是一种体外扩增特定 </w:t>
      </w:r>
      <w:r>
        <w:rPr>
          <w:sz w:val="28"/>
        </w:rPr>
        <w:t>DNA</w:t>
      </w:r>
      <w:r>
        <w:rPr>
          <w:spacing w:val="-8"/>
          <w:sz w:val="28"/>
        </w:rPr>
        <w:t xml:space="preserve"> 序列的技</w:t>
      </w:r>
      <w:r>
        <w:rPr>
          <w:spacing w:val="-5"/>
          <w:sz w:val="28"/>
        </w:rPr>
        <w:t xml:space="preserve">术，可用于检测疱疹病毒 </w:t>
      </w:r>
      <w:r>
        <w:rPr>
          <w:spacing w:val="-2"/>
          <w:sz w:val="28"/>
        </w:rPr>
        <w:t>DNA。PCR</w:t>
      </w:r>
      <w:r>
        <w:rPr>
          <w:spacing w:val="-8"/>
          <w:sz w:val="28"/>
        </w:rPr>
        <w:t xml:space="preserve"> 技术操作简便，灵敏度高，可检</w:t>
      </w:r>
      <w:r>
        <w:rPr>
          <w:spacing w:val="-6"/>
          <w:sz w:val="28"/>
        </w:rPr>
        <w:t xml:space="preserve">测出极少量病毒 </w:t>
      </w:r>
      <w:r>
        <w:rPr>
          <w:sz w:val="28"/>
        </w:rPr>
        <w:t>DNA，是目前最常用的疱疹病毒分子诊断方法。</w:t>
      </w:r>
    </w:p>
    <w:p>
      <w:pPr>
        <w:pStyle w:val="ListParagraph"/>
        <w:numPr>
          <w:ilvl w:val="0"/>
          <w:numId w:val="36"/>
        </w:numPr>
        <w:tabs>
          <w:tab w:val="left" w:pos="400"/>
        </w:tabs>
        <w:spacing w:before="0" w:after="0" w:line="417" w:lineRule="auto"/>
        <w:ind w:left="120" w:right="378" w:firstLine="0"/>
        <w:jc w:val="both"/>
        <w:rPr>
          <w:sz w:val="28"/>
        </w:rPr>
      </w:pPr>
      <w:r>
        <w:rPr>
          <w:spacing w:val="-15"/>
          <w:sz w:val="28"/>
        </w:rPr>
        <w:t xml:space="preserve">巢式 </w:t>
      </w:r>
      <w:r>
        <w:rPr>
          <w:spacing w:val="-8"/>
          <w:sz w:val="28"/>
        </w:rPr>
        <w:t>PCR</w:t>
      </w:r>
      <w:r>
        <w:rPr>
          <w:spacing w:val="-13"/>
          <w:sz w:val="28"/>
        </w:rPr>
        <w:t xml:space="preserve">：巢式 </w:t>
      </w:r>
      <w:r>
        <w:rPr>
          <w:spacing w:val="-8"/>
          <w:sz w:val="28"/>
        </w:rPr>
        <w:t>PCR</w:t>
      </w:r>
      <w:r>
        <w:rPr>
          <w:spacing w:val="-15"/>
          <w:sz w:val="28"/>
        </w:rPr>
        <w:t xml:space="preserve"> 是一种双重 </w:t>
      </w:r>
      <w:r>
        <w:rPr>
          <w:spacing w:val="-8"/>
          <w:sz w:val="28"/>
        </w:rPr>
        <w:t>PCR</w:t>
      </w:r>
      <w:r>
        <w:rPr>
          <w:spacing w:val="-13"/>
          <w:sz w:val="28"/>
        </w:rPr>
        <w:t xml:space="preserve"> 技术，可用于检测低拷贝数的</w:t>
      </w:r>
      <w:r>
        <w:rPr>
          <w:spacing w:val="-14"/>
          <w:sz w:val="28"/>
        </w:rPr>
        <w:t xml:space="preserve">病毒 </w:t>
      </w:r>
      <w:r>
        <w:rPr>
          <w:spacing w:val="-6"/>
          <w:sz w:val="28"/>
        </w:rPr>
        <w:t>DNA</w:t>
      </w:r>
      <w:r>
        <w:rPr>
          <w:spacing w:val="-12"/>
          <w:sz w:val="28"/>
        </w:rPr>
        <w:t xml:space="preserve">。巢式 </w:t>
      </w:r>
      <w:r>
        <w:rPr>
          <w:spacing w:val="-6"/>
          <w:sz w:val="28"/>
        </w:rPr>
        <w:t>PCR</w:t>
      </w:r>
      <w:r>
        <w:rPr>
          <w:spacing w:val="-16"/>
          <w:sz w:val="28"/>
        </w:rPr>
        <w:t xml:space="preserve"> 第一轮 </w:t>
      </w:r>
      <w:r>
        <w:rPr>
          <w:spacing w:val="-6"/>
          <w:sz w:val="28"/>
        </w:rPr>
        <w:t>PCR</w:t>
      </w:r>
      <w:r>
        <w:rPr>
          <w:spacing w:val="-13"/>
          <w:sz w:val="28"/>
        </w:rPr>
        <w:t xml:space="preserve"> 扩增目标序列的保守区，第二轮 </w:t>
      </w:r>
      <w:r>
        <w:rPr>
          <w:spacing w:val="-6"/>
          <w:sz w:val="28"/>
        </w:rPr>
        <w:t>PCR</w:t>
      </w:r>
      <w:r>
        <w:rPr>
          <w:spacing w:val="-8"/>
          <w:sz w:val="28"/>
        </w:rPr>
        <w:t xml:space="preserve">扩增目标序列的变异区。巢式 </w:t>
      </w:r>
      <w:r>
        <w:rPr>
          <w:spacing w:val="-6"/>
          <w:sz w:val="28"/>
        </w:rPr>
        <w:t>PCR</w:t>
      </w:r>
      <w:r>
        <w:rPr>
          <w:spacing w:val="-11"/>
          <w:sz w:val="28"/>
        </w:rPr>
        <w:t xml:space="preserve"> 灵敏度高，可检测出极微量的病毒</w:t>
      </w:r>
      <w:r>
        <w:rPr>
          <w:spacing w:val="-6"/>
          <w:sz w:val="28"/>
        </w:rPr>
        <w:t xml:space="preserve"> </w:t>
      </w:r>
      <w:r>
        <w:rPr>
          <w:spacing w:val="-2"/>
          <w:sz w:val="28"/>
        </w:rPr>
        <w:t>DNA，但操作繁琐，易发生污染。</w:t>
      </w:r>
    </w:p>
    <w:p>
      <w:pPr>
        <w:pStyle w:val="ListParagraph"/>
        <w:numPr>
          <w:ilvl w:val="0"/>
          <w:numId w:val="36"/>
        </w:numPr>
        <w:tabs>
          <w:tab w:val="left" w:pos="400"/>
        </w:tabs>
        <w:spacing w:before="0" w:after="0" w:line="417" w:lineRule="auto"/>
        <w:ind w:left="120" w:right="378" w:firstLine="0"/>
        <w:jc w:val="both"/>
        <w:rPr>
          <w:sz w:val="28"/>
        </w:rPr>
      </w:pPr>
      <w:r>
        <w:rPr>
          <w:spacing w:val="-11"/>
          <w:sz w:val="28"/>
        </w:rPr>
        <w:t xml:space="preserve">实时荧光定量 </w:t>
      </w:r>
      <w:r>
        <w:rPr>
          <w:spacing w:val="-8"/>
          <w:sz w:val="28"/>
        </w:rPr>
        <w:t>PCR</w:t>
      </w:r>
      <w:r>
        <w:rPr>
          <w:spacing w:val="-11"/>
          <w:sz w:val="28"/>
        </w:rPr>
        <w:t xml:space="preserve">：实时荧光定量 </w:t>
      </w:r>
      <w:r>
        <w:rPr>
          <w:spacing w:val="-8"/>
          <w:sz w:val="28"/>
        </w:rPr>
        <w:t>PCR</w:t>
      </w:r>
      <w:r>
        <w:rPr>
          <w:spacing w:val="-15"/>
          <w:sz w:val="28"/>
        </w:rPr>
        <w:t xml:space="preserve"> 是一种结合 </w:t>
      </w:r>
      <w:r>
        <w:rPr>
          <w:spacing w:val="-8"/>
          <w:sz w:val="28"/>
        </w:rPr>
        <w:t>PCR</w:t>
      </w:r>
      <w:r>
        <w:rPr>
          <w:spacing w:val="-13"/>
          <w:sz w:val="28"/>
        </w:rPr>
        <w:t xml:space="preserve"> 技术和荧光</w:t>
      </w:r>
      <w:r>
        <w:rPr>
          <w:spacing w:val="-5"/>
          <w:sz w:val="28"/>
        </w:rPr>
        <w:t xml:space="preserve">定量技术的新型分子诊断技术，可用于检测疱疹病毒 </w:t>
      </w:r>
      <w:r>
        <w:rPr>
          <w:spacing w:val="-4"/>
          <w:sz w:val="28"/>
        </w:rPr>
        <w:t>DNA。实时荧光</w:t>
      </w:r>
      <w:r>
        <w:rPr>
          <w:spacing w:val="-14"/>
          <w:sz w:val="28"/>
        </w:rPr>
        <w:t xml:space="preserve">定量 </w:t>
      </w:r>
      <w:r>
        <w:rPr>
          <w:spacing w:val="-6"/>
          <w:sz w:val="28"/>
        </w:rPr>
        <w:t>PCR</w:t>
      </w:r>
      <w:r>
        <w:rPr>
          <w:spacing w:val="-18"/>
          <w:sz w:val="28"/>
        </w:rPr>
        <w:t xml:space="preserve"> 可在 </w:t>
      </w:r>
      <w:r>
        <w:rPr>
          <w:spacing w:val="-6"/>
          <w:sz w:val="28"/>
        </w:rPr>
        <w:t>PCR</w:t>
      </w:r>
      <w:r>
        <w:rPr>
          <w:spacing w:val="-17"/>
          <w:sz w:val="28"/>
        </w:rPr>
        <w:t xml:space="preserve"> 扩增过程中实时监测荧光信号，从而定量检测病毒</w:t>
      </w:r>
      <w:r>
        <w:rPr>
          <w:spacing w:val="-6"/>
          <w:sz w:val="28"/>
        </w:rPr>
        <w:t xml:space="preserve"> DNA</w:t>
      </w:r>
      <w:r>
        <w:rPr>
          <w:spacing w:val="-13"/>
          <w:sz w:val="28"/>
        </w:rPr>
        <w:t xml:space="preserve"> 拷贝数。实时荧光定量 </w:t>
      </w:r>
      <w:r>
        <w:rPr>
          <w:spacing w:val="-6"/>
          <w:sz w:val="28"/>
        </w:rPr>
        <w:t>PCR</w:t>
      </w:r>
      <w:r>
        <w:rPr>
          <w:spacing w:val="-11"/>
          <w:sz w:val="28"/>
        </w:rPr>
        <w:t xml:space="preserve"> 灵敏度高，特异性强，可快速准确地</w:t>
      </w:r>
      <w:r>
        <w:rPr>
          <w:spacing w:val="-6"/>
          <w:sz w:val="28"/>
        </w:rPr>
        <w:t xml:space="preserve">检测疱疹病毒 </w:t>
      </w:r>
      <w:r>
        <w:rPr>
          <w:sz w:val="28"/>
        </w:rPr>
        <w:t>DNA，是目前最常用的疱疹病毒分子诊断方法之一。</w:t>
      </w:r>
    </w:p>
    <w:p>
      <w:pPr>
        <w:pStyle w:val="ListParagraph"/>
        <w:numPr>
          <w:ilvl w:val="0"/>
          <w:numId w:val="36"/>
        </w:numPr>
        <w:tabs>
          <w:tab w:val="left" w:pos="400"/>
        </w:tabs>
        <w:spacing w:before="0" w:after="0" w:line="417" w:lineRule="auto"/>
        <w:ind w:left="120" w:right="238" w:firstLine="0"/>
        <w:jc w:val="left"/>
        <w:rPr>
          <w:sz w:val="28"/>
        </w:rPr>
      </w:pPr>
      <w:r>
        <w:rPr>
          <w:spacing w:val="-2"/>
          <w:sz w:val="28"/>
        </w:rPr>
        <w:t>基因芯片技术：基因芯片技术是一种高通量分子诊断技术，可用于</w:t>
      </w:r>
      <w:r>
        <w:rPr>
          <w:spacing w:val="-8"/>
          <w:sz w:val="28"/>
        </w:rPr>
        <w:t xml:space="preserve">同时检测多种疱疹病毒 </w:t>
      </w:r>
      <w:r>
        <w:rPr>
          <w:spacing w:val="-2"/>
          <w:sz w:val="28"/>
        </w:rPr>
        <w:t>DNA</w:t>
      </w:r>
      <w:r>
        <w:rPr>
          <w:spacing w:val="-42"/>
          <w:sz w:val="28"/>
        </w:rPr>
        <w:t xml:space="preserve"> 或 </w:t>
      </w:r>
      <w:r>
        <w:rPr>
          <w:spacing w:val="-2"/>
          <w:sz w:val="28"/>
        </w:rPr>
        <w:t>RNA</w:t>
      </w:r>
      <w:r>
        <w:rPr>
          <w:spacing w:val="-16"/>
          <w:sz w:val="28"/>
        </w:rPr>
        <w:t>。基因芯片技术操作简便，通量高，</w:t>
      </w:r>
      <w:r>
        <w:rPr>
          <w:spacing w:val="-2"/>
          <w:sz w:val="28"/>
        </w:rPr>
        <w:t>可快速准确地检测疱疹病毒感染，但成本较高，且对设备和技术要求</w:t>
      </w:r>
      <w:r>
        <w:rPr>
          <w:spacing w:val="-4"/>
          <w:sz w:val="28"/>
        </w:rPr>
        <w:t>较高。</w:t>
      </w:r>
    </w:p>
    <w:p>
      <w:pPr>
        <w:pStyle w:val="ListParagraph"/>
        <w:numPr>
          <w:ilvl w:val="0"/>
          <w:numId w:val="36"/>
        </w:numPr>
        <w:tabs>
          <w:tab w:val="left" w:pos="400"/>
        </w:tabs>
        <w:spacing w:before="0" w:after="0" w:line="417" w:lineRule="auto"/>
        <w:ind w:left="120" w:right="378" w:firstLine="0"/>
        <w:jc w:val="both"/>
        <w:rPr>
          <w:sz w:val="28"/>
        </w:rPr>
      </w:pPr>
      <w:r>
        <w:rPr>
          <w:spacing w:val="-4"/>
          <w:sz w:val="28"/>
        </w:rPr>
        <w:t>二代测序技术：二代测序技术是一种高通量测序技术，可用于检测</w:t>
      </w:r>
      <w:r>
        <w:rPr>
          <w:spacing w:val="-11"/>
          <w:sz w:val="28"/>
        </w:rPr>
        <w:t>疱疹病毒全基因组序列。二代测序技术可快速准确地检测疱疹病毒感</w:t>
      </w:r>
      <w:r>
        <w:rPr>
          <w:spacing w:val="-4"/>
          <w:sz w:val="28"/>
        </w:rPr>
        <w:t>染，并可用于病毒分型和进化分析。二代测序技术成本较高，且对设</w:t>
      </w:r>
    </w:p>
    <w:p>
      <w:pPr>
        <w:spacing w:after="0" w:line="417" w:lineRule="auto"/>
        <w:jc w:val="both"/>
        <w:rPr>
          <w:sz w:val="28"/>
        </w:rPr>
        <w:sectPr>
          <w:footerReference w:type="default" r:id="rId7"/>
          <w:pgSz w:w="11910" w:h="16840"/>
          <w:pgMar w:top="1520" w:right="1420" w:bottom="1380" w:left="1680" w:header="0" w:footer="1198"/>
          <w:pgNumType w:start="3"/>
          <w:cols w:space="708"/>
        </w:sectPr>
      </w:pPr>
    </w:p>
    <w:p>
      <w:pPr>
        <w:pStyle w:val="BodyText"/>
        <w:spacing w:before="37"/>
      </w:pPr>
      <w:r>
        <w:rPr>
          <w:spacing w:val="-2"/>
        </w:rPr>
        <w:t>备和技术要求较高。</w:t>
      </w:r>
    </w:p>
    <w:p>
      <w:pPr>
        <w:pStyle w:val="BodyText"/>
        <w:spacing w:before="8"/>
        <w:ind w:left="0"/>
        <w:rPr>
          <w:sz w:val="20"/>
        </w:rPr>
      </w:pPr>
    </w:p>
    <w:p>
      <w:pPr>
        <w:pStyle w:val="BodyText"/>
        <w:spacing w:before="1" w:line="417" w:lineRule="auto"/>
        <w:ind w:right="378"/>
        <w:jc w:val="both"/>
      </w:pPr>
      <w:r>
        <w:rPr>
          <w:spacing w:val="-2"/>
        </w:rPr>
        <w:t>疱疹病毒分子诊断技术的发展为疱疹病毒感染的诊断提供了新的手</w:t>
      </w:r>
      <w:r>
        <w:rPr>
          <w:spacing w:val="-4"/>
        </w:rPr>
        <w:t>段，提高了疱疹病毒感染的诊断准确率和及时性，为疱疹病毒感染的</w:t>
      </w:r>
      <w:r>
        <w:rPr>
          <w:spacing w:val="-2"/>
        </w:rPr>
        <w:t>临床治疗和预后评估提供了重要的依据。</w:t>
      </w:r>
    </w:p>
    <w:p>
      <w:pPr>
        <w:pStyle w:val="BodyText"/>
        <w:ind w:left="0"/>
      </w:pPr>
    </w:p>
    <w:p>
      <w:pPr>
        <w:pStyle w:val="Heading1"/>
        <w:jc w:val="both"/>
      </w:pPr>
      <w:bookmarkStart w:id="1" w:name="_TOC_250006"/>
      <w:r>
        <w:t>第二部分</w:t>
      </w:r>
      <w:r>
        <w:rPr>
          <w:spacing w:val="215"/>
          <w:w w:val="150"/>
        </w:rPr>
        <w:t xml:space="preserve"> </w:t>
      </w:r>
      <w:bookmarkEnd w:id="1"/>
      <w:r>
        <w:rPr>
          <w:spacing w:val="-1"/>
        </w:rPr>
        <w:t>疱疹病毒分子诊断技术原理</w:t>
      </w:r>
    </w:p>
    <w:p>
      <w:pPr>
        <w:pStyle w:val="BodyText"/>
        <w:spacing w:before="16"/>
        <w:ind w:left="0"/>
        <w:rPr>
          <w:rFonts w:ascii="Microsoft JhengHei"/>
          <w:b/>
          <w:sz w:val="15"/>
        </w:r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1"/>
        <w:gridCol w:w="5525"/>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1" w:type="dxa"/>
          </w:tcPr>
          <w:p>
            <w:pPr>
              <w:pStyle w:val="TableParagraph"/>
              <w:spacing w:before="23"/>
              <w:rPr>
                <w:sz w:val="21"/>
              </w:rPr>
            </w:pPr>
            <w:r>
              <w:rPr>
                <w:spacing w:val="-4"/>
                <w:sz w:val="21"/>
              </w:rPr>
              <w:t>关键词</w:t>
            </w:r>
          </w:p>
        </w:tc>
        <w:tc>
          <w:tcPr>
            <w:tcW w:w="5525"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71" w:type="dxa"/>
          </w:tcPr>
          <w:p>
            <w:pPr>
              <w:pStyle w:val="TableParagraph"/>
              <w:spacing w:before="23"/>
              <w:rPr>
                <w:sz w:val="21"/>
              </w:rPr>
            </w:pPr>
            <w:r>
              <w:rPr>
                <w:rFonts w:ascii="Times New Roman" w:eastAsia="Times New Roman"/>
                <w:sz w:val="21"/>
              </w:rPr>
              <w:t>PCR</w:t>
            </w:r>
            <w:r>
              <w:rPr>
                <w:rFonts w:ascii="Times New Roman" w:eastAsia="Times New Roman"/>
                <w:spacing w:val="-5"/>
                <w:sz w:val="21"/>
              </w:rPr>
              <w:t xml:space="preserve"> </w:t>
            </w:r>
            <w:r>
              <w:rPr>
                <w:spacing w:val="-5"/>
                <w:sz w:val="21"/>
              </w:rPr>
              <w:t>技术</w:t>
            </w:r>
          </w:p>
        </w:tc>
        <w:tc>
          <w:tcPr>
            <w:tcW w:w="5525" w:type="dxa"/>
          </w:tcPr>
          <w:p>
            <w:pPr>
              <w:pStyle w:val="TableParagraph"/>
              <w:spacing w:before="4"/>
              <w:ind w:left="0"/>
              <w:rPr>
                <w:rFonts w:ascii="Microsoft JhengHei"/>
                <w:b/>
                <w:sz w:val="18"/>
              </w:rPr>
            </w:pPr>
          </w:p>
          <w:p>
            <w:pPr>
              <w:pStyle w:val="TableParagraph"/>
              <w:numPr>
                <w:ilvl w:val="0"/>
                <w:numId w:val="35"/>
              </w:numPr>
              <w:tabs>
                <w:tab w:val="left" w:pos="305"/>
              </w:tabs>
              <w:spacing w:before="0" w:after="0" w:line="278" w:lineRule="auto"/>
              <w:ind w:left="108" w:right="85" w:firstLine="0"/>
              <w:jc w:val="left"/>
              <w:rPr>
                <w:sz w:val="21"/>
              </w:rPr>
            </w:pPr>
            <w:r>
              <w:rPr>
                <w:rFonts w:ascii="Times New Roman" w:eastAsia="Times New Roman"/>
                <w:sz w:val="21"/>
              </w:rPr>
              <w:t>PCR</w:t>
            </w:r>
            <w:r>
              <w:rPr>
                <w:rFonts w:ascii="Times New Roman" w:eastAsia="Times New Roman"/>
                <w:spacing w:val="-14"/>
                <w:sz w:val="21"/>
              </w:rPr>
              <w:t xml:space="preserve"> </w:t>
            </w:r>
            <w:r>
              <w:rPr>
                <w:spacing w:val="-5"/>
                <w:sz w:val="21"/>
              </w:rPr>
              <w:t xml:space="preserve">技术的基本原理是利用 </w:t>
            </w:r>
            <w:r>
              <w:rPr>
                <w:rFonts w:ascii="Times New Roman" w:eastAsia="Times New Roman"/>
                <w:sz w:val="21"/>
              </w:rPr>
              <w:t>DNA</w:t>
            </w:r>
            <w:r>
              <w:rPr>
                <w:rFonts w:ascii="Times New Roman" w:eastAsia="Times New Roman"/>
                <w:spacing w:val="-13"/>
                <w:sz w:val="21"/>
              </w:rPr>
              <w:t xml:space="preserve"> </w:t>
            </w:r>
            <w:r>
              <w:rPr>
                <w:spacing w:val="-10"/>
                <w:sz w:val="21"/>
              </w:rPr>
              <w:t>聚合酶的扩增活性，在</w:t>
            </w:r>
            <w:r>
              <w:rPr>
                <w:spacing w:val="-5"/>
                <w:sz w:val="21"/>
              </w:rPr>
              <w:t xml:space="preserve">引物的指导下，以模板 </w:t>
            </w:r>
            <w:r>
              <w:rPr>
                <w:rFonts w:ascii="Times New Roman" w:eastAsia="Times New Roman"/>
                <w:sz w:val="21"/>
              </w:rPr>
              <w:t>DNA</w:t>
            </w:r>
            <w:r>
              <w:rPr>
                <w:rFonts w:ascii="Times New Roman" w:eastAsia="Times New Roman"/>
                <w:spacing w:val="-14"/>
                <w:sz w:val="21"/>
              </w:rPr>
              <w:t xml:space="preserve"> </w:t>
            </w:r>
            <w:r>
              <w:rPr>
                <w:spacing w:val="-6"/>
                <w:sz w:val="21"/>
              </w:rPr>
              <w:t xml:space="preserve">为模版，合成新的 </w:t>
            </w:r>
            <w:r>
              <w:rPr>
                <w:rFonts w:ascii="Times New Roman" w:eastAsia="Times New Roman"/>
                <w:sz w:val="21"/>
              </w:rPr>
              <w:t>DNA</w:t>
            </w:r>
            <w:r>
              <w:rPr>
                <w:rFonts w:ascii="Times New Roman" w:eastAsia="Times New Roman"/>
                <w:spacing w:val="-13"/>
                <w:sz w:val="21"/>
              </w:rPr>
              <w:t xml:space="preserve"> </w:t>
            </w:r>
            <w:r>
              <w:rPr>
                <w:sz w:val="21"/>
              </w:rPr>
              <w:t>链。</w:t>
            </w:r>
          </w:p>
          <w:p>
            <w:pPr>
              <w:pStyle w:val="TableParagraph"/>
              <w:numPr>
                <w:ilvl w:val="0"/>
                <w:numId w:val="35"/>
              </w:numPr>
              <w:tabs>
                <w:tab w:val="left" w:pos="320"/>
              </w:tabs>
              <w:spacing w:before="0" w:after="0" w:line="278" w:lineRule="auto"/>
              <w:ind w:left="108" w:right="96" w:firstLine="0"/>
              <w:jc w:val="left"/>
              <w:rPr>
                <w:sz w:val="21"/>
              </w:rPr>
            </w:pPr>
            <w:r>
              <w:rPr>
                <w:rFonts w:ascii="Times New Roman" w:eastAsia="Times New Roman"/>
                <w:sz w:val="21"/>
              </w:rPr>
              <w:t>PCR</w:t>
            </w:r>
            <w:r>
              <w:rPr>
                <w:rFonts w:ascii="Times New Roman" w:eastAsia="Times New Roman"/>
                <w:spacing w:val="-11"/>
                <w:sz w:val="21"/>
              </w:rPr>
              <w:t xml:space="preserve"> </w:t>
            </w:r>
            <w:r>
              <w:rPr>
                <w:sz w:val="21"/>
              </w:rPr>
              <w:t>技术具有灵敏度高、特异性强、快速简便等优点，</w:t>
            </w:r>
            <w:r>
              <w:rPr>
                <w:spacing w:val="-2"/>
                <w:sz w:val="21"/>
              </w:rPr>
              <w:t>被广泛应用于疱疹病毒的分子诊断中。</w:t>
            </w:r>
          </w:p>
          <w:p>
            <w:pPr>
              <w:pStyle w:val="TableParagraph"/>
              <w:numPr>
                <w:ilvl w:val="0"/>
                <w:numId w:val="35"/>
              </w:numPr>
              <w:tabs>
                <w:tab w:val="left" w:pos="371"/>
              </w:tabs>
              <w:spacing w:before="0" w:after="0" w:line="278" w:lineRule="auto"/>
              <w:ind w:left="108" w:right="96" w:firstLine="0"/>
              <w:jc w:val="left"/>
              <w:rPr>
                <w:sz w:val="21"/>
              </w:rPr>
            </w:pPr>
            <w:r>
              <w:rPr>
                <w:spacing w:val="-23"/>
                <w:sz w:val="21"/>
              </w:rPr>
              <w:t xml:space="preserve">目前，基于 </w:t>
            </w:r>
            <w:r>
              <w:rPr>
                <w:rFonts w:ascii="Times New Roman" w:eastAsia="Times New Roman"/>
                <w:sz w:val="21"/>
              </w:rPr>
              <w:t>PCR</w:t>
            </w:r>
            <w:r>
              <w:rPr>
                <w:rFonts w:ascii="Times New Roman" w:eastAsia="Times New Roman"/>
                <w:spacing w:val="-14"/>
                <w:sz w:val="21"/>
              </w:rPr>
              <w:t xml:space="preserve"> </w:t>
            </w:r>
            <w:r>
              <w:rPr>
                <w:sz w:val="21"/>
              </w:rPr>
              <w:t>技术的疱疹病毒分子诊断主要包括巢式</w:t>
            </w:r>
            <w:r>
              <w:rPr>
                <w:sz w:val="21"/>
              </w:rPr>
              <w:t xml:space="preserve"> </w:t>
            </w:r>
            <w:r>
              <w:rPr>
                <w:rFonts w:ascii="Times New Roman" w:eastAsia="Times New Roman"/>
                <w:sz w:val="21"/>
              </w:rPr>
              <w:t>PCR</w:t>
            </w:r>
            <w:r>
              <w:rPr>
                <w:spacing w:val="-2"/>
                <w:sz w:val="21"/>
              </w:rPr>
              <w:t xml:space="preserve">、实时荧光定量 </w:t>
            </w:r>
            <w:r>
              <w:rPr>
                <w:rFonts w:ascii="Times New Roman" w:eastAsia="Times New Roman"/>
                <w:sz w:val="21"/>
              </w:rPr>
              <w:t>PCR</w:t>
            </w:r>
            <w:r>
              <w:rPr>
                <w:spacing w:val="-4"/>
                <w:sz w:val="21"/>
              </w:rPr>
              <w:t xml:space="preserve">、多重 </w:t>
            </w:r>
            <w:r>
              <w:rPr>
                <w:rFonts w:ascii="Times New Roman" w:eastAsia="Times New Roman"/>
                <w:sz w:val="21"/>
              </w:rPr>
              <w:t xml:space="preserve">PCR </w:t>
            </w:r>
            <w:r>
              <w:rPr>
                <w:sz w:val="21"/>
              </w:rPr>
              <w:t>等方法。</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71" w:type="dxa"/>
          </w:tcPr>
          <w:p>
            <w:pPr>
              <w:pStyle w:val="TableParagraph"/>
              <w:spacing w:before="23"/>
              <w:rPr>
                <w:sz w:val="21"/>
              </w:rPr>
            </w:pPr>
            <w:r>
              <w:rPr>
                <w:rFonts w:ascii="Times New Roman" w:eastAsia="Times New Roman"/>
                <w:sz w:val="21"/>
              </w:rPr>
              <w:t>DNA</w:t>
            </w:r>
            <w:r>
              <w:rPr>
                <w:rFonts w:ascii="Times New Roman" w:eastAsia="Times New Roman"/>
                <w:spacing w:val="-3"/>
                <w:sz w:val="21"/>
              </w:rPr>
              <w:t xml:space="preserve"> </w:t>
            </w:r>
            <w:r>
              <w:rPr>
                <w:spacing w:val="-3"/>
                <w:sz w:val="21"/>
              </w:rPr>
              <w:t>杂交技术</w:t>
            </w:r>
          </w:p>
        </w:tc>
        <w:tc>
          <w:tcPr>
            <w:tcW w:w="5525" w:type="dxa"/>
          </w:tcPr>
          <w:p>
            <w:pPr>
              <w:pStyle w:val="TableParagraph"/>
              <w:spacing w:before="4"/>
              <w:ind w:left="0"/>
              <w:rPr>
                <w:rFonts w:ascii="Microsoft JhengHei"/>
                <w:b/>
                <w:sz w:val="18"/>
              </w:rPr>
            </w:pPr>
          </w:p>
          <w:p>
            <w:pPr>
              <w:pStyle w:val="TableParagraph"/>
              <w:numPr>
                <w:ilvl w:val="0"/>
                <w:numId w:val="34"/>
              </w:numPr>
              <w:tabs>
                <w:tab w:val="left" w:pos="305"/>
              </w:tabs>
              <w:spacing w:before="0" w:after="0" w:line="278" w:lineRule="auto"/>
              <w:ind w:left="108" w:right="95" w:firstLine="0"/>
              <w:jc w:val="left"/>
              <w:rPr>
                <w:sz w:val="21"/>
              </w:rPr>
            </w:pPr>
            <w:r>
              <w:rPr>
                <w:rFonts w:ascii="Times New Roman" w:eastAsia="Times New Roman"/>
                <w:spacing w:val="-2"/>
                <w:sz w:val="21"/>
              </w:rPr>
              <w:t>DNA</w:t>
            </w:r>
            <w:r>
              <w:rPr>
                <w:rFonts w:ascii="Times New Roman" w:eastAsia="Times New Roman"/>
                <w:spacing w:val="-16"/>
                <w:sz w:val="21"/>
              </w:rPr>
              <w:t xml:space="preserve"> </w:t>
            </w:r>
            <w:r>
              <w:rPr>
                <w:spacing w:val="-2"/>
                <w:sz w:val="21"/>
              </w:rPr>
              <w:t>杂交技术的基本原理是利用探针与靶序列的互补配</w:t>
            </w:r>
            <w:r>
              <w:rPr>
                <w:spacing w:val="-2"/>
                <w:sz w:val="21"/>
              </w:rPr>
              <w:t>对原理，实现靶序列的检测。</w:t>
            </w:r>
          </w:p>
          <w:p>
            <w:pPr>
              <w:pStyle w:val="TableParagraph"/>
              <w:numPr>
                <w:ilvl w:val="0"/>
                <w:numId w:val="34"/>
              </w:numPr>
              <w:tabs>
                <w:tab w:val="left" w:pos="318"/>
              </w:tabs>
              <w:spacing w:before="0" w:after="0" w:line="278" w:lineRule="auto"/>
              <w:ind w:left="108" w:right="95" w:firstLine="0"/>
              <w:jc w:val="left"/>
              <w:rPr>
                <w:sz w:val="21"/>
              </w:rPr>
            </w:pPr>
            <w:r>
              <w:rPr>
                <w:rFonts w:ascii="Times New Roman" w:eastAsia="Times New Roman"/>
                <w:spacing w:val="-2"/>
                <w:sz w:val="21"/>
              </w:rPr>
              <w:t>DNA</w:t>
            </w:r>
            <w:r>
              <w:rPr>
                <w:rFonts w:ascii="Times New Roman" w:eastAsia="Times New Roman"/>
                <w:spacing w:val="-12"/>
                <w:sz w:val="21"/>
              </w:rPr>
              <w:t xml:space="preserve"> </w:t>
            </w:r>
            <w:r>
              <w:rPr>
                <w:spacing w:val="-2"/>
                <w:sz w:val="21"/>
              </w:rPr>
              <w:t>杂交技术具有灵敏度高、特异性强、快速简便等优</w:t>
            </w:r>
            <w:r>
              <w:rPr>
                <w:spacing w:val="-2"/>
                <w:sz w:val="21"/>
              </w:rPr>
              <w:t>点，被广泛应用于疱疹病毒的分子诊断中。</w:t>
            </w:r>
          </w:p>
          <w:p>
            <w:pPr>
              <w:pStyle w:val="TableParagraph"/>
              <w:numPr>
                <w:ilvl w:val="0"/>
                <w:numId w:val="34"/>
              </w:numPr>
              <w:tabs>
                <w:tab w:val="left" w:pos="375"/>
              </w:tabs>
              <w:spacing w:before="0" w:after="0" w:line="278" w:lineRule="auto"/>
              <w:ind w:left="108" w:right="96" w:firstLine="0"/>
              <w:jc w:val="left"/>
              <w:rPr>
                <w:sz w:val="21"/>
              </w:rPr>
            </w:pPr>
            <w:r>
              <w:rPr>
                <w:spacing w:val="-6"/>
                <w:sz w:val="21"/>
              </w:rPr>
              <w:t xml:space="preserve">目前，基于 </w:t>
            </w:r>
            <w:r>
              <w:rPr>
                <w:rFonts w:ascii="Times New Roman" w:eastAsia="Times New Roman"/>
                <w:sz w:val="21"/>
              </w:rPr>
              <w:t xml:space="preserve">DNA </w:t>
            </w:r>
            <w:r>
              <w:rPr>
                <w:sz w:val="21"/>
              </w:rPr>
              <w:t>杂交技术的疱疹病毒分子诊断主要包</w:t>
            </w:r>
            <w:r>
              <w:rPr>
                <w:spacing w:val="-8"/>
                <w:sz w:val="21"/>
              </w:rPr>
              <w:t xml:space="preserve">括 </w:t>
            </w:r>
            <w:r>
              <w:rPr>
                <w:rFonts w:ascii="Times New Roman" w:eastAsia="Times New Roman"/>
                <w:sz w:val="21"/>
              </w:rPr>
              <w:t xml:space="preserve">Southern </w:t>
            </w:r>
            <w:r>
              <w:rPr>
                <w:sz w:val="21"/>
              </w:rPr>
              <w:t>杂交、</w:t>
            </w:r>
            <w:r>
              <w:rPr>
                <w:rFonts w:ascii="Times New Roman" w:eastAsia="Times New Roman"/>
                <w:sz w:val="21"/>
              </w:rPr>
              <w:t xml:space="preserve">Northern </w:t>
            </w:r>
            <w:r>
              <w:rPr>
                <w:sz w:val="21"/>
              </w:rPr>
              <w:t>杂交、原位杂交等方法。</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71" w:type="dxa"/>
          </w:tcPr>
          <w:p>
            <w:pPr>
              <w:pStyle w:val="TableParagraph"/>
              <w:spacing w:before="23"/>
              <w:rPr>
                <w:sz w:val="21"/>
              </w:rPr>
            </w:pPr>
            <w:r>
              <w:rPr>
                <w:spacing w:val="-2"/>
                <w:sz w:val="21"/>
              </w:rPr>
              <w:t>核酸测序技术</w:t>
            </w:r>
          </w:p>
        </w:tc>
        <w:tc>
          <w:tcPr>
            <w:tcW w:w="5525" w:type="dxa"/>
          </w:tcPr>
          <w:p>
            <w:pPr>
              <w:pStyle w:val="TableParagraph"/>
              <w:spacing w:before="4"/>
              <w:ind w:left="0"/>
              <w:rPr>
                <w:rFonts w:ascii="Microsoft JhengHei"/>
                <w:b/>
                <w:sz w:val="18"/>
              </w:rPr>
            </w:pPr>
          </w:p>
          <w:p>
            <w:pPr>
              <w:pStyle w:val="TableParagraph"/>
              <w:numPr>
                <w:ilvl w:val="0"/>
                <w:numId w:val="33"/>
              </w:numPr>
              <w:tabs>
                <w:tab w:val="left" w:pos="371"/>
              </w:tabs>
              <w:spacing w:before="0" w:after="0" w:line="278" w:lineRule="auto"/>
              <w:ind w:left="108" w:right="96" w:firstLine="0"/>
              <w:jc w:val="left"/>
              <w:rPr>
                <w:sz w:val="21"/>
              </w:rPr>
            </w:pPr>
            <w:r>
              <w:rPr>
                <w:spacing w:val="-2"/>
                <w:sz w:val="21"/>
              </w:rPr>
              <w:t>核酸测序技术的基本原理是通过化学或生物学方法逐个</w:t>
            </w:r>
            <w:r>
              <w:rPr>
                <w:spacing w:val="-2"/>
                <w:sz w:val="21"/>
              </w:rPr>
              <w:t>测定核酸分子中碱基的顺序。</w:t>
            </w:r>
          </w:p>
          <w:p>
            <w:pPr>
              <w:pStyle w:val="TableParagraph"/>
              <w:numPr>
                <w:ilvl w:val="0"/>
                <w:numId w:val="33"/>
              </w:numPr>
              <w:tabs>
                <w:tab w:val="left" w:pos="371"/>
              </w:tabs>
              <w:spacing w:before="0" w:after="0" w:line="278" w:lineRule="auto"/>
              <w:ind w:left="108" w:right="96" w:firstLine="0"/>
              <w:jc w:val="left"/>
              <w:rPr>
                <w:sz w:val="21"/>
              </w:rPr>
            </w:pPr>
            <w:r>
              <w:rPr>
                <w:spacing w:val="-2"/>
                <w:sz w:val="21"/>
              </w:rPr>
              <w:t>核酸测序技术具有灵敏度高、特异性强、快速简便等优</w:t>
            </w:r>
            <w:r>
              <w:rPr>
                <w:spacing w:val="-2"/>
                <w:sz w:val="21"/>
              </w:rPr>
              <w:t>点，被广泛应用于疱疹病毒的分子诊断中。</w:t>
            </w:r>
          </w:p>
          <w:p>
            <w:pPr>
              <w:pStyle w:val="TableParagraph"/>
              <w:numPr>
                <w:ilvl w:val="0"/>
                <w:numId w:val="33"/>
              </w:numPr>
              <w:tabs>
                <w:tab w:val="left" w:pos="371"/>
              </w:tabs>
              <w:spacing w:before="0" w:after="0" w:line="269" w:lineRule="exact"/>
              <w:ind w:left="370" w:right="0" w:hanging="263"/>
              <w:jc w:val="left"/>
              <w:rPr>
                <w:sz w:val="21"/>
              </w:rPr>
            </w:pPr>
            <w:r>
              <w:rPr>
                <w:spacing w:val="-1"/>
                <w:sz w:val="21"/>
              </w:rPr>
              <w:t>目前，基于核酸测序技术的疱疹病毒分子诊断主要包括</w:t>
            </w:r>
          </w:p>
          <w:p>
            <w:pPr>
              <w:pStyle w:val="TableParagraph"/>
              <w:spacing w:before="43"/>
              <w:rPr>
                <w:sz w:val="21"/>
              </w:rPr>
            </w:pPr>
            <w:r>
              <w:rPr>
                <w:rFonts w:ascii="Times New Roman" w:eastAsia="Times New Roman"/>
                <w:sz w:val="21"/>
              </w:rPr>
              <w:t>Sanger</w:t>
            </w:r>
            <w:r>
              <w:rPr>
                <w:rFonts w:ascii="Times New Roman" w:eastAsia="Times New Roman"/>
                <w:spacing w:val="-6"/>
                <w:sz w:val="21"/>
              </w:rPr>
              <w:t xml:space="preserve"> </w:t>
            </w:r>
            <w:r>
              <w:rPr>
                <w:spacing w:val="-1"/>
                <w:sz w:val="21"/>
              </w:rPr>
              <w:t>测序、高通量测序等方法。</w:t>
            </w:r>
          </w:p>
        </w:tc>
      </w:tr>
      <w:tr>
        <w:tblPrEx>
          <w:tblW w:w="0" w:type="auto"/>
          <w:jc w:val="left"/>
          <w:tblInd w:w="130" w:type="dxa"/>
          <w:tblLayout w:type="fixed"/>
          <w:tblCellMar>
            <w:top w:w="0" w:type="dxa"/>
            <w:left w:w="0" w:type="dxa"/>
            <w:bottom w:w="0" w:type="dxa"/>
            <w:right w:w="0" w:type="dxa"/>
          </w:tblCellMar>
          <w:tblLook w:val="01E0"/>
        </w:tblPrEx>
        <w:trPr>
          <w:trHeight w:val="1872"/>
          <w:jc w:val="left"/>
        </w:trPr>
        <w:tc>
          <w:tcPr>
            <w:tcW w:w="2771" w:type="dxa"/>
          </w:tcPr>
          <w:p>
            <w:pPr>
              <w:pStyle w:val="TableParagraph"/>
              <w:spacing w:before="23"/>
              <w:rPr>
                <w:sz w:val="21"/>
              </w:rPr>
            </w:pPr>
            <w:r>
              <w:rPr>
                <w:spacing w:val="-2"/>
                <w:sz w:val="21"/>
              </w:rPr>
              <w:t>基因芯片技术</w:t>
            </w:r>
          </w:p>
        </w:tc>
        <w:tc>
          <w:tcPr>
            <w:tcW w:w="5525" w:type="dxa"/>
          </w:tcPr>
          <w:p>
            <w:pPr>
              <w:pStyle w:val="TableParagraph"/>
              <w:spacing w:before="4"/>
              <w:ind w:left="0"/>
              <w:rPr>
                <w:rFonts w:ascii="Microsoft JhengHei"/>
                <w:b/>
                <w:sz w:val="18"/>
              </w:rPr>
            </w:pPr>
          </w:p>
          <w:p>
            <w:pPr>
              <w:pStyle w:val="TableParagraph"/>
              <w:numPr>
                <w:ilvl w:val="0"/>
                <w:numId w:val="32"/>
              </w:numPr>
              <w:tabs>
                <w:tab w:val="left" w:pos="374"/>
              </w:tabs>
              <w:spacing w:before="0" w:after="0" w:line="278" w:lineRule="auto"/>
              <w:ind w:left="108" w:right="96" w:firstLine="0"/>
              <w:jc w:val="both"/>
              <w:rPr>
                <w:sz w:val="21"/>
              </w:rPr>
            </w:pPr>
            <w:r>
              <w:rPr>
                <w:sz w:val="21"/>
              </w:rPr>
              <w:t xml:space="preserve">基因芯片技术的基本原理是将大量的已知序列的 </w:t>
            </w:r>
            <w:r>
              <w:rPr>
                <w:rFonts w:ascii="Times New Roman" w:eastAsia="Times New Roman"/>
                <w:sz w:val="21"/>
              </w:rPr>
              <w:t>DNA</w:t>
            </w:r>
            <w:r>
              <w:rPr>
                <w:spacing w:val="-2"/>
                <w:sz w:val="21"/>
              </w:rPr>
              <w:t>探针固定在固体载体上，然后通过杂交反应检测靶序列的</w:t>
            </w:r>
            <w:r>
              <w:rPr>
                <w:spacing w:val="-4"/>
                <w:sz w:val="21"/>
              </w:rPr>
              <w:t>存在。</w:t>
            </w:r>
          </w:p>
          <w:p>
            <w:pPr>
              <w:pStyle w:val="TableParagraph"/>
              <w:numPr>
                <w:ilvl w:val="0"/>
                <w:numId w:val="32"/>
              </w:numPr>
              <w:tabs>
                <w:tab w:val="left" w:pos="371"/>
              </w:tabs>
              <w:spacing w:before="0" w:after="0" w:line="269" w:lineRule="exact"/>
              <w:ind w:left="370" w:right="0" w:hanging="263"/>
              <w:jc w:val="both"/>
              <w:rPr>
                <w:sz w:val="21"/>
              </w:rPr>
            </w:pPr>
            <w:r>
              <w:rPr>
                <w:spacing w:val="-1"/>
                <w:sz w:val="21"/>
              </w:rPr>
              <w:t>基因芯片技术具有灵敏度高、特异性强、快速简便等优</w:t>
            </w:r>
          </w:p>
          <w:p>
            <w:pPr>
              <w:pStyle w:val="TableParagraph"/>
              <w:spacing w:before="43"/>
              <w:rPr>
                <w:sz w:val="21"/>
              </w:rPr>
            </w:pPr>
            <w:r>
              <w:rPr>
                <w:spacing w:val="-1"/>
                <w:sz w:val="21"/>
              </w:rPr>
              <w:t>点，被广泛应用于疱疹病毒的分子诊断中。</w:t>
            </w:r>
          </w:p>
        </w:tc>
      </w:tr>
    </w:tbl>
    <w:p>
      <w:pPr>
        <w:spacing w:after="0"/>
        <w:rPr>
          <w:sz w:val="21"/>
        </w:rPr>
        <w:sectPr>
          <w:footerReference w:type="default" r:id="rId8"/>
          <w:pgSz w:w="11910" w:h="16840"/>
          <w:pgMar w:top="1520" w:right="1420" w:bottom="1380" w:left="1680" w:header="0" w:footer="1198"/>
          <w:pgNumType w:start="4"/>
          <w:cols w:space="708"/>
        </w:sect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1"/>
        <w:gridCol w:w="5525"/>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2771" w:type="dxa"/>
          </w:tcPr>
          <w:p>
            <w:pPr>
              <w:pStyle w:val="TableParagraph"/>
              <w:ind w:left="0"/>
              <w:rPr>
                <w:rFonts w:ascii="Times New Roman"/>
                <w:sz w:val="24"/>
              </w:rPr>
            </w:pPr>
          </w:p>
        </w:tc>
        <w:tc>
          <w:tcPr>
            <w:tcW w:w="5525" w:type="dxa"/>
          </w:tcPr>
          <w:p>
            <w:pPr>
              <w:pStyle w:val="TableParagraph"/>
              <w:spacing w:before="23" w:line="278" w:lineRule="auto"/>
              <w:ind w:right="96"/>
              <w:rPr>
                <w:sz w:val="21"/>
              </w:rPr>
            </w:pPr>
            <w:r>
              <w:rPr>
                <w:rFonts w:ascii="Times New Roman" w:eastAsia="Times New Roman"/>
                <w:sz w:val="21"/>
              </w:rPr>
              <w:t>3.</w:t>
            </w:r>
            <w:r>
              <w:rPr>
                <w:rFonts w:ascii="Times New Roman" w:eastAsia="Times New Roman"/>
                <w:spacing w:val="20"/>
                <w:sz w:val="21"/>
              </w:rPr>
              <w:t xml:space="preserve"> </w:t>
            </w:r>
            <w:r>
              <w:rPr>
                <w:sz w:val="21"/>
              </w:rPr>
              <w:t>目前，基于基因芯片技术的疱疹病毒分子诊断主要包括</w:t>
            </w:r>
            <w:r>
              <w:rPr>
                <w:sz w:val="21"/>
              </w:rPr>
              <w:t>寡核苷酸芯片、</w:t>
            </w:r>
            <w:r>
              <w:rPr>
                <w:rFonts w:ascii="Times New Roman" w:eastAsia="Times New Roman"/>
                <w:sz w:val="21"/>
              </w:rPr>
              <w:t xml:space="preserve">cDNA </w:t>
            </w:r>
            <w:r>
              <w:rPr>
                <w:sz w:val="21"/>
              </w:rPr>
              <w:t>芯片、蛋白质芯片等方法。</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71" w:type="dxa"/>
          </w:tcPr>
          <w:p>
            <w:pPr>
              <w:pStyle w:val="TableParagraph"/>
              <w:spacing w:before="23"/>
              <w:rPr>
                <w:sz w:val="21"/>
              </w:rPr>
            </w:pPr>
            <w:r>
              <w:rPr>
                <w:spacing w:val="-2"/>
                <w:sz w:val="21"/>
              </w:rPr>
              <w:t>生物传感器技术</w:t>
            </w:r>
          </w:p>
        </w:tc>
        <w:tc>
          <w:tcPr>
            <w:tcW w:w="5525" w:type="dxa"/>
          </w:tcPr>
          <w:p>
            <w:pPr>
              <w:pStyle w:val="TableParagraph"/>
              <w:spacing w:before="4"/>
              <w:ind w:left="0"/>
              <w:rPr>
                <w:rFonts w:ascii="Microsoft JhengHei"/>
                <w:b/>
                <w:sz w:val="18"/>
              </w:rPr>
            </w:pPr>
          </w:p>
          <w:p>
            <w:pPr>
              <w:pStyle w:val="TableParagraph"/>
              <w:numPr>
                <w:ilvl w:val="0"/>
                <w:numId w:val="31"/>
              </w:numPr>
              <w:tabs>
                <w:tab w:val="left" w:pos="371"/>
              </w:tabs>
              <w:spacing w:before="0" w:after="0" w:line="278" w:lineRule="auto"/>
              <w:ind w:left="108" w:right="96" w:firstLine="0"/>
              <w:jc w:val="left"/>
              <w:rPr>
                <w:sz w:val="21"/>
              </w:rPr>
            </w:pPr>
            <w:r>
              <w:rPr>
                <w:spacing w:val="-2"/>
                <w:sz w:val="21"/>
              </w:rPr>
              <w:t>生物传感器技术的基本原理是利用生物分子与靶分子之</w:t>
            </w:r>
            <w:r>
              <w:rPr>
                <w:spacing w:val="-2"/>
                <w:sz w:val="21"/>
              </w:rPr>
              <w:t>间的相互作用来产生可测量的信号。</w:t>
            </w:r>
          </w:p>
          <w:p>
            <w:pPr>
              <w:pStyle w:val="TableParagraph"/>
              <w:numPr>
                <w:ilvl w:val="0"/>
                <w:numId w:val="31"/>
              </w:numPr>
              <w:tabs>
                <w:tab w:val="left" w:pos="371"/>
              </w:tabs>
              <w:spacing w:before="0" w:after="0" w:line="278" w:lineRule="auto"/>
              <w:ind w:left="108" w:right="96" w:firstLine="0"/>
              <w:jc w:val="left"/>
              <w:rPr>
                <w:sz w:val="21"/>
              </w:rPr>
            </w:pPr>
            <w:r>
              <w:rPr>
                <w:spacing w:val="-2"/>
                <w:sz w:val="21"/>
              </w:rPr>
              <w:t>生物传感器技术具有灵敏度高、特异性强、快速简便等</w:t>
            </w:r>
            <w:r>
              <w:rPr>
                <w:spacing w:val="-2"/>
                <w:sz w:val="21"/>
              </w:rPr>
              <w:t>优点，被广泛应用于疱疹病毒的分子诊断中。</w:t>
            </w:r>
          </w:p>
          <w:p>
            <w:pPr>
              <w:pStyle w:val="TableParagraph"/>
              <w:numPr>
                <w:ilvl w:val="0"/>
                <w:numId w:val="31"/>
              </w:numPr>
              <w:tabs>
                <w:tab w:val="left" w:pos="371"/>
              </w:tabs>
              <w:spacing w:before="0" w:after="0" w:line="278" w:lineRule="auto"/>
              <w:ind w:left="108" w:right="96" w:firstLine="0"/>
              <w:jc w:val="left"/>
              <w:rPr>
                <w:sz w:val="21"/>
              </w:rPr>
            </w:pPr>
            <w:r>
              <w:rPr>
                <w:spacing w:val="-2"/>
                <w:sz w:val="21"/>
              </w:rPr>
              <w:t>目前，基于生物传感器技术的疱疹病毒分子诊断主要包</w:t>
            </w:r>
            <w:r>
              <w:rPr>
                <w:spacing w:val="-2"/>
                <w:sz w:val="21"/>
              </w:rPr>
              <w:t>括免疫传感器、核酸传感器、蛋白质传感器等方法。</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71" w:type="dxa"/>
          </w:tcPr>
          <w:p>
            <w:pPr>
              <w:pStyle w:val="TableParagraph"/>
              <w:spacing w:before="23"/>
              <w:rPr>
                <w:sz w:val="21"/>
              </w:rPr>
            </w:pPr>
            <w:r>
              <w:rPr>
                <w:spacing w:val="-2"/>
                <w:sz w:val="21"/>
              </w:rPr>
              <w:t>微流控技术</w:t>
            </w:r>
          </w:p>
        </w:tc>
        <w:tc>
          <w:tcPr>
            <w:tcW w:w="5525" w:type="dxa"/>
          </w:tcPr>
          <w:p>
            <w:pPr>
              <w:pStyle w:val="TableParagraph"/>
              <w:spacing w:before="4"/>
              <w:ind w:left="0"/>
              <w:rPr>
                <w:rFonts w:ascii="Microsoft JhengHei"/>
                <w:b/>
                <w:sz w:val="18"/>
              </w:rPr>
            </w:pPr>
          </w:p>
          <w:p>
            <w:pPr>
              <w:pStyle w:val="TableParagraph"/>
              <w:numPr>
                <w:ilvl w:val="0"/>
                <w:numId w:val="30"/>
              </w:numPr>
              <w:tabs>
                <w:tab w:val="left" w:pos="371"/>
              </w:tabs>
              <w:spacing w:before="0" w:after="0" w:line="278" w:lineRule="auto"/>
              <w:ind w:left="108" w:right="96" w:firstLine="0"/>
              <w:jc w:val="left"/>
              <w:rPr>
                <w:sz w:val="21"/>
              </w:rPr>
            </w:pPr>
            <w:r>
              <w:rPr>
                <w:spacing w:val="-2"/>
                <w:sz w:val="21"/>
              </w:rPr>
              <w:t>微流控技术的基本原理是在微米或纳米尺度的空间中操</w:t>
            </w:r>
            <w:r>
              <w:rPr>
                <w:spacing w:val="-2"/>
                <w:sz w:val="21"/>
              </w:rPr>
              <w:t>纵和分析流体。</w:t>
            </w:r>
          </w:p>
          <w:p>
            <w:pPr>
              <w:pStyle w:val="TableParagraph"/>
              <w:numPr>
                <w:ilvl w:val="0"/>
                <w:numId w:val="30"/>
              </w:numPr>
              <w:tabs>
                <w:tab w:val="left" w:pos="371"/>
              </w:tabs>
              <w:spacing w:before="0" w:after="0" w:line="278" w:lineRule="auto"/>
              <w:ind w:left="108" w:right="-15" w:firstLine="0"/>
              <w:jc w:val="left"/>
              <w:rPr>
                <w:sz w:val="21"/>
              </w:rPr>
            </w:pPr>
            <w:r>
              <w:rPr>
                <w:spacing w:val="-6"/>
                <w:sz w:val="21"/>
              </w:rPr>
              <w:t>微流控技术具有灵敏度高、特异性强、快速简便等优点，</w:t>
            </w:r>
            <w:r>
              <w:rPr>
                <w:spacing w:val="-2"/>
                <w:sz w:val="21"/>
              </w:rPr>
              <w:t>被广泛应用于疱疹病毒的分子诊断中。</w:t>
            </w:r>
          </w:p>
          <w:p>
            <w:pPr>
              <w:pStyle w:val="TableParagraph"/>
              <w:numPr>
                <w:ilvl w:val="0"/>
                <w:numId w:val="30"/>
              </w:numPr>
              <w:tabs>
                <w:tab w:val="left" w:pos="371"/>
              </w:tabs>
              <w:spacing w:before="0" w:after="0" w:line="269" w:lineRule="exact"/>
              <w:ind w:left="370" w:right="0" w:hanging="263"/>
              <w:jc w:val="left"/>
              <w:rPr>
                <w:sz w:val="21"/>
              </w:rPr>
            </w:pPr>
            <w:r>
              <w:rPr>
                <w:spacing w:val="-1"/>
                <w:sz w:val="21"/>
              </w:rPr>
              <w:t>目前，基于微流控技术的疱疹病毒分子诊断主要包括微</w:t>
            </w:r>
          </w:p>
          <w:p>
            <w:pPr>
              <w:pStyle w:val="TableParagraph"/>
              <w:spacing w:before="43"/>
              <w:rPr>
                <w:sz w:val="21"/>
              </w:rPr>
            </w:pPr>
            <w:r>
              <w:rPr>
                <w:spacing w:val="-5"/>
                <w:sz w:val="21"/>
              </w:rPr>
              <w:t xml:space="preserve">流控 </w:t>
            </w:r>
            <w:r>
              <w:rPr>
                <w:rFonts w:ascii="Times New Roman" w:eastAsia="Times New Roman"/>
                <w:spacing w:val="-2"/>
                <w:sz w:val="21"/>
              </w:rPr>
              <w:t>PCR</w:t>
            </w:r>
            <w:r>
              <w:rPr>
                <w:spacing w:val="-3"/>
                <w:sz w:val="21"/>
              </w:rPr>
              <w:t>、微流控核酸杂交、微流控基因芯片等方法。</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71" w:type="dxa"/>
          </w:tcPr>
          <w:p>
            <w:pPr>
              <w:pStyle w:val="TableParagraph"/>
              <w:ind w:left="0"/>
              <w:rPr>
                <w:rFonts w:ascii="Times New Roman"/>
                <w:sz w:val="22"/>
              </w:rPr>
            </w:pPr>
          </w:p>
        </w:tc>
        <w:tc>
          <w:tcPr>
            <w:tcW w:w="5525" w:type="dxa"/>
          </w:tcPr>
          <w:p>
            <w:pPr>
              <w:pStyle w:val="TableParagraph"/>
              <w:ind w:left="0"/>
              <w:rPr>
                <w:rFonts w:ascii="Times New Roman"/>
                <w:sz w:val="22"/>
              </w:rPr>
            </w:pPr>
          </w:p>
        </w:tc>
      </w:tr>
    </w:tbl>
    <w:p>
      <w:pPr>
        <w:pStyle w:val="BodyText"/>
        <w:spacing w:before="6"/>
        <w:ind w:left="0"/>
        <w:rPr>
          <w:rFonts w:ascii="Microsoft JhengHei"/>
          <w:b/>
          <w:sz w:val="5"/>
        </w:rPr>
      </w:pPr>
    </w:p>
    <w:p>
      <w:pPr>
        <w:pStyle w:val="BodyText"/>
        <w:spacing w:before="61"/>
        <w:ind w:left="820"/>
      </w:pPr>
      <w:r>
        <w:rPr>
          <w:spacing w:val="-1"/>
        </w:rPr>
        <w:t>疱疹病毒分子诊断技术原理</w:t>
      </w:r>
    </w:p>
    <w:p>
      <w:pPr>
        <w:pStyle w:val="BodyText"/>
        <w:spacing w:before="8"/>
        <w:ind w:left="0"/>
        <w:rPr>
          <w:sz w:val="20"/>
        </w:rPr>
      </w:pPr>
    </w:p>
    <w:p>
      <w:pPr>
        <w:pStyle w:val="BodyText"/>
        <w:spacing w:before="1" w:line="417" w:lineRule="auto"/>
        <w:ind w:right="378"/>
        <w:jc w:val="both"/>
      </w:pPr>
      <w:r>
        <w:rPr>
          <w:spacing w:val="-2"/>
        </w:rPr>
        <w:t>疱疹病毒分子诊断技术是利用分子生物学技术检测疱疹病毒的存在和/或数量。这些技术通常针对病毒基因组的特定区域，并利用扩增</w:t>
      </w:r>
      <w:r>
        <w:rPr>
          <w:spacing w:val="-2"/>
        </w:rPr>
        <w:t>和检测技术来检测这些区域的存在。</w:t>
      </w:r>
    </w:p>
    <w:p>
      <w:pPr>
        <w:pStyle w:val="BodyText"/>
        <w:spacing w:line="358" w:lineRule="exact"/>
        <w:jc w:val="both"/>
      </w:pPr>
      <w:r>
        <w:rPr>
          <w:spacing w:val="-2"/>
        </w:rPr>
        <w:t># 一、扩增技术</w:t>
      </w:r>
    </w:p>
    <w:p>
      <w:pPr>
        <w:pStyle w:val="BodyText"/>
        <w:spacing w:before="8"/>
        <w:ind w:left="0"/>
        <w:rPr>
          <w:sz w:val="20"/>
        </w:rPr>
      </w:pPr>
    </w:p>
    <w:p>
      <w:pPr>
        <w:pStyle w:val="BodyText"/>
        <w:spacing w:before="1" w:line="417" w:lineRule="auto"/>
        <w:ind w:right="378"/>
      </w:pPr>
      <w:r>
        <w:rPr>
          <w:spacing w:val="-7"/>
        </w:rPr>
        <w:t>扩增技术是分子诊断技术中常用的技术之一，其原理是通过体外酶促</w:t>
      </w:r>
      <w:r>
        <w:rPr>
          <w:spacing w:val="-2"/>
        </w:rPr>
        <w:t>反应，将靶核酸序列扩增至可检测水平。常用的扩增技术包括：</w:t>
      </w:r>
    </w:p>
    <w:p>
      <w:pPr>
        <w:pStyle w:val="BodyText"/>
        <w:spacing w:line="358" w:lineRule="exact"/>
      </w:pPr>
      <w:r>
        <w:t>1、聚合酶链式反应</w:t>
      </w:r>
      <w:r>
        <w:rPr>
          <w:spacing w:val="-2"/>
        </w:rPr>
        <w:t>（PCR）</w:t>
      </w:r>
    </w:p>
    <w:p>
      <w:pPr>
        <w:pStyle w:val="BodyText"/>
        <w:spacing w:before="8"/>
        <w:ind w:left="0"/>
        <w:rPr>
          <w:sz w:val="20"/>
        </w:rPr>
      </w:pPr>
    </w:p>
    <w:p>
      <w:pPr>
        <w:pStyle w:val="BodyText"/>
        <w:spacing w:before="1" w:line="417" w:lineRule="auto"/>
        <w:ind w:right="378"/>
        <w:jc w:val="both"/>
      </w:pPr>
      <w:r>
        <w:rPr>
          <w:spacing w:val="-4"/>
        </w:rPr>
        <w:t>PCR</w:t>
      </w:r>
      <w:r>
        <w:rPr>
          <w:spacing w:val="-5"/>
        </w:rPr>
        <w:t xml:space="preserve"> 是利用热循环仪对靶核酸序列进行变性、退火和延伸三个步骤的</w:t>
      </w:r>
      <w:r>
        <w:rPr>
          <w:spacing w:val="-4"/>
        </w:rPr>
        <w:t>循环反应，从而实现靶核酸序列的指数扩增。PCR</w:t>
      </w:r>
      <w:r>
        <w:rPr>
          <w:spacing w:val="-5"/>
        </w:rPr>
        <w:t xml:space="preserve"> 扩增的特异性由引</w:t>
      </w:r>
      <w:r>
        <w:rPr>
          <w:spacing w:val="-2"/>
        </w:rPr>
        <w:t>物序列决定，引物是与靶核酸序列互补的短核酸片段。</w:t>
      </w:r>
    </w:p>
    <w:p>
      <w:pPr>
        <w:pStyle w:val="BodyText"/>
        <w:spacing w:line="358" w:lineRule="exact"/>
        <w:jc w:val="both"/>
      </w:pPr>
      <w:r>
        <w:t>2</w:t>
      </w:r>
      <w:r>
        <w:rPr>
          <w:spacing w:val="-9"/>
        </w:rPr>
        <w:t xml:space="preserve">、实时荧光定量 </w:t>
      </w:r>
      <w:r>
        <w:rPr>
          <w:spacing w:val="-5"/>
        </w:rPr>
        <w:t>PCR</w:t>
      </w:r>
    </w:p>
    <w:p>
      <w:pPr>
        <w:spacing w:after="0" w:line="358" w:lineRule="exact"/>
        <w:jc w:val="both"/>
        <w:sectPr>
          <w:footerReference w:type="default" r:id="rId9"/>
          <w:type w:val="continuous"/>
          <w:pgSz w:w="11910" w:h="16840"/>
          <w:pgMar w:top="1400" w:right="1420" w:bottom="1380" w:left="1680" w:header="0" w:footer="1198"/>
          <w:pgNumType w:start="5"/>
          <w:cols w:space="708"/>
        </w:sectPr>
      </w:pPr>
    </w:p>
    <w:p>
      <w:pPr>
        <w:pStyle w:val="BodyText"/>
        <w:spacing w:before="37" w:line="417" w:lineRule="auto"/>
        <w:ind w:right="238"/>
      </w:pPr>
      <w:r>
        <w:rPr>
          <w:spacing w:val="-7"/>
        </w:rPr>
        <w:t xml:space="preserve">实时荧光定量 </w:t>
      </w:r>
      <w:r>
        <w:t>PCR</w:t>
      </w:r>
      <w:r>
        <w:rPr>
          <w:spacing w:val="-23"/>
        </w:rPr>
        <w:t xml:space="preserve"> 是在 </w:t>
      </w:r>
      <w:r>
        <w:t>PCR</w:t>
      </w:r>
      <w:r>
        <w:rPr>
          <w:spacing w:val="-13"/>
        </w:rPr>
        <w:t xml:space="preserve"> 扩增过程中加入荧光染料或探针，并通过</w:t>
      </w:r>
      <w:r>
        <w:rPr>
          <w:spacing w:val="-2"/>
        </w:rPr>
        <w:t xml:space="preserve">荧光信号来实时监测 </w:t>
      </w:r>
      <w:r>
        <w:t>PCR</w:t>
      </w:r>
      <w:r>
        <w:rPr>
          <w:spacing w:val="-5"/>
        </w:rPr>
        <w:t xml:space="preserve"> 扩增的进程和产物的数量。实时荧光定量</w:t>
      </w:r>
      <w:r>
        <w:t xml:space="preserve"> </w:t>
      </w:r>
      <w:r>
        <w:rPr>
          <w:spacing w:val="-2"/>
        </w:rPr>
        <w:t>PCR</w:t>
      </w:r>
      <w:r>
        <w:rPr>
          <w:spacing w:val="-19"/>
        </w:rPr>
        <w:t xml:space="preserve"> 可以实现对靶核酸序列的定量检测，并可以用于病毒载量的测定。</w:t>
      </w:r>
      <w:r>
        <w:rPr>
          <w:spacing w:val="-2"/>
        </w:rPr>
        <w:t xml:space="preserve"> 3、等温扩增技术</w:t>
      </w:r>
    </w:p>
    <w:p>
      <w:pPr>
        <w:pStyle w:val="BodyText"/>
        <w:spacing w:line="417" w:lineRule="auto"/>
        <w:ind w:right="98"/>
      </w:pPr>
      <w:r>
        <w:rPr>
          <w:spacing w:val="-7"/>
        </w:rPr>
        <w:t>等温扩增技术是在恒定温度下进行核酸扩增的技术，其原理是利用特</w:t>
      </w:r>
      <w:r>
        <w:rPr>
          <w:spacing w:val="-2"/>
        </w:rPr>
        <w:t xml:space="preserve"> </w:t>
      </w:r>
      <w:r>
        <w:rPr>
          <w:spacing w:val="-2"/>
        </w:rPr>
        <w:t>定酶（如环状酶、核酸酶等）在恒定温度下催化靶核酸序列的扩增。</w:t>
      </w:r>
      <w:r>
        <w:rPr>
          <w:spacing w:val="-2"/>
        </w:rPr>
        <w:t>等温扩增技术具有操作简单、快速、不需要热循环仪等优点。</w:t>
      </w:r>
    </w:p>
    <w:p>
      <w:pPr>
        <w:pStyle w:val="BodyText"/>
        <w:spacing w:line="358" w:lineRule="exact"/>
      </w:pPr>
      <w:r>
        <w:rPr>
          <w:spacing w:val="-2"/>
        </w:rPr>
        <w:t># 二、检测技术</w:t>
      </w:r>
    </w:p>
    <w:p>
      <w:pPr>
        <w:pStyle w:val="BodyText"/>
        <w:spacing w:before="7"/>
        <w:ind w:left="0"/>
        <w:rPr>
          <w:sz w:val="20"/>
        </w:rPr>
      </w:pPr>
    </w:p>
    <w:p>
      <w:pPr>
        <w:pStyle w:val="BodyText"/>
        <w:spacing w:before="1" w:line="417" w:lineRule="auto"/>
        <w:ind w:right="378"/>
      </w:pPr>
      <w:r>
        <w:rPr>
          <w:spacing w:val="-7"/>
        </w:rPr>
        <w:t>扩增后的核酸片段需要通过检测技术来进行检测。常用的检测技术包</w:t>
      </w:r>
      <w:r>
        <w:rPr>
          <w:spacing w:val="-6"/>
        </w:rPr>
        <w:t>括：</w:t>
      </w:r>
    </w:p>
    <w:p>
      <w:pPr>
        <w:pStyle w:val="BodyText"/>
        <w:spacing w:line="358" w:lineRule="exact"/>
      </w:pPr>
      <w:r>
        <w:t>1</w:t>
      </w:r>
      <w:r>
        <w:rPr>
          <w:spacing w:val="-2"/>
        </w:rPr>
        <w:t>、琼脂糖凝胶电泳</w:t>
      </w:r>
    </w:p>
    <w:p>
      <w:pPr>
        <w:pStyle w:val="BodyText"/>
        <w:spacing w:before="8"/>
        <w:ind w:left="0"/>
        <w:rPr>
          <w:sz w:val="20"/>
        </w:rPr>
      </w:pPr>
    </w:p>
    <w:p>
      <w:pPr>
        <w:pStyle w:val="BodyText"/>
        <w:spacing w:before="1" w:line="417" w:lineRule="auto"/>
        <w:ind w:right="145"/>
      </w:pPr>
      <w:r>
        <w:rPr>
          <w:spacing w:val="-5"/>
        </w:rPr>
        <w:t>琼脂糖凝胶电泳是一种传统的核酸检测技术，其原理是将扩增后的核</w:t>
      </w:r>
      <w:r>
        <w:rPr>
          <w:spacing w:val="-15"/>
        </w:rPr>
        <w:t>酸片段通过电泳分离，并通过紫外灯照射来观察核酸片段的迁移情况。</w:t>
      </w:r>
      <w:r>
        <w:rPr>
          <w:spacing w:val="-5"/>
        </w:rPr>
        <w:t>琼脂糖凝胶电泳可以用于检测扩增产物的存在与否，但无法进行定量检测。</w:t>
      </w:r>
    </w:p>
    <w:p>
      <w:pPr>
        <w:pStyle w:val="BodyText"/>
        <w:spacing w:line="358" w:lineRule="exact"/>
      </w:pPr>
      <w:r>
        <w:t>2</w:t>
      </w:r>
      <w:r>
        <w:rPr>
          <w:spacing w:val="-2"/>
        </w:rPr>
        <w:t>、荧光探针杂交技术</w:t>
      </w:r>
    </w:p>
    <w:p>
      <w:pPr>
        <w:pStyle w:val="BodyText"/>
        <w:spacing w:before="8"/>
        <w:ind w:left="0"/>
        <w:rPr>
          <w:sz w:val="20"/>
        </w:rPr>
      </w:pPr>
    </w:p>
    <w:p>
      <w:pPr>
        <w:pStyle w:val="BodyText"/>
        <w:spacing w:before="1" w:line="417" w:lineRule="auto"/>
        <w:ind w:right="378"/>
        <w:jc w:val="both"/>
      </w:pPr>
      <w:r>
        <w:rPr>
          <w:spacing w:val="-6"/>
        </w:rPr>
        <w:t>荧光探针杂交技术是利用荧光标记的核酸探针与靶核酸序列杂交，并</w:t>
      </w:r>
      <w:r>
        <w:rPr>
          <w:spacing w:val="-8"/>
        </w:rPr>
        <w:t>通过荧光信号来检测靶核酸序列的存在。荧光探针杂交技术具有特异</w:t>
      </w:r>
      <w:r>
        <w:rPr>
          <w:spacing w:val="-2"/>
        </w:rPr>
        <w:t>性高、灵敏度高、操作简单等优点。</w:t>
      </w:r>
    </w:p>
    <w:p>
      <w:pPr>
        <w:pStyle w:val="BodyText"/>
        <w:spacing w:line="358" w:lineRule="exact"/>
      </w:pPr>
      <w:r>
        <w:t>3</w:t>
      </w:r>
      <w:r>
        <w:rPr>
          <w:spacing w:val="-2"/>
        </w:rPr>
        <w:t>、微阵列技术</w:t>
      </w:r>
    </w:p>
    <w:p>
      <w:pPr>
        <w:pStyle w:val="BodyText"/>
        <w:spacing w:before="8"/>
        <w:ind w:left="0"/>
        <w:rPr>
          <w:sz w:val="20"/>
        </w:rPr>
      </w:pPr>
    </w:p>
    <w:p>
      <w:pPr>
        <w:pStyle w:val="BodyText"/>
        <w:spacing w:before="1" w:line="417" w:lineRule="auto"/>
        <w:ind w:right="98"/>
      </w:pPr>
      <w:r>
        <w:rPr>
          <w:spacing w:val="-7"/>
        </w:rPr>
        <w:t>微阵列技术是将大量核酸探针固定在固体载体上，并通过杂交反应来</w:t>
      </w:r>
      <w:r>
        <w:rPr>
          <w:spacing w:val="-2"/>
        </w:rPr>
        <w:t xml:space="preserve"> </w:t>
      </w:r>
      <w:r>
        <w:rPr>
          <w:spacing w:val="-2"/>
        </w:rPr>
        <w:t>检测靶核酸序列的存在。微阵列技术可以同时检测多种靶核酸序列，</w:t>
      </w:r>
    </w:p>
    <w:p>
      <w:pPr>
        <w:spacing w:after="0" w:line="417" w:lineRule="auto"/>
        <w:sectPr>
          <w:footerReference w:type="default" r:id="rId10"/>
          <w:pgSz w:w="11910" w:h="16840"/>
          <w:pgMar w:top="1520" w:right="1420" w:bottom="1380" w:left="1680" w:header="0" w:footer="1198"/>
          <w:pgNumType w:start="6"/>
          <w:cols w:space="708"/>
        </w:sectPr>
      </w:pPr>
    </w:p>
    <w:p>
      <w:pPr>
        <w:pStyle w:val="BodyText"/>
        <w:spacing w:before="37"/>
      </w:pPr>
      <w:r>
        <w:rPr>
          <w:spacing w:val="-1"/>
        </w:rPr>
        <w:t>具有高通量、高灵敏度等优点。</w:t>
      </w:r>
    </w:p>
    <w:p>
      <w:pPr>
        <w:pStyle w:val="BodyText"/>
        <w:spacing w:before="8"/>
        <w:ind w:left="0"/>
        <w:rPr>
          <w:sz w:val="20"/>
        </w:rPr>
      </w:pPr>
    </w:p>
    <w:p>
      <w:pPr>
        <w:pStyle w:val="BodyText"/>
        <w:spacing w:before="1"/>
      </w:pPr>
      <w:r>
        <w:rPr>
          <w:spacing w:val="-1"/>
        </w:rPr>
        <w:t># 三、疱疹病毒分子诊断技术的应用</w:t>
      </w:r>
    </w:p>
    <w:p>
      <w:pPr>
        <w:pStyle w:val="BodyText"/>
        <w:spacing w:before="8"/>
        <w:ind w:left="0"/>
        <w:rPr>
          <w:sz w:val="20"/>
        </w:rPr>
      </w:pPr>
    </w:p>
    <w:p>
      <w:pPr>
        <w:pStyle w:val="BodyText"/>
        <w:spacing w:before="1" w:line="417" w:lineRule="auto"/>
        <w:ind w:right="378"/>
      </w:pPr>
      <w:r>
        <w:rPr>
          <w:spacing w:val="-4"/>
        </w:rPr>
        <w:t>疱疹病毒分子诊断技术在临床诊断、流行病学调查、病毒载量测定等</w:t>
      </w:r>
      <w:r>
        <w:rPr>
          <w:spacing w:val="-2"/>
        </w:rPr>
        <w:t>方面具有重要的应用价值。</w:t>
      </w:r>
    </w:p>
    <w:p>
      <w:pPr>
        <w:pStyle w:val="BodyText"/>
        <w:spacing w:line="358" w:lineRule="exact"/>
      </w:pPr>
      <w:r>
        <w:t>1</w:t>
      </w:r>
      <w:r>
        <w:rPr>
          <w:spacing w:val="-2"/>
        </w:rPr>
        <w:t>、临床诊断</w:t>
      </w:r>
    </w:p>
    <w:p>
      <w:pPr>
        <w:pStyle w:val="BodyText"/>
        <w:spacing w:before="8"/>
        <w:ind w:left="0"/>
        <w:rPr>
          <w:sz w:val="20"/>
        </w:rPr>
      </w:pPr>
    </w:p>
    <w:p>
      <w:pPr>
        <w:pStyle w:val="BodyText"/>
        <w:spacing w:before="1" w:line="417" w:lineRule="auto"/>
        <w:ind w:right="378"/>
        <w:jc w:val="both"/>
      </w:pPr>
      <w:r>
        <w:rPr>
          <w:spacing w:val="-6"/>
        </w:rPr>
        <w:t>疱疹病毒分子诊断技术可以用于诊断疱疹病毒感染性疾病，如单纯疱</w:t>
      </w:r>
      <w:r>
        <w:rPr>
          <w:spacing w:val="-4"/>
        </w:rPr>
        <w:t>疹、水痘-带状疱疹、巨细胞病毒感染、EB</w:t>
      </w:r>
      <w:r>
        <w:rPr>
          <w:spacing w:val="-5"/>
        </w:rPr>
        <w:t xml:space="preserve"> 病毒感染等。分子诊断技</w:t>
      </w:r>
      <w:r>
        <w:rPr>
          <w:spacing w:val="-4"/>
        </w:rPr>
        <w:t>术具有灵敏度高、特异性好、快速准确等优点，可以提高疱疹病毒感</w:t>
      </w:r>
      <w:r>
        <w:rPr>
          <w:spacing w:val="-2"/>
        </w:rPr>
        <w:t>染性疾病的诊断效率。</w:t>
      </w:r>
    </w:p>
    <w:p>
      <w:pPr>
        <w:pStyle w:val="BodyText"/>
        <w:spacing w:line="358" w:lineRule="exact"/>
      </w:pPr>
      <w:r>
        <w:t>2</w:t>
      </w:r>
      <w:r>
        <w:rPr>
          <w:spacing w:val="-2"/>
        </w:rPr>
        <w:t>、流行病学调查</w:t>
      </w:r>
    </w:p>
    <w:p>
      <w:pPr>
        <w:pStyle w:val="BodyText"/>
        <w:spacing w:before="8"/>
        <w:ind w:left="0"/>
        <w:rPr>
          <w:sz w:val="20"/>
        </w:rPr>
      </w:pPr>
    </w:p>
    <w:p>
      <w:pPr>
        <w:pStyle w:val="BodyText"/>
        <w:spacing w:before="1" w:line="417" w:lineRule="auto"/>
        <w:ind w:right="378"/>
        <w:jc w:val="both"/>
      </w:pPr>
      <w:r>
        <w:rPr>
          <w:spacing w:val="-2"/>
        </w:rPr>
        <w:t>疱疹病毒分子诊断技术可以用于调查疱疹病毒在人群中的分布情况</w:t>
      </w:r>
      <w:r>
        <w:rPr>
          <w:spacing w:val="-4"/>
        </w:rPr>
        <w:t>和流行趋势。通过对不同人群、不同地区、不同时间段的疱疹病毒感</w:t>
      </w:r>
      <w:r>
        <w:rPr>
          <w:spacing w:val="-4"/>
        </w:rPr>
        <w:t>染率进行检测，可以了解疱疹病毒的流行规律，为制定有效的防控措</w:t>
      </w:r>
      <w:r>
        <w:rPr>
          <w:spacing w:val="-2"/>
        </w:rPr>
        <w:t>施提供依据。</w:t>
      </w:r>
    </w:p>
    <w:p>
      <w:pPr>
        <w:pStyle w:val="BodyText"/>
        <w:spacing w:line="358" w:lineRule="exact"/>
      </w:pPr>
      <w:r>
        <w:t>3</w:t>
      </w:r>
      <w:r>
        <w:rPr>
          <w:spacing w:val="-2"/>
        </w:rPr>
        <w:t>、病毒载量测定</w:t>
      </w:r>
    </w:p>
    <w:p>
      <w:pPr>
        <w:pStyle w:val="BodyText"/>
        <w:spacing w:before="8"/>
        <w:ind w:left="0"/>
        <w:rPr>
          <w:sz w:val="20"/>
        </w:rPr>
      </w:pPr>
    </w:p>
    <w:p>
      <w:pPr>
        <w:pStyle w:val="BodyText"/>
        <w:spacing w:before="1" w:line="417" w:lineRule="auto"/>
        <w:ind w:right="378"/>
        <w:jc w:val="both"/>
      </w:pPr>
      <w:r>
        <w:rPr>
          <w:spacing w:val="-6"/>
        </w:rPr>
        <w:t>疱疹病毒分子诊断技术可以用于测定疱疹病毒的载量，即病毒在体内</w:t>
      </w:r>
      <w:r>
        <w:rPr>
          <w:spacing w:val="-4"/>
        </w:rPr>
        <w:t>的数量。病毒载量的测定对于评估疱疹病毒感染的严重程度、指导抗</w:t>
      </w:r>
      <w:r>
        <w:rPr>
          <w:spacing w:val="-2"/>
        </w:rPr>
        <w:t>病毒治疗、监测治疗效果具有重要意义。</w:t>
      </w:r>
    </w:p>
    <w:p>
      <w:pPr>
        <w:pStyle w:val="BodyText"/>
        <w:spacing w:line="417" w:lineRule="auto"/>
        <w:ind w:right="98"/>
      </w:pPr>
      <w:r>
        <w:rPr>
          <w:spacing w:val="-6"/>
        </w:rPr>
        <w:t>疱疹病毒分子诊断技术的发展为疱疹病毒感染性疾病的诊断、治疗和</w:t>
      </w:r>
      <w:r>
        <w:rPr>
          <w:spacing w:val="-2"/>
        </w:rPr>
        <w:t xml:space="preserve"> </w:t>
      </w:r>
      <w:r>
        <w:rPr>
          <w:spacing w:val="-2"/>
        </w:rPr>
        <w:t>预防提供了新的工具。随着分子生物学技术和检测技术的不断进步，</w:t>
      </w:r>
      <w:r>
        <w:rPr>
          <w:spacing w:val="-2"/>
        </w:rPr>
        <w:t>疱疹病毒分子诊断技术将在临床实践中发挥越来越重要的作用。</w:t>
      </w:r>
    </w:p>
    <w:p>
      <w:pPr>
        <w:spacing w:after="0" w:line="417" w:lineRule="auto"/>
        <w:sectPr>
          <w:footerReference w:type="default" r:id="rId11"/>
          <w:pgSz w:w="11910" w:h="16840"/>
          <w:pgMar w:top="1520" w:right="1420" w:bottom="1380" w:left="1680" w:header="0" w:footer="1198"/>
          <w:pgNumType w:start="7"/>
          <w:cols w:space="708"/>
        </w:sectPr>
      </w:pPr>
    </w:p>
    <w:p>
      <w:pPr>
        <w:pStyle w:val="Heading1"/>
        <w:tabs>
          <w:tab w:val="left" w:pos="1725"/>
        </w:tabs>
        <w:spacing w:before="0" w:line="514" w:lineRule="exact"/>
      </w:pPr>
      <w:bookmarkStart w:id="2" w:name="_TOC_250005"/>
      <w:r>
        <w:t>第</w:t>
      </w:r>
      <w:r>
        <w:t>三</w:t>
      </w:r>
      <w:r>
        <w:t>部</w:t>
      </w:r>
      <w:r>
        <w:rPr>
          <w:spacing w:val="-10"/>
        </w:rPr>
        <w:t>分</w:t>
      </w:r>
      <w:r>
        <w:tab/>
        <w:t>疱</w:t>
      </w:r>
      <w:r>
        <w:t>疹</w:t>
      </w:r>
      <w:r>
        <w:t>病</w:t>
      </w:r>
      <w:r>
        <w:t>毒</w:t>
      </w:r>
      <w:r>
        <w:t>分</w:t>
      </w:r>
      <w:r>
        <w:t>子</w:t>
      </w:r>
      <w:r>
        <w:t>诊</w:t>
      </w:r>
      <w:r>
        <w:t>断</w:t>
      </w:r>
      <w:r>
        <w:t>技</w:t>
      </w:r>
      <w:r>
        <w:t>术</w:t>
      </w:r>
      <w:r>
        <w:t>分</w:t>
      </w:r>
      <w:bookmarkEnd w:id="2"/>
      <w:r>
        <w:rPr>
          <w:spacing w:val="-10"/>
        </w:rPr>
        <w:t>类</w:t>
      </w:r>
    </w:p>
    <w:p>
      <w:pPr>
        <w:pStyle w:val="BodyText"/>
        <w:spacing w:before="15" w:after="1"/>
        <w:ind w:left="0"/>
        <w:rPr>
          <w:rFonts w:ascii="Microsoft JhengHei"/>
          <w:b/>
          <w:sz w:val="15"/>
        </w:r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85"/>
        <w:gridCol w:w="5511"/>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85" w:type="dxa"/>
          </w:tcPr>
          <w:p>
            <w:pPr>
              <w:pStyle w:val="TableParagraph"/>
              <w:spacing w:before="23"/>
              <w:rPr>
                <w:sz w:val="21"/>
              </w:rPr>
            </w:pPr>
            <w:r>
              <w:rPr>
                <w:spacing w:val="-4"/>
                <w:sz w:val="21"/>
              </w:rPr>
              <w:t>关键词</w:t>
            </w:r>
          </w:p>
        </w:tc>
        <w:tc>
          <w:tcPr>
            <w:tcW w:w="5511"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85" w:type="dxa"/>
          </w:tcPr>
          <w:p>
            <w:pPr>
              <w:pStyle w:val="TableParagraph"/>
              <w:spacing w:before="23"/>
              <w:rPr>
                <w:rFonts w:ascii="Times New Roman" w:eastAsia="Times New Roman"/>
                <w:sz w:val="21"/>
              </w:rPr>
            </w:pPr>
            <w:r>
              <w:rPr>
                <w:sz w:val="21"/>
              </w:rPr>
              <w:t>聚合酶链式反应</w:t>
            </w:r>
            <w:r>
              <w:rPr>
                <w:spacing w:val="-2"/>
                <w:sz w:val="21"/>
              </w:rPr>
              <w:t>（</w:t>
            </w:r>
            <w:r>
              <w:rPr>
                <w:rFonts w:ascii="Times New Roman" w:eastAsia="Times New Roman"/>
                <w:spacing w:val="-2"/>
                <w:sz w:val="21"/>
              </w:rPr>
              <w:t>PCR</w:t>
            </w:r>
            <w:r>
              <w:rPr>
                <w:spacing w:val="-2"/>
                <w:sz w:val="21"/>
              </w:rPr>
              <w:t>）</w:t>
            </w:r>
            <w:r>
              <w:rPr>
                <w:rFonts w:ascii="Times New Roman" w:eastAsia="Times New Roman"/>
                <w:spacing w:val="-2"/>
                <w:sz w:val="21"/>
              </w:rPr>
              <w:t>,</w:t>
            </w:r>
          </w:p>
        </w:tc>
        <w:tc>
          <w:tcPr>
            <w:tcW w:w="5511" w:type="dxa"/>
          </w:tcPr>
          <w:p>
            <w:pPr>
              <w:pStyle w:val="TableParagraph"/>
              <w:spacing w:before="4"/>
              <w:ind w:left="0"/>
              <w:rPr>
                <w:rFonts w:ascii="Microsoft JhengHei"/>
                <w:b/>
                <w:sz w:val="18"/>
              </w:rPr>
            </w:pPr>
          </w:p>
          <w:p>
            <w:pPr>
              <w:pStyle w:val="TableParagraph"/>
              <w:numPr>
                <w:ilvl w:val="0"/>
                <w:numId w:val="29"/>
              </w:numPr>
              <w:tabs>
                <w:tab w:val="left" w:pos="323"/>
              </w:tabs>
              <w:spacing w:before="0" w:after="0" w:line="278" w:lineRule="auto"/>
              <w:ind w:left="108" w:right="96" w:firstLine="0"/>
              <w:jc w:val="left"/>
              <w:rPr>
                <w:sz w:val="21"/>
              </w:rPr>
            </w:pPr>
            <w:r>
              <w:rPr>
                <w:rFonts w:ascii="Times New Roman" w:eastAsia="Times New Roman"/>
                <w:sz w:val="21"/>
              </w:rPr>
              <w:t xml:space="preserve">PCR </w:t>
            </w:r>
            <w:r>
              <w:rPr>
                <w:spacing w:val="-4"/>
                <w:sz w:val="21"/>
              </w:rPr>
              <w:t xml:space="preserve">是一种体外扩增特定 </w:t>
            </w:r>
            <w:r>
              <w:rPr>
                <w:rFonts w:ascii="Times New Roman" w:eastAsia="Times New Roman"/>
                <w:sz w:val="21"/>
              </w:rPr>
              <w:t xml:space="preserve">DNA </w:t>
            </w:r>
            <w:r>
              <w:rPr>
                <w:sz w:val="21"/>
              </w:rPr>
              <w:t>片段的技术，在疱疹病</w:t>
            </w:r>
            <w:r>
              <w:rPr>
                <w:spacing w:val="-2"/>
                <w:sz w:val="21"/>
              </w:rPr>
              <w:t>毒分子诊断中应用广泛。</w:t>
            </w:r>
          </w:p>
          <w:p>
            <w:pPr>
              <w:pStyle w:val="TableParagraph"/>
              <w:numPr>
                <w:ilvl w:val="0"/>
                <w:numId w:val="29"/>
              </w:numPr>
              <w:tabs>
                <w:tab w:val="left" w:pos="318"/>
              </w:tabs>
              <w:spacing w:before="0" w:after="0" w:line="278" w:lineRule="auto"/>
              <w:ind w:left="108" w:right="96" w:firstLine="0"/>
              <w:jc w:val="left"/>
              <w:rPr>
                <w:sz w:val="21"/>
              </w:rPr>
            </w:pPr>
            <w:r>
              <w:rPr>
                <w:rFonts w:ascii="Times New Roman" w:eastAsia="Times New Roman"/>
                <w:sz w:val="21"/>
              </w:rPr>
              <w:t>PCR</w:t>
            </w:r>
            <w:r>
              <w:rPr>
                <w:rFonts w:ascii="Times New Roman" w:eastAsia="Times New Roman"/>
                <w:spacing w:val="-14"/>
                <w:sz w:val="21"/>
              </w:rPr>
              <w:t xml:space="preserve"> </w:t>
            </w:r>
            <w:r>
              <w:rPr>
                <w:spacing w:val="-6"/>
                <w:sz w:val="21"/>
              </w:rPr>
              <w:t xml:space="preserve">通过反复加热和冷却 </w:t>
            </w:r>
            <w:r>
              <w:rPr>
                <w:rFonts w:ascii="Times New Roman" w:eastAsia="Times New Roman"/>
                <w:sz w:val="21"/>
              </w:rPr>
              <w:t>DNA</w:t>
            </w:r>
            <w:r>
              <w:rPr>
                <w:rFonts w:ascii="Times New Roman" w:eastAsia="Times New Roman"/>
                <w:spacing w:val="-13"/>
                <w:sz w:val="21"/>
              </w:rPr>
              <w:t xml:space="preserve"> </w:t>
            </w:r>
            <w:r>
              <w:rPr>
                <w:spacing w:val="-23"/>
                <w:sz w:val="21"/>
              </w:rPr>
              <w:t xml:space="preserve">样本，使 </w:t>
            </w:r>
            <w:r>
              <w:rPr>
                <w:rFonts w:ascii="Times New Roman" w:eastAsia="Times New Roman"/>
                <w:sz w:val="21"/>
              </w:rPr>
              <w:t>DNA</w:t>
            </w:r>
            <w:r>
              <w:rPr>
                <w:rFonts w:ascii="Times New Roman" w:eastAsia="Times New Roman"/>
                <w:spacing w:val="-10"/>
                <w:sz w:val="21"/>
              </w:rPr>
              <w:t xml:space="preserve"> </w:t>
            </w:r>
            <w:r>
              <w:rPr>
                <w:sz w:val="21"/>
              </w:rPr>
              <w:t>双链解链</w:t>
            </w:r>
            <w:r>
              <w:rPr>
                <w:spacing w:val="-2"/>
                <w:sz w:val="21"/>
              </w:rPr>
              <w:t xml:space="preserve">并重新结合，实现特定 </w:t>
            </w:r>
            <w:r>
              <w:rPr>
                <w:rFonts w:ascii="Times New Roman" w:eastAsia="Times New Roman"/>
                <w:sz w:val="21"/>
              </w:rPr>
              <w:t xml:space="preserve">DNA </w:t>
            </w:r>
            <w:r>
              <w:rPr>
                <w:sz w:val="21"/>
              </w:rPr>
              <w:t>片段的指数级扩增。</w:t>
            </w:r>
          </w:p>
          <w:p>
            <w:pPr>
              <w:pStyle w:val="TableParagraph"/>
              <w:numPr>
                <w:ilvl w:val="0"/>
                <w:numId w:val="29"/>
              </w:numPr>
              <w:tabs>
                <w:tab w:val="left" w:pos="319"/>
              </w:tabs>
              <w:spacing w:before="0" w:after="0" w:line="278" w:lineRule="auto"/>
              <w:ind w:left="108" w:right="96" w:firstLine="0"/>
              <w:jc w:val="left"/>
              <w:rPr>
                <w:sz w:val="21"/>
              </w:rPr>
            </w:pPr>
            <w:r>
              <w:rPr>
                <w:rFonts w:ascii="Times New Roman" w:eastAsia="Times New Roman"/>
                <w:sz w:val="21"/>
              </w:rPr>
              <w:t>PCR</w:t>
            </w:r>
            <w:r>
              <w:rPr>
                <w:rFonts w:ascii="Times New Roman" w:eastAsia="Times New Roman"/>
                <w:spacing w:val="-14"/>
                <w:sz w:val="21"/>
              </w:rPr>
              <w:t xml:space="preserve"> </w:t>
            </w:r>
            <w:r>
              <w:rPr>
                <w:sz w:val="21"/>
              </w:rPr>
              <w:t>技术具有灵敏度高、特异性强、操作简便等优点，</w:t>
            </w:r>
            <w:r>
              <w:rPr>
                <w:spacing w:val="-4"/>
                <w:sz w:val="21"/>
              </w:rPr>
              <w:t xml:space="preserve">可检测极低浓度的疱疹病毒 </w:t>
            </w:r>
            <w:r>
              <w:rPr>
                <w:rFonts w:ascii="Times New Roman" w:eastAsia="Times New Roman"/>
                <w:sz w:val="21"/>
              </w:rPr>
              <w:t>DNA</w:t>
            </w:r>
            <w:r>
              <w:rPr>
                <w:sz w:val="21"/>
              </w:rPr>
              <w:t>。</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85" w:type="dxa"/>
          </w:tcPr>
          <w:p>
            <w:pPr>
              <w:pStyle w:val="TableParagraph"/>
              <w:spacing w:before="23"/>
              <w:rPr>
                <w:rFonts w:ascii="Times New Roman" w:eastAsia="Times New Roman"/>
                <w:sz w:val="21"/>
              </w:rPr>
            </w:pPr>
            <w:r>
              <w:rPr>
                <w:spacing w:val="-8"/>
                <w:sz w:val="21"/>
              </w:rPr>
              <w:t xml:space="preserve">实时荧光定量 </w:t>
            </w:r>
            <w:r>
              <w:rPr>
                <w:rFonts w:ascii="Times New Roman" w:eastAsia="Times New Roman"/>
                <w:spacing w:val="-4"/>
                <w:sz w:val="21"/>
              </w:rPr>
              <w:t>PCR,</w:t>
            </w:r>
          </w:p>
        </w:tc>
        <w:tc>
          <w:tcPr>
            <w:tcW w:w="5511" w:type="dxa"/>
          </w:tcPr>
          <w:p>
            <w:pPr>
              <w:pStyle w:val="TableParagraph"/>
              <w:spacing w:before="4"/>
              <w:ind w:left="0"/>
              <w:rPr>
                <w:rFonts w:ascii="Microsoft JhengHei"/>
                <w:b/>
                <w:sz w:val="18"/>
              </w:rPr>
            </w:pPr>
          </w:p>
          <w:p>
            <w:pPr>
              <w:pStyle w:val="TableParagraph"/>
              <w:numPr>
                <w:ilvl w:val="0"/>
                <w:numId w:val="28"/>
              </w:numPr>
              <w:tabs>
                <w:tab w:val="left" w:pos="373"/>
              </w:tabs>
              <w:spacing w:before="0" w:after="0" w:line="278" w:lineRule="auto"/>
              <w:ind w:left="108" w:right="96" w:firstLine="0"/>
              <w:jc w:val="both"/>
              <w:rPr>
                <w:sz w:val="21"/>
              </w:rPr>
            </w:pPr>
            <w:r>
              <w:rPr>
                <w:spacing w:val="-4"/>
                <w:sz w:val="21"/>
              </w:rPr>
              <w:t xml:space="preserve">实时荧光定量 </w:t>
            </w:r>
            <w:r>
              <w:rPr>
                <w:rFonts w:ascii="Times New Roman" w:eastAsia="Times New Roman"/>
                <w:sz w:val="21"/>
              </w:rPr>
              <w:t>PCR</w:t>
            </w:r>
            <w:r>
              <w:rPr>
                <w:rFonts w:ascii="Times New Roman" w:eastAsia="Times New Roman"/>
                <w:spacing w:val="-13"/>
                <w:sz w:val="21"/>
              </w:rPr>
              <w:t xml:space="preserve"> </w:t>
            </w:r>
            <w:r>
              <w:rPr>
                <w:spacing w:val="-5"/>
                <w:sz w:val="21"/>
              </w:rPr>
              <w:t xml:space="preserve">是一种基于 </w:t>
            </w:r>
            <w:r>
              <w:rPr>
                <w:rFonts w:ascii="Times New Roman" w:eastAsia="Times New Roman"/>
                <w:sz w:val="21"/>
              </w:rPr>
              <w:t>PCR</w:t>
            </w:r>
            <w:r>
              <w:rPr>
                <w:rFonts w:ascii="Times New Roman" w:eastAsia="Times New Roman"/>
                <w:spacing w:val="-13"/>
                <w:sz w:val="21"/>
              </w:rPr>
              <w:t xml:space="preserve"> </w:t>
            </w:r>
            <w:r>
              <w:rPr>
                <w:sz w:val="21"/>
              </w:rPr>
              <w:t>原理的定量核酸检</w:t>
            </w:r>
            <w:r>
              <w:rPr>
                <w:spacing w:val="-7"/>
                <w:sz w:val="21"/>
              </w:rPr>
              <w:t xml:space="preserve">测技术，可同时进行扩增和检测，实现对疱疹病毒 </w:t>
            </w:r>
            <w:r>
              <w:rPr>
                <w:rFonts w:ascii="Times New Roman" w:eastAsia="Times New Roman"/>
                <w:spacing w:val="-6"/>
                <w:sz w:val="21"/>
              </w:rPr>
              <w:t>DNA</w:t>
            </w:r>
            <w:r>
              <w:rPr>
                <w:rFonts w:ascii="Times New Roman" w:eastAsia="Times New Roman"/>
                <w:spacing w:val="-7"/>
                <w:sz w:val="21"/>
              </w:rPr>
              <w:t xml:space="preserve"> </w:t>
            </w:r>
            <w:r>
              <w:rPr>
                <w:spacing w:val="-6"/>
                <w:sz w:val="21"/>
              </w:rPr>
              <w:t>数</w:t>
            </w:r>
            <w:r>
              <w:rPr>
                <w:spacing w:val="-2"/>
                <w:sz w:val="21"/>
              </w:rPr>
              <w:t>量的定量测定。</w:t>
            </w:r>
          </w:p>
          <w:p>
            <w:pPr>
              <w:pStyle w:val="TableParagraph"/>
              <w:numPr>
                <w:ilvl w:val="0"/>
                <w:numId w:val="28"/>
              </w:numPr>
              <w:tabs>
                <w:tab w:val="left" w:pos="371"/>
              </w:tabs>
              <w:spacing w:before="0" w:after="0" w:line="278" w:lineRule="auto"/>
              <w:ind w:left="108" w:right="6" w:firstLine="0"/>
              <w:jc w:val="both"/>
              <w:rPr>
                <w:sz w:val="21"/>
              </w:rPr>
            </w:pPr>
            <w:r>
              <w:rPr>
                <w:spacing w:val="-6"/>
                <w:sz w:val="21"/>
              </w:rPr>
              <w:t xml:space="preserve">实时荧光定量 </w:t>
            </w:r>
            <w:r>
              <w:rPr>
                <w:rFonts w:ascii="Times New Roman" w:eastAsia="Times New Roman"/>
                <w:spacing w:val="-2"/>
                <w:sz w:val="21"/>
              </w:rPr>
              <w:t>PCR</w:t>
            </w:r>
            <w:r>
              <w:rPr>
                <w:rFonts w:ascii="Times New Roman" w:eastAsia="Times New Roman"/>
                <w:spacing w:val="-11"/>
                <w:sz w:val="21"/>
              </w:rPr>
              <w:t xml:space="preserve"> </w:t>
            </w:r>
            <w:r>
              <w:rPr>
                <w:spacing w:val="-2"/>
                <w:sz w:val="21"/>
              </w:rPr>
              <w:t>通过荧光染料或探针标记扩增产物，</w:t>
            </w:r>
            <w:r>
              <w:rPr>
                <w:spacing w:val="-2"/>
                <w:sz w:val="21"/>
              </w:rPr>
              <w:t>并利用荧光信号的变化来监测扩增反应的进展。</w:t>
            </w:r>
          </w:p>
          <w:p>
            <w:pPr>
              <w:pStyle w:val="TableParagraph"/>
              <w:numPr>
                <w:ilvl w:val="0"/>
                <w:numId w:val="28"/>
              </w:numPr>
              <w:tabs>
                <w:tab w:val="left" w:pos="371"/>
              </w:tabs>
              <w:spacing w:before="0" w:after="0" w:line="278" w:lineRule="auto"/>
              <w:ind w:left="108" w:right="6" w:firstLine="0"/>
              <w:jc w:val="both"/>
              <w:rPr>
                <w:sz w:val="21"/>
              </w:rPr>
            </w:pPr>
            <w:r>
              <w:rPr>
                <w:spacing w:val="-6"/>
                <w:sz w:val="21"/>
              </w:rPr>
              <w:t xml:space="preserve">实时荧光定量 </w:t>
            </w:r>
            <w:r>
              <w:rPr>
                <w:rFonts w:ascii="Times New Roman" w:eastAsia="Times New Roman"/>
                <w:spacing w:val="-2"/>
                <w:sz w:val="21"/>
              </w:rPr>
              <w:t>PCR</w:t>
            </w:r>
            <w:r>
              <w:rPr>
                <w:rFonts w:ascii="Times New Roman" w:eastAsia="Times New Roman"/>
                <w:spacing w:val="-11"/>
                <w:sz w:val="21"/>
              </w:rPr>
              <w:t xml:space="preserve"> </w:t>
            </w:r>
            <w:r>
              <w:rPr>
                <w:spacing w:val="-2"/>
                <w:sz w:val="21"/>
              </w:rPr>
              <w:t>具有快速、灵敏、特异性强等优点，</w:t>
            </w:r>
            <w:r>
              <w:rPr>
                <w:spacing w:val="-2"/>
                <w:sz w:val="21"/>
              </w:rPr>
              <w:t>可用于疱疹病毒载量的监测以及治疗效果的评估。</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85" w:type="dxa"/>
          </w:tcPr>
          <w:p>
            <w:pPr>
              <w:pStyle w:val="TableParagraph"/>
              <w:spacing w:before="23"/>
              <w:rPr>
                <w:rFonts w:ascii="Times New Roman" w:eastAsia="Times New Roman"/>
                <w:sz w:val="21"/>
              </w:rPr>
            </w:pPr>
            <w:r>
              <w:rPr>
                <w:sz w:val="21"/>
              </w:rPr>
              <w:t>核酸序列分析</w:t>
            </w:r>
            <w:r>
              <w:rPr>
                <w:rFonts w:ascii="Times New Roman" w:eastAsia="Times New Roman"/>
                <w:spacing w:val="-10"/>
                <w:sz w:val="21"/>
              </w:rPr>
              <w:t>,</w:t>
            </w:r>
          </w:p>
        </w:tc>
        <w:tc>
          <w:tcPr>
            <w:tcW w:w="5511" w:type="dxa"/>
          </w:tcPr>
          <w:p>
            <w:pPr>
              <w:pStyle w:val="TableParagraph"/>
              <w:spacing w:before="4"/>
              <w:ind w:left="0"/>
              <w:rPr>
                <w:rFonts w:ascii="Microsoft JhengHei"/>
                <w:b/>
                <w:sz w:val="18"/>
              </w:rPr>
            </w:pPr>
          </w:p>
          <w:p>
            <w:pPr>
              <w:pStyle w:val="TableParagraph"/>
              <w:numPr>
                <w:ilvl w:val="0"/>
                <w:numId w:val="27"/>
              </w:numPr>
              <w:tabs>
                <w:tab w:val="left" w:pos="380"/>
              </w:tabs>
              <w:spacing w:before="0" w:after="0" w:line="278" w:lineRule="auto"/>
              <w:ind w:left="108" w:right="96" w:firstLine="0"/>
              <w:jc w:val="both"/>
              <w:rPr>
                <w:sz w:val="21"/>
              </w:rPr>
            </w:pPr>
            <w:r>
              <w:rPr>
                <w:spacing w:val="7"/>
                <w:sz w:val="21"/>
              </w:rPr>
              <w:t>核酸序列分析是通过测定核酸分子中的碱基序列来鉴定和表征疱疹病毒的分子特征。</w:t>
            </w:r>
          </w:p>
          <w:p>
            <w:pPr>
              <w:pStyle w:val="TableParagraph"/>
              <w:numPr>
                <w:ilvl w:val="0"/>
                <w:numId w:val="27"/>
              </w:numPr>
              <w:tabs>
                <w:tab w:val="left" w:pos="371"/>
              </w:tabs>
              <w:spacing w:before="0" w:after="0" w:line="278" w:lineRule="auto"/>
              <w:ind w:left="108" w:right="96" w:firstLine="0"/>
              <w:jc w:val="both"/>
              <w:rPr>
                <w:sz w:val="21"/>
              </w:rPr>
            </w:pPr>
            <w:r>
              <w:rPr>
                <w:spacing w:val="-2"/>
                <w:sz w:val="21"/>
              </w:rPr>
              <w:t>核酸序列分析可用于病毒分型、进化分析、耐药性检测</w:t>
            </w:r>
            <w:r>
              <w:rPr>
                <w:spacing w:val="-2"/>
                <w:sz w:val="21"/>
              </w:rPr>
              <w:t>等，为疱疹病毒的流行病学调查、致病机制研究和临床治</w:t>
            </w:r>
            <w:r>
              <w:rPr>
                <w:spacing w:val="-2"/>
                <w:sz w:val="21"/>
              </w:rPr>
              <w:t>疗提供重要信息。</w:t>
            </w:r>
          </w:p>
          <w:p>
            <w:pPr>
              <w:pStyle w:val="TableParagraph"/>
              <w:numPr>
                <w:ilvl w:val="0"/>
                <w:numId w:val="27"/>
              </w:numPr>
              <w:tabs>
                <w:tab w:val="left" w:pos="371"/>
              </w:tabs>
              <w:spacing w:before="0" w:after="0" w:line="278" w:lineRule="auto"/>
              <w:ind w:left="108" w:right="96" w:firstLine="0"/>
              <w:jc w:val="both"/>
              <w:rPr>
                <w:sz w:val="21"/>
              </w:rPr>
            </w:pPr>
            <w:r>
              <w:rPr>
                <w:spacing w:val="-2"/>
                <w:sz w:val="21"/>
              </w:rPr>
              <w:t>随着测序技术的不断发展，二代测序（</w:t>
            </w:r>
            <w:r>
              <w:rPr>
                <w:rFonts w:ascii="Times New Roman" w:eastAsia="Times New Roman"/>
                <w:spacing w:val="-2"/>
                <w:sz w:val="21"/>
              </w:rPr>
              <w:t>NGS</w:t>
            </w:r>
            <w:r>
              <w:rPr>
                <w:spacing w:val="-2"/>
                <w:sz w:val="21"/>
              </w:rPr>
              <w:t>）和三代测</w:t>
            </w:r>
            <w:r>
              <w:rPr>
                <w:spacing w:val="-2"/>
                <w:sz w:val="21"/>
              </w:rPr>
              <w:t>序（</w:t>
            </w:r>
            <w:r>
              <w:rPr>
                <w:rFonts w:ascii="Times New Roman" w:eastAsia="Times New Roman"/>
                <w:spacing w:val="-2"/>
                <w:sz w:val="21"/>
              </w:rPr>
              <w:t>TGS</w:t>
            </w:r>
            <w:r>
              <w:rPr>
                <w:spacing w:val="-2"/>
                <w:sz w:val="21"/>
              </w:rPr>
              <w:t>）等高通量测序技术在疱疹病毒核酸序列分析中</w:t>
            </w:r>
            <w:r>
              <w:rPr>
                <w:spacing w:val="-2"/>
                <w:sz w:val="21"/>
              </w:rPr>
              <w:t>的应用日益广泛。</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85" w:type="dxa"/>
          </w:tcPr>
          <w:p>
            <w:pPr>
              <w:pStyle w:val="TableParagraph"/>
              <w:spacing w:before="23"/>
              <w:rPr>
                <w:rFonts w:ascii="Times New Roman" w:eastAsia="Times New Roman"/>
                <w:sz w:val="21"/>
              </w:rPr>
            </w:pPr>
            <w:r>
              <w:rPr>
                <w:sz w:val="21"/>
              </w:rPr>
              <w:t>原位杂交</w:t>
            </w:r>
            <w:r>
              <w:rPr>
                <w:spacing w:val="-2"/>
                <w:sz w:val="21"/>
              </w:rPr>
              <w:t>（</w:t>
            </w:r>
            <w:r>
              <w:rPr>
                <w:rFonts w:ascii="Times New Roman" w:eastAsia="Times New Roman"/>
                <w:spacing w:val="-2"/>
                <w:sz w:val="21"/>
              </w:rPr>
              <w:t>ISH</w:t>
            </w:r>
            <w:r>
              <w:rPr>
                <w:spacing w:val="-2"/>
                <w:sz w:val="21"/>
              </w:rPr>
              <w:t>）</w:t>
            </w:r>
            <w:r>
              <w:rPr>
                <w:rFonts w:ascii="Times New Roman" w:eastAsia="Times New Roman"/>
                <w:spacing w:val="-2"/>
                <w:sz w:val="21"/>
              </w:rPr>
              <w:t>,</w:t>
            </w:r>
          </w:p>
        </w:tc>
        <w:tc>
          <w:tcPr>
            <w:tcW w:w="5511" w:type="dxa"/>
          </w:tcPr>
          <w:p>
            <w:pPr>
              <w:pStyle w:val="TableParagraph"/>
              <w:spacing w:before="4"/>
              <w:ind w:left="0"/>
              <w:rPr>
                <w:rFonts w:ascii="Microsoft JhengHei"/>
                <w:b/>
                <w:sz w:val="18"/>
              </w:rPr>
            </w:pPr>
          </w:p>
          <w:p>
            <w:pPr>
              <w:pStyle w:val="TableParagraph"/>
              <w:numPr>
                <w:ilvl w:val="0"/>
                <w:numId w:val="26"/>
              </w:numPr>
              <w:tabs>
                <w:tab w:val="left" w:pos="371"/>
              </w:tabs>
              <w:spacing w:before="0" w:after="0" w:line="278" w:lineRule="auto"/>
              <w:ind w:left="108" w:right="95" w:firstLine="0"/>
              <w:jc w:val="both"/>
              <w:rPr>
                <w:sz w:val="21"/>
              </w:rPr>
            </w:pPr>
            <w:r>
              <w:rPr>
                <w:spacing w:val="-2"/>
                <w:sz w:val="21"/>
              </w:rPr>
              <w:t>原位杂交是一种分子细胞学技术，通过探针与靶核酸分</w:t>
            </w:r>
            <w:r>
              <w:rPr>
                <w:spacing w:val="-6"/>
                <w:sz w:val="21"/>
              </w:rPr>
              <w:t xml:space="preserve">子杂交，实现对疱疹病毒 </w:t>
            </w:r>
            <w:r>
              <w:rPr>
                <w:rFonts w:ascii="Times New Roman" w:eastAsia="Times New Roman"/>
                <w:spacing w:val="-4"/>
                <w:sz w:val="21"/>
              </w:rPr>
              <w:t>DNA</w:t>
            </w:r>
            <w:r>
              <w:rPr>
                <w:rFonts w:ascii="Times New Roman" w:eastAsia="Times New Roman"/>
                <w:spacing w:val="-9"/>
                <w:sz w:val="21"/>
              </w:rPr>
              <w:t xml:space="preserve"> </w:t>
            </w:r>
            <w:r>
              <w:rPr>
                <w:spacing w:val="-13"/>
                <w:sz w:val="21"/>
              </w:rPr>
              <w:t xml:space="preserve">或 </w:t>
            </w:r>
            <w:r>
              <w:rPr>
                <w:rFonts w:ascii="Times New Roman" w:eastAsia="Times New Roman"/>
                <w:spacing w:val="-4"/>
                <w:sz w:val="21"/>
              </w:rPr>
              <w:t>RNA</w:t>
            </w:r>
            <w:r>
              <w:rPr>
                <w:rFonts w:ascii="Times New Roman" w:eastAsia="Times New Roman"/>
                <w:spacing w:val="2"/>
                <w:sz w:val="21"/>
              </w:rPr>
              <w:t xml:space="preserve"> </w:t>
            </w:r>
            <w:r>
              <w:rPr>
                <w:spacing w:val="-4"/>
                <w:sz w:val="21"/>
              </w:rPr>
              <w:t>在细胞或组织中的</w:t>
            </w:r>
            <w:r>
              <w:rPr>
                <w:spacing w:val="-2"/>
                <w:sz w:val="21"/>
              </w:rPr>
              <w:t>定位和检测。</w:t>
            </w:r>
          </w:p>
          <w:p>
            <w:pPr>
              <w:pStyle w:val="TableParagraph"/>
              <w:numPr>
                <w:ilvl w:val="0"/>
                <w:numId w:val="26"/>
              </w:numPr>
              <w:tabs>
                <w:tab w:val="left" w:pos="371"/>
              </w:tabs>
              <w:spacing w:before="0" w:after="0" w:line="278" w:lineRule="auto"/>
              <w:ind w:left="108" w:right="96" w:firstLine="0"/>
              <w:jc w:val="both"/>
              <w:rPr>
                <w:sz w:val="21"/>
              </w:rPr>
            </w:pPr>
            <w:r>
              <w:rPr>
                <w:spacing w:val="-2"/>
                <w:sz w:val="21"/>
              </w:rPr>
              <w:t>原位杂交可用于病毒感染细胞的定位、病毒载量的检测</w:t>
            </w:r>
            <w:r>
              <w:rPr>
                <w:spacing w:val="-2"/>
                <w:sz w:val="21"/>
              </w:rPr>
              <w:t>以及病毒感染的病理学研究。</w:t>
            </w:r>
          </w:p>
          <w:p>
            <w:pPr>
              <w:pStyle w:val="TableParagraph"/>
              <w:numPr>
                <w:ilvl w:val="0"/>
                <w:numId w:val="26"/>
              </w:numPr>
              <w:tabs>
                <w:tab w:val="left" w:pos="371"/>
              </w:tabs>
              <w:spacing w:before="0" w:after="0" w:line="278" w:lineRule="auto"/>
              <w:ind w:left="108" w:right="96" w:firstLine="0"/>
              <w:jc w:val="both"/>
              <w:rPr>
                <w:sz w:val="21"/>
              </w:rPr>
            </w:pPr>
            <w:r>
              <w:rPr>
                <w:spacing w:val="-2"/>
                <w:sz w:val="21"/>
              </w:rPr>
              <w:t>原位杂交技术具有灵敏度高、特异性强等优点，可用于</w:t>
            </w:r>
            <w:r>
              <w:rPr>
                <w:spacing w:val="-2"/>
                <w:sz w:val="21"/>
              </w:rPr>
              <w:t>疱疹病毒感染的早期诊断和预后判断。</w:t>
            </w:r>
          </w:p>
        </w:tc>
      </w:tr>
      <w:tr>
        <w:tblPrEx>
          <w:tblW w:w="0" w:type="auto"/>
          <w:jc w:val="left"/>
          <w:tblInd w:w="130" w:type="dxa"/>
          <w:tblLayout w:type="fixed"/>
          <w:tblCellMar>
            <w:top w:w="0" w:type="dxa"/>
            <w:left w:w="0" w:type="dxa"/>
            <w:bottom w:w="0" w:type="dxa"/>
            <w:right w:w="0" w:type="dxa"/>
          </w:tblCellMar>
          <w:tblLook w:val="01E0"/>
        </w:tblPrEx>
        <w:trPr>
          <w:trHeight w:val="1248"/>
          <w:jc w:val="left"/>
        </w:trPr>
        <w:tc>
          <w:tcPr>
            <w:tcW w:w="2785" w:type="dxa"/>
          </w:tcPr>
          <w:p>
            <w:pPr>
              <w:pStyle w:val="TableParagraph"/>
              <w:spacing w:before="23"/>
              <w:rPr>
                <w:rFonts w:ascii="Times New Roman" w:eastAsia="Times New Roman"/>
                <w:sz w:val="21"/>
              </w:rPr>
            </w:pPr>
            <w:r>
              <w:rPr>
                <w:sz w:val="21"/>
              </w:rPr>
              <w:t>微阵列技术</w:t>
            </w:r>
            <w:r>
              <w:rPr>
                <w:rFonts w:ascii="Times New Roman" w:eastAsia="Times New Roman"/>
                <w:spacing w:val="-10"/>
                <w:sz w:val="21"/>
              </w:rPr>
              <w:t>,</w:t>
            </w:r>
          </w:p>
        </w:tc>
        <w:tc>
          <w:tcPr>
            <w:tcW w:w="5511" w:type="dxa"/>
          </w:tcPr>
          <w:p>
            <w:pPr>
              <w:pStyle w:val="TableParagraph"/>
              <w:spacing w:before="4"/>
              <w:ind w:left="0"/>
              <w:rPr>
                <w:rFonts w:ascii="Microsoft JhengHei"/>
                <w:b/>
                <w:sz w:val="18"/>
              </w:rPr>
            </w:pPr>
          </w:p>
          <w:p>
            <w:pPr>
              <w:pStyle w:val="TableParagraph"/>
              <w:numPr>
                <w:ilvl w:val="0"/>
                <w:numId w:val="25"/>
              </w:numPr>
              <w:tabs>
                <w:tab w:val="left" w:pos="371"/>
              </w:tabs>
              <w:spacing w:before="0" w:after="0" w:line="278" w:lineRule="auto"/>
              <w:ind w:left="108" w:right="96" w:firstLine="0"/>
              <w:jc w:val="left"/>
              <w:rPr>
                <w:sz w:val="21"/>
              </w:rPr>
            </w:pPr>
            <w:r>
              <w:rPr>
                <w:spacing w:val="-2"/>
                <w:sz w:val="21"/>
              </w:rPr>
              <w:t>微阵列技术是一种高通量分子检测技术，通过将大量探</w:t>
            </w:r>
            <w:r>
              <w:rPr>
                <w:spacing w:val="-2"/>
                <w:sz w:val="21"/>
              </w:rPr>
              <w:t>针固定在固相载体上，实现对多种核酸分子的同时检测。</w:t>
            </w:r>
          </w:p>
          <w:p>
            <w:pPr>
              <w:pStyle w:val="TableParagraph"/>
              <w:numPr>
                <w:ilvl w:val="0"/>
                <w:numId w:val="25"/>
              </w:numPr>
              <w:tabs>
                <w:tab w:val="left" w:pos="371"/>
              </w:tabs>
              <w:spacing w:before="0" w:after="0" w:line="269" w:lineRule="exact"/>
              <w:ind w:left="370" w:right="-29" w:hanging="263"/>
              <w:jc w:val="left"/>
              <w:rPr>
                <w:sz w:val="21"/>
              </w:rPr>
            </w:pPr>
            <w:r>
              <w:rPr>
                <w:spacing w:val="-8"/>
                <w:sz w:val="21"/>
              </w:rPr>
              <w:t>微阵列技术可用于疱疹病毒的分型、鉴定和耐药性检测，</w:t>
            </w:r>
          </w:p>
        </w:tc>
      </w:tr>
    </w:tbl>
    <w:p>
      <w:pPr>
        <w:spacing w:after="0" w:line="269" w:lineRule="exact"/>
        <w:jc w:val="left"/>
        <w:rPr>
          <w:sz w:val="21"/>
        </w:rPr>
        <w:sectPr>
          <w:footerReference w:type="default" r:id="rId12"/>
          <w:pgSz w:w="11910" w:h="16840"/>
          <w:pgMar w:top="1500" w:right="1420" w:bottom="1380" w:left="1680" w:header="0" w:footer="1198"/>
          <w:pgNumType w:start="8"/>
          <w:cols w:space="708"/>
        </w:sect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85"/>
        <w:gridCol w:w="5511"/>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248"/>
          <w:jc w:val="left"/>
        </w:trPr>
        <w:tc>
          <w:tcPr>
            <w:tcW w:w="2785" w:type="dxa"/>
          </w:tcPr>
          <w:p>
            <w:pPr>
              <w:pStyle w:val="TableParagraph"/>
              <w:ind w:left="0"/>
              <w:rPr>
                <w:rFonts w:ascii="Times New Roman"/>
                <w:sz w:val="24"/>
              </w:rPr>
            </w:pPr>
          </w:p>
        </w:tc>
        <w:tc>
          <w:tcPr>
            <w:tcW w:w="5511" w:type="dxa"/>
          </w:tcPr>
          <w:p>
            <w:pPr>
              <w:pStyle w:val="TableParagraph"/>
              <w:spacing w:before="23"/>
              <w:rPr>
                <w:sz w:val="21"/>
              </w:rPr>
            </w:pPr>
            <w:r>
              <w:rPr>
                <w:spacing w:val="-1"/>
                <w:sz w:val="21"/>
              </w:rPr>
              <w:t>也可用于疱疹病毒感染的基因表达谱分析。</w:t>
            </w:r>
          </w:p>
          <w:p>
            <w:pPr>
              <w:pStyle w:val="TableParagraph"/>
              <w:spacing w:before="43" w:line="278" w:lineRule="auto"/>
              <w:ind w:right="96"/>
              <w:rPr>
                <w:sz w:val="21"/>
              </w:rPr>
            </w:pPr>
            <w:r>
              <w:rPr>
                <w:rFonts w:ascii="Times New Roman" w:eastAsia="Times New Roman"/>
                <w:sz w:val="21"/>
              </w:rPr>
              <w:t>3.</w:t>
            </w:r>
            <w:r>
              <w:rPr>
                <w:rFonts w:ascii="Times New Roman" w:eastAsia="Times New Roman"/>
                <w:spacing w:val="15"/>
                <w:sz w:val="21"/>
              </w:rPr>
              <w:t xml:space="preserve"> </w:t>
            </w:r>
            <w:r>
              <w:rPr>
                <w:sz w:val="21"/>
              </w:rPr>
              <w:t>微阵列技术具有高通量、高灵敏度等优点，可为疱疹病</w:t>
            </w:r>
            <w:r>
              <w:rPr>
                <w:spacing w:val="-2"/>
                <w:sz w:val="21"/>
              </w:rPr>
              <w:t>毒的分子诊断和研究提供快速、全面的信息。</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85" w:type="dxa"/>
          </w:tcPr>
          <w:p>
            <w:pPr>
              <w:pStyle w:val="TableParagraph"/>
              <w:spacing w:before="23"/>
              <w:rPr>
                <w:rFonts w:ascii="Times New Roman" w:eastAsia="Times New Roman"/>
                <w:sz w:val="21"/>
              </w:rPr>
            </w:pPr>
            <w:r>
              <w:rPr>
                <w:sz w:val="21"/>
              </w:rPr>
              <w:t>生物芯片技术</w:t>
            </w:r>
            <w:r>
              <w:rPr>
                <w:rFonts w:ascii="Times New Roman" w:eastAsia="Times New Roman"/>
                <w:spacing w:val="-10"/>
                <w:sz w:val="21"/>
              </w:rPr>
              <w:t>,</w:t>
            </w:r>
          </w:p>
        </w:tc>
        <w:tc>
          <w:tcPr>
            <w:tcW w:w="5511" w:type="dxa"/>
          </w:tcPr>
          <w:p>
            <w:pPr>
              <w:pStyle w:val="TableParagraph"/>
              <w:spacing w:before="4"/>
              <w:ind w:left="0"/>
              <w:rPr>
                <w:rFonts w:ascii="Microsoft JhengHei"/>
                <w:b/>
                <w:sz w:val="18"/>
              </w:rPr>
            </w:pPr>
          </w:p>
          <w:p>
            <w:pPr>
              <w:pStyle w:val="TableParagraph"/>
              <w:numPr>
                <w:ilvl w:val="0"/>
                <w:numId w:val="24"/>
              </w:numPr>
              <w:tabs>
                <w:tab w:val="left" w:pos="371"/>
              </w:tabs>
              <w:spacing w:before="0" w:after="0" w:line="278" w:lineRule="auto"/>
              <w:ind w:left="108" w:right="88" w:firstLine="0"/>
              <w:jc w:val="both"/>
              <w:rPr>
                <w:sz w:val="21"/>
              </w:rPr>
            </w:pPr>
            <w:r>
              <w:rPr>
                <w:spacing w:val="-2"/>
                <w:sz w:val="21"/>
              </w:rPr>
              <w:t>生物芯片技术是一种微型化、集成化的分子检测平台，</w:t>
            </w:r>
            <w:r>
              <w:rPr>
                <w:spacing w:val="-2"/>
                <w:sz w:val="21"/>
              </w:rPr>
              <w:t>通过将核酸、蛋白质或其他生物分子固定在固相载体上，</w:t>
            </w:r>
            <w:r>
              <w:rPr>
                <w:spacing w:val="-2"/>
                <w:sz w:val="21"/>
              </w:rPr>
              <w:t>实现对多种生物分子的同时检测。</w:t>
            </w:r>
          </w:p>
          <w:p>
            <w:pPr>
              <w:pStyle w:val="TableParagraph"/>
              <w:numPr>
                <w:ilvl w:val="0"/>
                <w:numId w:val="24"/>
              </w:numPr>
              <w:tabs>
                <w:tab w:val="left" w:pos="371"/>
              </w:tabs>
              <w:spacing w:before="0" w:after="0" w:line="278" w:lineRule="auto"/>
              <w:ind w:left="108" w:right="96" w:firstLine="0"/>
              <w:jc w:val="both"/>
              <w:rPr>
                <w:sz w:val="21"/>
              </w:rPr>
            </w:pPr>
            <w:r>
              <w:rPr>
                <w:spacing w:val="-2"/>
                <w:sz w:val="21"/>
              </w:rPr>
              <w:t>生物芯片技术可用于疱疹病毒的分子诊断、基因表达分</w:t>
            </w:r>
            <w:r>
              <w:rPr>
                <w:spacing w:val="-2"/>
                <w:sz w:val="21"/>
              </w:rPr>
              <w:t>析、蛋白组学研究等。</w:t>
            </w:r>
          </w:p>
          <w:p>
            <w:pPr>
              <w:pStyle w:val="TableParagraph"/>
              <w:numPr>
                <w:ilvl w:val="0"/>
                <w:numId w:val="24"/>
              </w:numPr>
              <w:tabs>
                <w:tab w:val="left" w:pos="371"/>
              </w:tabs>
              <w:spacing w:before="0" w:after="0" w:line="278" w:lineRule="auto"/>
              <w:ind w:left="108" w:right="96" w:firstLine="0"/>
              <w:jc w:val="both"/>
              <w:rPr>
                <w:sz w:val="21"/>
              </w:rPr>
            </w:pPr>
            <w:r>
              <w:rPr>
                <w:spacing w:val="-2"/>
                <w:sz w:val="21"/>
              </w:rPr>
              <w:t>生物芯片技术具有高通量、高灵敏度、快速、自动化等</w:t>
            </w:r>
            <w:r>
              <w:rPr>
                <w:spacing w:val="-2"/>
                <w:sz w:val="21"/>
              </w:rPr>
              <w:t>优点，为疱疹病毒的分子诊断和研究提供了新的工具和手</w:t>
            </w:r>
          </w:p>
          <w:p>
            <w:pPr>
              <w:pStyle w:val="TableParagraph"/>
              <w:spacing w:line="269" w:lineRule="exact"/>
              <w:rPr>
                <w:sz w:val="21"/>
              </w:rPr>
            </w:pPr>
            <w:r>
              <w:rPr>
                <w:spacing w:val="-5"/>
                <w:sz w:val="21"/>
              </w:rPr>
              <w:t>段。</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85" w:type="dxa"/>
          </w:tcPr>
          <w:p>
            <w:pPr>
              <w:pStyle w:val="TableParagraph"/>
              <w:ind w:left="0"/>
              <w:rPr>
                <w:rFonts w:ascii="Times New Roman"/>
                <w:sz w:val="22"/>
              </w:rPr>
            </w:pPr>
          </w:p>
        </w:tc>
        <w:tc>
          <w:tcPr>
            <w:tcW w:w="5511" w:type="dxa"/>
          </w:tcPr>
          <w:p>
            <w:pPr>
              <w:pStyle w:val="TableParagraph"/>
              <w:ind w:left="0"/>
              <w:rPr>
                <w:rFonts w:ascii="Times New Roman"/>
                <w:sz w:val="22"/>
              </w:rPr>
            </w:pPr>
          </w:p>
        </w:tc>
      </w:tr>
    </w:tbl>
    <w:p>
      <w:pPr>
        <w:pStyle w:val="BodyText"/>
        <w:spacing w:before="5"/>
        <w:ind w:left="0"/>
        <w:rPr>
          <w:rFonts w:ascii="Microsoft JhengHei"/>
          <w:b/>
          <w:sz w:val="5"/>
        </w:rPr>
      </w:pPr>
    </w:p>
    <w:p>
      <w:pPr>
        <w:pStyle w:val="BodyText"/>
        <w:spacing w:before="61"/>
        <w:ind w:left="680"/>
      </w:pPr>
      <w:r>
        <w:rPr>
          <w:spacing w:val="-1"/>
        </w:rPr>
        <w:t># 疱疹病毒分子诊断技术分类</w:t>
      </w:r>
    </w:p>
    <w:p>
      <w:pPr>
        <w:pStyle w:val="BodyText"/>
        <w:spacing w:before="8"/>
        <w:ind w:left="0"/>
        <w:rPr>
          <w:sz w:val="20"/>
        </w:rPr>
      </w:pPr>
    </w:p>
    <w:p>
      <w:pPr>
        <w:pStyle w:val="BodyText"/>
        <w:spacing w:before="1" w:line="417" w:lineRule="auto"/>
        <w:ind w:right="3085"/>
      </w:pPr>
      <w:r>
        <w:rPr>
          <w:spacing w:val="-2"/>
        </w:rPr>
        <w:t>疱疹病毒分子诊断技术主要分为以下几大类：</w:t>
      </w:r>
      <w:r>
        <w:rPr>
          <w:spacing w:val="-2"/>
        </w:rPr>
        <w:t>一、核酸检测技术</w:t>
      </w:r>
    </w:p>
    <w:p>
      <w:pPr>
        <w:pStyle w:val="BodyText"/>
        <w:spacing w:line="417" w:lineRule="auto"/>
        <w:ind w:right="378"/>
      </w:pPr>
      <w:r>
        <w:rPr>
          <w:spacing w:val="-2"/>
        </w:rPr>
        <w:t>核酸检测技术是通过检测疱疹病毒特异性核酸序列来诊断疱疹病毒</w:t>
      </w:r>
      <w:r>
        <w:rPr>
          <w:spacing w:val="-2"/>
        </w:rPr>
        <w:t>感染。核酸检测技术包括：</w:t>
      </w:r>
    </w:p>
    <w:p>
      <w:pPr>
        <w:pStyle w:val="ListParagraph"/>
        <w:numPr>
          <w:ilvl w:val="0"/>
          <w:numId w:val="23"/>
        </w:numPr>
        <w:tabs>
          <w:tab w:val="left" w:pos="540"/>
        </w:tabs>
        <w:spacing w:before="0" w:after="0" w:line="358" w:lineRule="exact"/>
        <w:ind w:left="540" w:right="0" w:hanging="420"/>
        <w:jc w:val="left"/>
        <w:rPr>
          <w:sz w:val="28"/>
        </w:rPr>
      </w:pPr>
      <w:r>
        <w:rPr>
          <w:sz w:val="28"/>
        </w:rPr>
        <w:t>聚合酶链反应（PCR）</w:t>
      </w:r>
      <w:r>
        <w:rPr>
          <w:spacing w:val="-4"/>
          <w:sz w:val="28"/>
        </w:rPr>
        <w:t>技术：</w:t>
      </w:r>
    </w:p>
    <w:p>
      <w:pPr>
        <w:pStyle w:val="BodyText"/>
        <w:spacing w:before="8"/>
        <w:ind w:left="0"/>
        <w:rPr>
          <w:sz w:val="20"/>
        </w:rPr>
      </w:pPr>
    </w:p>
    <w:p>
      <w:pPr>
        <w:pStyle w:val="BodyText"/>
        <w:spacing w:line="417" w:lineRule="auto"/>
        <w:ind w:right="378"/>
        <w:jc w:val="both"/>
      </w:pPr>
      <w:r>
        <w:rPr>
          <w:spacing w:val="-6"/>
        </w:rPr>
        <w:t>PCR</w:t>
      </w:r>
      <w:r>
        <w:rPr>
          <w:spacing w:val="-13"/>
        </w:rPr>
        <w:t xml:space="preserve"> 技术是通过特异性引物和 </w:t>
      </w:r>
      <w:r>
        <w:rPr>
          <w:spacing w:val="-6"/>
        </w:rPr>
        <w:t>Taq</w:t>
      </w:r>
      <w:r>
        <w:rPr>
          <w:spacing w:val="-11"/>
        </w:rPr>
        <w:t xml:space="preserve"> 酶的扩增作用，扩增疱疹病毒特异</w:t>
      </w:r>
      <w:r>
        <w:rPr>
          <w:spacing w:val="-4"/>
        </w:rPr>
        <w:t>性核酸序列，从而检测疱疹病毒感染。PCR</w:t>
      </w:r>
      <w:r>
        <w:rPr>
          <w:spacing w:val="-5"/>
        </w:rPr>
        <w:t xml:space="preserve"> 技术具有灵敏度高、特异</w:t>
      </w:r>
      <w:r>
        <w:rPr>
          <w:spacing w:val="-2"/>
        </w:rPr>
        <w:t>性强、快速简便等优点，是目前最常用的疱疹病毒分子诊断技术。</w:t>
      </w:r>
    </w:p>
    <w:p>
      <w:pPr>
        <w:pStyle w:val="ListParagraph"/>
        <w:numPr>
          <w:ilvl w:val="0"/>
          <w:numId w:val="23"/>
        </w:numPr>
        <w:tabs>
          <w:tab w:val="left" w:pos="540"/>
        </w:tabs>
        <w:spacing w:before="0" w:after="0" w:line="358" w:lineRule="exact"/>
        <w:ind w:left="540" w:right="0" w:hanging="420"/>
        <w:jc w:val="both"/>
        <w:rPr>
          <w:sz w:val="28"/>
        </w:rPr>
      </w:pPr>
      <w:r>
        <w:rPr>
          <w:spacing w:val="-10"/>
          <w:sz w:val="28"/>
        </w:rPr>
        <w:t xml:space="preserve">实时荧光定量 </w:t>
      </w:r>
      <w:r>
        <w:rPr>
          <w:sz w:val="28"/>
        </w:rPr>
        <w:t>PCR</w:t>
      </w:r>
      <w:r>
        <w:rPr>
          <w:spacing w:val="-21"/>
          <w:sz w:val="28"/>
        </w:rPr>
        <w:t xml:space="preserve"> 技术：</w:t>
      </w:r>
    </w:p>
    <w:p>
      <w:pPr>
        <w:pStyle w:val="BodyText"/>
        <w:spacing w:before="9"/>
        <w:ind w:left="0"/>
        <w:rPr>
          <w:sz w:val="20"/>
        </w:rPr>
      </w:pPr>
    </w:p>
    <w:p>
      <w:pPr>
        <w:pStyle w:val="BodyText"/>
        <w:spacing w:line="417" w:lineRule="auto"/>
        <w:ind w:right="378"/>
        <w:jc w:val="both"/>
      </w:pPr>
      <w:r>
        <w:rPr>
          <w:spacing w:val="-2"/>
        </w:rPr>
        <w:t>实时荧光定量PCR</w:t>
      </w:r>
      <w:r>
        <w:rPr>
          <w:spacing w:val="-10"/>
        </w:rPr>
        <w:t xml:space="preserve"> 技术是在</w:t>
      </w:r>
      <w:r>
        <w:rPr>
          <w:spacing w:val="-2"/>
        </w:rPr>
        <w:t>PCR</w:t>
      </w:r>
      <w:r>
        <w:rPr>
          <w:spacing w:val="-8"/>
        </w:rPr>
        <w:t xml:space="preserve"> 技术的基础上发展起来的一种新型核</w:t>
      </w:r>
      <w:r>
        <w:rPr>
          <w:spacing w:val="-17"/>
        </w:rPr>
        <w:t xml:space="preserve">酸检测技术。实时荧光定量 </w:t>
      </w:r>
      <w:r>
        <w:rPr>
          <w:spacing w:val="-6"/>
        </w:rPr>
        <w:t>PCR</w:t>
      </w:r>
      <w:r>
        <w:rPr>
          <w:spacing w:val="-16"/>
        </w:rPr>
        <w:t xml:space="preserve"> 技术在 </w:t>
      </w:r>
      <w:r>
        <w:rPr>
          <w:spacing w:val="-6"/>
        </w:rPr>
        <w:t>PCR</w:t>
      </w:r>
      <w:r>
        <w:rPr>
          <w:spacing w:val="-11"/>
        </w:rPr>
        <w:t xml:space="preserve"> 扩增过程中加入荧光染料</w:t>
      </w:r>
      <w:r>
        <w:rPr>
          <w:spacing w:val="-15"/>
        </w:rPr>
        <w:t xml:space="preserve">或探针，通过监测荧光信号的变化来实时监测 </w:t>
      </w:r>
      <w:r>
        <w:rPr>
          <w:spacing w:val="-4"/>
        </w:rPr>
        <w:t>PCR</w:t>
      </w:r>
      <w:r>
        <w:rPr>
          <w:spacing w:val="-9"/>
        </w:rPr>
        <w:t xml:space="preserve"> 扩增产物的生成过程。实时荧光定量 </w:t>
      </w:r>
      <w:r>
        <w:rPr>
          <w:spacing w:val="-6"/>
        </w:rPr>
        <w:t>PCR</w:t>
      </w:r>
      <w:r>
        <w:rPr>
          <w:spacing w:val="-11"/>
        </w:rPr>
        <w:t xml:space="preserve"> 技术具有灵敏度高、特异性强、快速简便、定</w:t>
      </w:r>
      <w:r>
        <w:rPr>
          <w:spacing w:val="-2"/>
        </w:rPr>
        <w:t>量准确等优点，是目前最先进的疱疹病毒分子诊断技术。</w:t>
      </w:r>
    </w:p>
    <w:p>
      <w:pPr>
        <w:spacing w:after="0" w:line="417" w:lineRule="auto"/>
        <w:jc w:val="both"/>
        <w:sectPr>
          <w:footerReference w:type="default" r:id="rId13"/>
          <w:type w:val="continuous"/>
          <w:pgSz w:w="11910" w:h="16840"/>
          <w:pgMar w:top="1400" w:right="1420" w:bottom="1380" w:left="1680" w:header="0" w:footer="1198"/>
          <w:pgNumType w:start="9"/>
          <w:cols w:space="708"/>
        </w:sectPr>
      </w:pPr>
    </w:p>
    <w:p>
      <w:pPr>
        <w:pStyle w:val="ListParagraph"/>
        <w:numPr>
          <w:ilvl w:val="0"/>
          <w:numId w:val="23"/>
        </w:numPr>
        <w:tabs>
          <w:tab w:val="left" w:pos="540"/>
        </w:tabs>
        <w:spacing w:before="37" w:after="0" w:line="240" w:lineRule="auto"/>
        <w:ind w:left="540" w:right="0" w:hanging="420"/>
        <w:jc w:val="both"/>
        <w:rPr>
          <w:sz w:val="28"/>
        </w:rPr>
      </w:pPr>
      <w:r>
        <w:rPr>
          <w:spacing w:val="-2"/>
          <w:sz w:val="28"/>
        </w:rPr>
        <w:t>核酸杂交技术：</w:t>
      </w:r>
    </w:p>
    <w:p>
      <w:pPr>
        <w:pStyle w:val="BodyText"/>
        <w:spacing w:before="8"/>
        <w:ind w:left="0"/>
        <w:rPr>
          <w:sz w:val="20"/>
        </w:rPr>
      </w:pPr>
    </w:p>
    <w:p>
      <w:pPr>
        <w:pStyle w:val="BodyText"/>
        <w:spacing w:before="1" w:line="417" w:lineRule="auto"/>
        <w:ind w:right="378"/>
        <w:jc w:val="both"/>
      </w:pPr>
      <w:r>
        <w:rPr>
          <w:spacing w:val="-6"/>
        </w:rPr>
        <w:t>核酸杂交技术是通过特异性探针与疱疹病毒特异性核酸序列杂交，从</w:t>
      </w:r>
      <w:r>
        <w:rPr>
          <w:spacing w:val="-4"/>
        </w:rPr>
        <w:t>而检测疱疹病毒感染。核酸杂交技术具有灵敏度高、特异性强、快速</w:t>
      </w:r>
      <w:r>
        <w:rPr>
          <w:spacing w:val="-2"/>
        </w:rPr>
        <w:t>简便等优点，但操作复杂，成本较高。</w:t>
      </w:r>
    </w:p>
    <w:p>
      <w:pPr>
        <w:pStyle w:val="BodyText"/>
        <w:spacing w:line="358" w:lineRule="exact"/>
      </w:pPr>
      <w:r>
        <w:rPr>
          <w:spacing w:val="-2"/>
        </w:rPr>
        <w:t>二、免疫学检测技术</w:t>
      </w:r>
    </w:p>
    <w:p>
      <w:pPr>
        <w:pStyle w:val="BodyText"/>
        <w:spacing w:before="8"/>
        <w:ind w:left="0"/>
        <w:rPr>
          <w:sz w:val="20"/>
        </w:rPr>
      </w:pPr>
    </w:p>
    <w:p>
      <w:pPr>
        <w:pStyle w:val="BodyText"/>
        <w:spacing w:before="1" w:line="417" w:lineRule="auto"/>
        <w:ind w:right="378"/>
      </w:pPr>
      <w:r>
        <w:rPr>
          <w:spacing w:val="-2"/>
        </w:rPr>
        <w:t>免疫学检测技术是通过检测疱疹病毒特异性抗原或抗体来诊断疱疹</w:t>
      </w:r>
      <w:r>
        <w:rPr>
          <w:spacing w:val="-2"/>
        </w:rPr>
        <w:t>病毒感染。免疫学检测技术包括：</w:t>
      </w:r>
    </w:p>
    <w:p>
      <w:pPr>
        <w:pStyle w:val="ListParagraph"/>
        <w:numPr>
          <w:ilvl w:val="0"/>
          <w:numId w:val="22"/>
        </w:numPr>
        <w:tabs>
          <w:tab w:val="left" w:pos="540"/>
        </w:tabs>
        <w:spacing w:before="0" w:after="0" w:line="358" w:lineRule="exact"/>
        <w:ind w:left="540" w:right="0" w:hanging="420"/>
        <w:jc w:val="left"/>
        <w:rPr>
          <w:sz w:val="28"/>
        </w:rPr>
      </w:pPr>
      <w:r>
        <w:rPr>
          <w:sz w:val="28"/>
        </w:rPr>
        <w:t>酶联免疫吸附试验（ELISA）</w:t>
      </w:r>
      <w:r>
        <w:rPr>
          <w:spacing w:val="-4"/>
          <w:sz w:val="28"/>
        </w:rPr>
        <w:t>技术：</w:t>
      </w:r>
    </w:p>
    <w:p>
      <w:pPr>
        <w:pStyle w:val="BodyText"/>
        <w:spacing w:before="8"/>
        <w:ind w:left="0"/>
        <w:rPr>
          <w:sz w:val="20"/>
        </w:rPr>
      </w:pPr>
    </w:p>
    <w:p>
      <w:pPr>
        <w:pStyle w:val="BodyText"/>
        <w:spacing w:before="1" w:line="417" w:lineRule="auto"/>
        <w:ind w:right="378"/>
        <w:jc w:val="both"/>
      </w:pPr>
      <w:r>
        <w:rPr>
          <w:spacing w:val="-4"/>
        </w:rPr>
        <w:t>ELISA 技术是通过特异性抗原或抗体与酶标记物结合，从而检测疱疹</w:t>
      </w:r>
      <w:r>
        <w:rPr>
          <w:spacing w:val="-4"/>
        </w:rPr>
        <w:t>病毒特异性抗原或抗体。ELISA 技术具有灵敏度高、特异性强、快速</w:t>
      </w:r>
      <w:r>
        <w:rPr>
          <w:spacing w:val="-2"/>
        </w:rPr>
        <w:t>简便等优点，是目前最常用的疱疹病毒免疫学检测技术。</w:t>
      </w:r>
    </w:p>
    <w:p>
      <w:pPr>
        <w:pStyle w:val="ListParagraph"/>
        <w:numPr>
          <w:ilvl w:val="0"/>
          <w:numId w:val="22"/>
        </w:numPr>
        <w:tabs>
          <w:tab w:val="left" w:pos="540"/>
        </w:tabs>
        <w:spacing w:before="0" w:after="0" w:line="358" w:lineRule="exact"/>
        <w:ind w:left="540" w:right="0" w:hanging="420"/>
        <w:jc w:val="both"/>
        <w:rPr>
          <w:sz w:val="28"/>
        </w:rPr>
      </w:pPr>
      <w:r>
        <w:rPr>
          <w:sz w:val="28"/>
        </w:rPr>
        <w:t>化学发光免疫分析技术（CLIA）</w:t>
      </w:r>
      <w:r>
        <w:rPr>
          <w:spacing w:val="-4"/>
          <w:sz w:val="28"/>
        </w:rPr>
        <w:t>技术：</w:t>
      </w:r>
    </w:p>
    <w:p>
      <w:pPr>
        <w:pStyle w:val="BodyText"/>
        <w:spacing w:before="8"/>
        <w:ind w:left="0"/>
        <w:rPr>
          <w:sz w:val="20"/>
        </w:rPr>
      </w:pPr>
    </w:p>
    <w:p>
      <w:pPr>
        <w:pStyle w:val="BodyText"/>
        <w:spacing w:before="1" w:line="417" w:lineRule="auto"/>
        <w:ind w:right="98"/>
      </w:pPr>
      <w:r>
        <w:t>CLIA</w:t>
      </w:r>
      <w:r>
        <w:rPr>
          <w:spacing w:val="-7"/>
        </w:rPr>
        <w:t xml:space="preserve"> 技术是通过特异性抗原或抗体与化学发光标记物结合，从而检</w:t>
      </w:r>
      <w:r>
        <w:t xml:space="preserve"> 测疱疹病毒特异性抗原或抗体。CLIA</w:t>
      </w:r>
      <w:r>
        <w:rPr>
          <w:spacing w:val="-7"/>
        </w:rPr>
        <w:t xml:space="preserve"> 技术具有灵敏度高、特异性强、</w:t>
      </w:r>
      <w:r>
        <w:rPr>
          <w:spacing w:val="-2"/>
        </w:rPr>
        <w:t>快速简便等优点，是目前最先进的疱疹病毒免疫学检测技术。</w:t>
      </w:r>
    </w:p>
    <w:p>
      <w:pPr>
        <w:pStyle w:val="ListParagraph"/>
        <w:numPr>
          <w:ilvl w:val="0"/>
          <w:numId w:val="22"/>
        </w:numPr>
        <w:tabs>
          <w:tab w:val="left" w:pos="540"/>
        </w:tabs>
        <w:spacing w:before="0" w:after="0" w:line="358" w:lineRule="exact"/>
        <w:ind w:left="540" w:right="0" w:hanging="420"/>
        <w:jc w:val="left"/>
        <w:rPr>
          <w:sz w:val="28"/>
        </w:rPr>
      </w:pPr>
      <w:r>
        <w:rPr>
          <w:spacing w:val="-2"/>
          <w:sz w:val="28"/>
        </w:rPr>
        <w:t>免疫荧光技术：</w:t>
      </w:r>
    </w:p>
    <w:p>
      <w:pPr>
        <w:pStyle w:val="BodyText"/>
        <w:spacing w:before="8"/>
        <w:ind w:left="0"/>
        <w:rPr>
          <w:sz w:val="20"/>
        </w:rPr>
      </w:pPr>
    </w:p>
    <w:p>
      <w:pPr>
        <w:pStyle w:val="BodyText"/>
        <w:spacing w:before="1" w:line="417" w:lineRule="auto"/>
        <w:ind w:right="238"/>
      </w:pPr>
      <w:r>
        <w:rPr>
          <w:spacing w:val="-6"/>
        </w:rPr>
        <w:t>免疫荧光技术是通过特异性抗原或抗体与荧光标记物结合，从而检测</w:t>
      </w:r>
      <w:r>
        <w:rPr>
          <w:spacing w:val="-16"/>
        </w:rPr>
        <w:t>疱疹病毒特异性抗原或抗体。免疫荧光技术具有灵敏度高、特异性强、</w:t>
      </w:r>
      <w:r>
        <w:rPr>
          <w:spacing w:val="-2"/>
        </w:rPr>
        <w:t>快速简便等优点，但操作复杂，成本较高。</w:t>
      </w:r>
    </w:p>
    <w:p>
      <w:pPr>
        <w:pStyle w:val="BodyText"/>
        <w:spacing w:line="358" w:lineRule="exact"/>
      </w:pPr>
      <w:r>
        <w:rPr>
          <w:spacing w:val="-1"/>
        </w:rPr>
        <w:t>三、蛋白组学检测技术</w:t>
      </w:r>
    </w:p>
    <w:p>
      <w:pPr>
        <w:pStyle w:val="BodyText"/>
        <w:spacing w:before="8"/>
        <w:ind w:left="0"/>
        <w:rPr>
          <w:sz w:val="20"/>
        </w:rPr>
      </w:pPr>
    </w:p>
    <w:p>
      <w:pPr>
        <w:pStyle w:val="BodyText"/>
        <w:spacing w:before="1" w:line="417" w:lineRule="auto"/>
        <w:ind w:right="378"/>
      </w:pPr>
      <w:r>
        <w:rPr>
          <w:spacing w:val="-2"/>
        </w:rPr>
        <w:t>蛋白组学检测技术是通过检测疱疹病毒特异性蛋白质来诊断疱疹病</w:t>
      </w:r>
      <w:r>
        <w:rPr>
          <w:spacing w:val="-2"/>
        </w:rPr>
        <w:t>毒感染。蛋白组学检测技术包括：</w:t>
      </w:r>
    </w:p>
    <w:p>
      <w:pPr>
        <w:spacing w:after="0" w:line="417" w:lineRule="auto"/>
        <w:sectPr>
          <w:footerReference w:type="default" r:id="rId14"/>
          <w:pgSz w:w="11910" w:h="16840"/>
          <w:pgMar w:top="1520" w:right="1420" w:bottom="1380" w:left="1680" w:header="0" w:footer="1198"/>
          <w:pgNumType w:start="10"/>
          <w:cols w:space="708"/>
        </w:sectPr>
      </w:pPr>
    </w:p>
    <w:p>
      <w:pPr>
        <w:pStyle w:val="ListParagraph"/>
        <w:numPr>
          <w:ilvl w:val="0"/>
          <w:numId w:val="21"/>
        </w:numPr>
        <w:tabs>
          <w:tab w:val="left" w:pos="540"/>
        </w:tabs>
        <w:spacing w:before="37" w:after="0" w:line="240" w:lineRule="auto"/>
        <w:ind w:left="540" w:right="0" w:hanging="420"/>
        <w:jc w:val="both"/>
        <w:rPr>
          <w:sz w:val="28"/>
        </w:rPr>
      </w:pPr>
      <w:r>
        <w:rPr>
          <w:spacing w:val="-2"/>
          <w:sz w:val="28"/>
        </w:rPr>
        <w:t>二维电泳技术：</w:t>
      </w:r>
    </w:p>
    <w:p>
      <w:pPr>
        <w:pStyle w:val="BodyText"/>
        <w:spacing w:before="8"/>
        <w:ind w:left="0"/>
        <w:rPr>
          <w:sz w:val="20"/>
        </w:rPr>
      </w:pPr>
    </w:p>
    <w:p>
      <w:pPr>
        <w:pStyle w:val="BodyText"/>
        <w:spacing w:before="1" w:line="417" w:lineRule="auto"/>
        <w:ind w:right="378"/>
        <w:jc w:val="both"/>
      </w:pPr>
      <w:r>
        <w:rPr>
          <w:spacing w:val="-4"/>
        </w:rPr>
        <w:t xml:space="preserve">二维电泳技术是将蛋白质样品通过等电聚焦和 </w:t>
      </w:r>
      <w:r>
        <w:rPr>
          <w:spacing w:val="-2"/>
        </w:rPr>
        <w:t>SDS-PAGE</w:t>
      </w:r>
      <w:r>
        <w:rPr>
          <w:spacing w:val="-8"/>
        </w:rPr>
        <w:t xml:space="preserve"> 两种电泳技</w:t>
      </w:r>
      <w:r>
        <w:rPr>
          <w:spacing w:val="-4"/>
        </w:rPr>
        <w:t>术分离，从而检测疱疹病毒特异性蛋白质。二维电泳技术具有灵敏度</w:t>
      </w:r>
      <w:r>
        <w:rPr>
          <w:spacing w:val="-2"/>
        </w:rPr>
        <w:t>高、特异性强、快速简便等优点，但操作复杂，成本较高。</w:t>
      </w:r>
    </w:p>
    <w:p>
      <w:pPr>
        <w:pStyle w:val="ListParagraph"/>
        <w:numPr>
          <w:ilvl w:val="0"/>
          <w:numId w:val="21"/>
        </w:numPr>
        <w:tabs>
          <w:tab w:val="left" w:pos="540"/>
        </w:tabs>
        <w:spacing w:before="0" w:after="0" w:line="358" w:lineRule="exact"/>
        <w:ind w:left="540" w:right="0" w:hanging="420"/>
        <w:jc w:val="both"/>
        <w:rPr>
          <w:sz w:val="28"/>
        </w:rPr>
      </w:pPr>
      <w:r>
        <w:rPr>
          <w:sz w:val="28"/>
        </w:rPr>
        <w:t>液相色谱-质谱联用技术（LC-MS/MS）</w:t>
      </w:r>
      <w:r>
        <w:rPr>
          <w:spacing w:val="-4"/>
          <w:sz w:val="28"/>
        </w:rPr>
        <w:t>技术：</w:t>
      </w:r>
    </w:p>
    <w:p>
      <w:pPr>
        <w:pStyle w:val="BodyText"/>
        <w:spacing w:before="8"/>
        <w:ind w:left="0"/>
        <w:rPr>
          <w:sz w:val="20"/>
        </w:rPr>
      </w:pPr>
    </w:p>
    <w:p>
      <w:pPr>
        <w:pStyle w:val="BodyText"/>
        <w:spacing w:before="1" w:line="417" w:lineRule="auto"/>
        <w:ind w:right="98"/>
      </w:pPr>
      <w:r>
        <w:t>LC-MS/MS</w:t>
      </w:r>
      <w:r>
        <w:rPr>
          <w:spacing w:val="-7"/>
        </w:rPr>
        <w:t xml:space="preserve"> 技术是将蛋白质样品通过液相色谱分离，然后通过质谱分</w:t>
      </w:r>
      <w:r>
        <w:t xml:space="preserve"> 析，从而检测疱疹病毒特异性蛋白质。LC-MS/MS</w:t>
      </w:r>
      <w:r>
        <w:rPr>
          <w:spacing w:val="-7"/>
        </w:rPr>
        <w:t xml:space="preserve"> 技术具有灵敏度高、</w:t>
      </w:r>
      <w:r>
        <w:rPr>
          <w:spacing w:val="-2"/>
        </w:rPr>
        <w:t>特异性强、快速简便等优点，是目前最先进的疱疹病毒蛋白组学检测</w:t>
      </w:r>
      <w:r>
        <w:rPr>
          <w:spacing w:val="-2"/>
        </w:rPr>
        <w:t xml:space="preserve"> </w:t>
      </w:r>
      <w:r>
        <w:rPr>
          <w:spacing w:val="-4"/>
        </w:rPr>
        <w:t>技术。</w:t>
      </w:r>
    </w:p>
    <w:p>
      <w:pPr>
        <w:pStyle w:val="BodyText"/>
        <w:spacing w:line="358" w:lineRule="exact"/>
      </w:pPr>
      <w:r>
        <w:rPr>
          <w:spacing w:val="-2"/>
        </w:rPr>
        <w:t>四、基因芯片技术</w:t>
      </w:r>
    </w:p>
    <w:p>
      <w:pPr>
        <w:pStyle w:val="BodyText"/>
        <w:spacing w:before="8"/>
        <w:ind w:left="0"/>
        <w:rPr>
          <w:sz w:val="20"/>
        </w:rPr>
      </w:pPr>
    </w:p>
    <w:p>
      <w:pPr>
        <w:pStyle w:val="BodyText"/>
        <w:spacing w:before="1" w:line="417" w:lineRule="auto"/>
        <w:ind w:right="378"/>
        <w:jc w:val="both"/>
      </w:pPr>
      <w:r>
        <w:rPr>
          <w:spacing w:val="-6"/>
        </w:rPr>
        <w:t>基因芯片技术是通过特异性探针与疱疹病毒特异性核酸序列杂交，从</w:t>
      </w:r>
      <w:r>
        <w:rPr>
          <w:spacing w:val="-4"/>
        </w:rPr>
        <w:t>而检测疱疹病毒感染。基因芯片技术具有灵敏度高、特异性强、快速</w:t>
      </w:r>
      <w:r>
        <w:rPr>
          <w:spacing w:val="-2"/>
        </w:rPr>
        <w:t>简便等优点，但操作复杂，成本较高。</w:t>
      </w:r>
    </w:p>
    <w:p>
      <w:pPr>
        <w:pStyle w:val="BodyText"/>
        <w:spacing w:line="358" w:lineRule="exact"/>
      </w:pPr>
      <w:r>
        <w:rPr>
          <w:spacing w:val="-2"/>
        </w:rPr>
        <w:t>五、纳米技术</w:t>
      </w:r>
    </w:p>
    <w:p>
      <w:pPr>
        <w:pStyle w:val="BodyText"/>
        <w:spacing w:before="8"/>
        <w:ind w:left="0"/>
        <w:rPr>
          <w:sz w:val="20"/>
        </w:rPr>
      </w:pPr>
    </w:p>
    <w:p>
      <w:pPr>
        <w:pStyle w:val="BodyText"/>
        <w:spacing w:before="1" w:line="417" w:lineRule="auto"/>
        <w:ind w:right="378"/>
        <w:jc w:val="both"/>
      </w:pPr>
      <w:r>
        <w:rPr>
          <w:spacing w:val="-6"/>
        </w:rPr>
        <w:t>纳米技术是通过纳米材料与疱疹病毒特异性核酸或抗原结合，从而检</w:t>
      </w:r>
      <w:r>
        <w:rPr>
          <w:spacing w:val="-4"/>
        </w:rPr>
        <w:t>测疱疹病毒感染。纳米技术具有灵敏度高、特异性强、快速简便等优</w:t>
      </w:r>
      <w:r>
        <w:rPr>
          <w:spacing w:val="-2"/>
        </w:rPr>
        <w:t>点，是目前最前沿的疱疹病毒分子诊断技术。</w:t>
      </w:r>
    </w:p>
    <w:p>
      <w:pPr>
        <w:pStyle w:val="BodyText"/>
        <w:ind w:left="0"/>
      </w:pPr>
    </w:p>
    <w:p>
      <w:pPr>
        <w:pStyle w:val="Heading1"/>
        <w:tabs>
          <w:tab w:val="left" w:pos="1725"/>
        </w:tabs>
      </w:pPr>
      <w:bookmarkStart w:id="3" w:name="_TOC_250004"/>
      <w:r>
        <w:t>第</w:t>
      </w:r>
      <w:r>
        <w:t>四</w:t>
      </w:r>
      <w:r>
        <w:t>部</w:t>
      </w:r>
      <w:r>
        <w:rPr>
          <w:spacing w:val="-10"/>
        </w:rPr>
        <w:t>分</w:t>
      </w:r>
      <w:r>
        <w:tab/>
        <w:t>疱</w:t>
      </w:r>
      <w:r>
        <w:t>疹</w:t>
      </w:r>
      <w:r>
        <w:t>病</w:t>
      </w:r>
      <w:r>
        <w:t>毒</w:t>
      </w:r>
      <w:r>
        <w:t>分</w:t>
      </w:r>
      <w:r>
        <w:t>子</w:t>
      </w:r>
      <w:r>
        <w:t>诊</w:t>
      </w:r>
      <w:r>
        <w:t>断</w:t>
      </w:r>
      <w:r>
        <w:t>技</w:t>
      </w:r>
      <w:r>
        <w:t>术</w:t>
      </w:r>
      <w:r>
        <w:t>应</w:t>
      </w:r>
      <w:r>
        <w:t>用</w:t>
      </w:r>
      <w:r>
        <w:t>领</w:t>
      </w:r>
      <w:bookmarkEnd w:id="3"/>
      <w:r>
        <w:rPr>
          <w:spacing w:val="-10"/>
        </w:rPr>
        <w:t>域</w:t>
      </w:r>
    </w:p>
    <w:p>
      <w:pPr>
        <w:pStyle w:val="BodyText"/>
        <w:spacing w:before="16"/>
        <w:ind w:left="0"/>
        <w:rPr>
          <w:rFonts w:ascii="Microsoft JhengHei"/>
          <w:b/>
          <w:sz w:val="15"/>
        </w:rPr>
      </w:pPr>
    </w:p>
    <w:tbl>
      <w:tblPr>
        <w:tblStyle w:val="TableNormal5"/>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59"/>
        <w:gridCol w:w="553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59" w:type="dxa"/>
          </w:tcPr>
          <w:p>
            <w:pPr>
              <w:pStyle w:val="TableParagraph"/>
              <w:spacing w:before="23"/>
              <w:rPr>
                <w:sz w:val="21"/>
              </w:rPr>
            </w:pPr>
            <w:r>
              <w:rPr>
                <w:spacing w:val="-4"/>
                <w:sz w:val="21"/>
              </w:rPr>
              <w:t>关键词</w:t>
            </w:r>
          </w:p>
        </w:tc>
        <w:tc>
          <w:tcPr>
            <w:tcW w:w="5537"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59" w:type="dxa"/>
          </w:tcPr>
          <w:p>
            <w:pPr>
              <w:pStyle w:val="TableParagraph"/>
              <w:spacing w:before="23" w:line="278" w:lineRule="auto"/>
              <w:ind w:right="96"/>
              <w:rPr>
                <w:sz w:val="21"/>
              </w:rPr>
            </w:pPr>
            <w:r>
              <w:rPr>
                <w:spacing w:val="-2"/>
                <w:sz w:val="21"/>
              </w:rPr>
              <w:t>疱疹病毒分子诊断技术在临</w:t>
            </w:r>
            <w:r>
              <w:rPr>
                <w:spacing w:val="-2"/>
                <w:sz w:val="21"/>
              </w:rPr>
              <w:t>床诊断中的应用</w:t>
            </w:r>
          </w:p>
        </w:tc>
        <w:tc>
          <w:tcPr>
            <w:tcW w:w="5537" w:type="dxa"/>
          </w:tcPr>
          <w:p>
            <w:pPr>
              <w:pStyle w:val="TableParagraph"/>
              <w:spacing w:before="18"/>
              <w:ind w:left="0"/>
              <w:rPr>
                <w:rFonts w:ascii="Microsoft JhengHei"/>
                <w:b/>
                <w:sz w:val="15"/>
              </w:rPr>
            </w:pPr>
          </w:p>
          <w:p>
            <w:pPr>
              <w:pStyle w:val="TableParagraph"/>
              <w:spacing w:line="310" w:lineRule="atLeast"/>
              <w:ind w:left="107" w:right="96"/>
              <w:jc w:val="both"/>
              <w:rPr>
                <w:sz w:val="21"/>
              </w:rPr>
            </w:pPr>
            <w:r>
              <w:rPr>
                <w:rFonts w:ascii="Times New Roman" w:eastAsia="Times New Roman"/>
                <w:sz w:val="21"/>
              </w:rPr>
              <w:t>1.</w:t>
            </w:r>
            <w:r>
              <w:rPr>
                <w:rFonts w:ascii="Times New Roman" w:eastAsia="Times New Roman"/>
                <w:spacing w:val="40"/>
                <w:sz w:val="21"/>
              </w:rPr>
              <w:t xml:space="preserve"> </w:t>
            </w:r>
            <w:r>
              <w:rPr>
                <w:sz w:val="21"/>
              </w:rPr>
              <w:t>疱疹病毒分子诊断技术可以检测多种疱疹病毒</w:t>
            </w:r>
            <w:r>
              <w:rPr>
                <w:rFonts w:ascii="Times New Roman" w:eastAsia="Times New Roman"/>
                <w:sz w:val="21"/>
              </w:rPr>
              <w:t>,</w:t>
            </w:r>
            <w:r>
              <w:rPr>
                <w:sz w:val="21"/>
              </w:rPr>
              <w:t>包括单</w:t>
            </w:r>
            <w:r>
              <w:rPr>
                <w:spacing w:val="-8"/>
                <w:sz w:val="21"/>
              </w:rPr>
              <w:t>纯疱疹病毒</w:t>
            </w:r>
            <w:r>
              <w:rPr>
                <w:spacing w:val="13"/>
                <w:sz w:val="21"/>
              </w:rPr>
              <w:t>（</w:t>
            </w:r>
            <w:r>
              <w:rPr>
                <w:rFonts w:ascii="Times New Roman" w:eastAsia="Times New Roman"/>
                <w:spacing w:val="13"/>
                <w:sz w:val="21"/>
              </w:rPr>
              <w:t>H</w:t>
            </w:r>
            <w:r>
              <w:rPr>
                <w:rFonts w:ascii="Times New Roman" w:eastAsia="Times New Roman"/>
                <w:spacing w:val="12"/>
                <w:sz w:val="21"/>
              </w:rPr>
              <w:t>SV</w:t>
            </w:r>
            <w:r>
              <w:rPr>
                <w:spacing w:val="-92"/>
                <w:sz w:val="21"/>
              </w:rPr>
              <w:t>）</w:t>
            </w:r>
            <w:r>
              <w:rPr>
                <w:spacing w:val="-8"/>
                <w:sz w:val="21"/>
              </w:rPr>
              <w:t>、水痘</w:t>
            </w:r>
            <w:r>
              <w:rPr>
                <w:rFonts w:ascii="Times New Roman" w:eastAsia="Times New Roman"/>
                <w:spacing w:val="-8"/>
                <w:sz w:val="21"/>
              </w:rPr>
              <w:t>-</w:t>
            </w:r>
            <w:r>
              <w:rPr>
                <w:spacing w:val="-8"/>
                <w:sz w:val="21"/>
              </w:rPr>
              <w:t>带状疱疹病毒</w:t>
            </w:r>
            <w:r>
              <w:rPr>
                <w:spacing w:val="13"/>
                <w:sz w:val="21"/>
              </w:rPr>
              <w:t>（</w:t>
            </w:r>
            <w:r>
              <w:rPr>
                <w:rFonts w:ascii="Times New Roman" w:eastAsia="Times New Roman"/>
                <w:spacing w:val="12"/>
                <w:sz w:val="21"/>
              </w:rPr>
              <w:t>VZV</w:t>
            </w:r>
            <w:r>
              <w:rPr>
                <w:spacing w:val="-92"/>
                <w:sz w:val="21"/>
              </w:rPr>
              <w:t>）</w:t>
            </w:r>
            <w:r>
              <w:rPr>
                <w:spacing w:val="-8"/>
                <w:sz w:val="21"/>
              </w:rPr>
              <w:t>、巨细胞</w:t>
            </w:r>
            <w:r>
              <w:rPr>
                <w:spacing w:val="-4"/>
                <w:sz w:val="21"/>
              </w:rPr>
              <w:t>病毒</w:t>
            </w:r>
            <w:r>
              <w:rPr>
                <w:spacing w:val="17"/>
                <w:sz w:val="21"/>
              </w:rPr>
              <w:t>（</w:t>
            </w:r>
            <w:r>
              <w:rPr>
                <w:rFonts w:ascii="Times New Roman" w:eastAsia="Times New Roman"/>
                <w:spacing w:val="17"/>
                <w:sz w:val="21"/>
              </w:rPr>
              <w:t>CMV</w:t>
            </w:r>
            <w:r>
              <w:rPr>
                <w:spacing w:val="-88"/>
                <w:sz w:val="21"/>
              </w:rPr>
              <w:t>）</w:t>
            </w:r>
            <w:r>
              <w:rPr>
                <w:spacing w:val="-4"/>
                <w:sz w:val="21"/>
              </w:rPr>
              <w:t>、</w:t>
            </w:r>
            <w:r>
              <w:rPr>
                <w:rFonts w:ascii="Times New Roman" w:eastAsia="Times New Roman"/>
                <w:spacing w:val="-4"/>
                <w:sz w:val="21"/>
              </w:rPr>
              <w:t>EB</w:t>
            </w:r>
            <w:r>
              <w:rPr>
                <w:rFonts w:ascii="Times New Roman" w:eastAsia="Times New Roman"/>
                <w:spacing w:val="1"/>
                <w:sz w:val="21"/>
              </w:rPr>
              <w:t xml:space="preserve"> </w:t>
            </w:r>
            <w:r>
              <w:rPr>
                <w:spacing w:val="-4"/>
                <w:sz w:val="21"/>
              </w:rPr>
              <w:t>病毒（</w:t>
            </w:r>
            <w:r>
              <w:rPr>
                <w:rFonts w:ascii="Times New Roman" w:eastAsia="Times New Roman"/>
                <w:spacing w:val="-4"/>
                <w:sz w:val="21"/>
              </w:rPr>
              <w:t>EBV</w:t>
            </w:r>
            <w:r>
              <w:rPr>
                <w:spacing w:val="-4"/>
                <w:sz w:val="21"/>
              </w:rPr>
              <w:t>）</w:t>
            </w:r>
            <w:r>
              <w:rPr>
                <w:spacing w:val="-5"/>
                <w:sz w:val="21"/>
              </w:rPr>
              <w:t>等，有助于诊断疱疹病毒</w:t>
            </w:r>
          </w:p>
        </w:tc>
      </w:tr>
    </w:tbl>
    <w:p>
      <w:pPr>
        <w:spacing w:after="0" w:line="310" w:lineRule="atLeast"/>
        <w:jc w:val="both"/>
        <w:rPr>
          <w:sz w:val="21"/>
        </w:rPr>
        <w:sectPr>
          <w:footerReference w:type="default" r:id="rId15"/>
          <w:pgSz w:w="11910" w:h="16840"/>
          <w:pgMar w:top="1520" w:right="1420" w:bottom="1380" w:left="1680" w:header="0" w:footer="1198"/>
          <w:pgNumType w:start="11"/>
          <w:cols w:space="708"/>
        </w:sectPr>
      </w:pPr>
    </w:p>
    <w:tbl>
      <w:tblPr>
        <w:tblStyle w:val="TableNormal5"/>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59"/>
        <w:gridCol w:w="553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496"/>
          <w:jc w:val="left"/>
        </w:trPr>
        <w:tc>
          <w:tcPr>
            <w:tcW w:w="2759" w:type="dxa"/>
          </w:tcPr>
          <w:p>
            <w:pPr>
              <w:pStyle w:val="TableParagraph"/>
              <w:ind w:left="0"/>
              <w:rPr>
                <w:rFonts w:ascii="Times New Roman"/>
                <w:sz w:val="20"/>
              </w:rPr>
            </w:pPr>
          </w:p>
        </w:tc>
        <w:tc>
          <w:tcPr>
            <w:tcW w:w="5537" w:type="dxa"/>
          </w:tcPr>
          <w:p>
            <w:pPr>
              <w:pStyle w:val="TableParagraph"/>
              <w:spacing w:before="23"/>
              <w:ind w:left="107"/>
              <w:rPr>
                <w:sz w:val="21"/>
              </w:rPr>
            </w:pPr>
            <w:r>
              <w:rPr>
                <w:spacing w:val="-2"/>
                <w:sz w:val="21"/>
              </w:rPr>
              <w:t>感染引起的疾病。</w:t>
            </w:r>
          </w:p>
          <w:p>
            <w:pPr>
              <w:pStyle w:val="TableParagraph"/>
              <w:numPr>
                <w:ilvl w:val="0"/>
                <w:numId w:val="20"/>
              </w:numPr>
              <w:tabs>
                <w:tab w:val="left" w:pos="372"/>
              </w:tabs>
              <w:spacing w:before="43" w:after="0" w:line="278" w:lineRule="auto"/>
              <w:ind w:left="107" w:right="96" w:firstLine="0"/>
              <w:jc w:val="both"/>
              <w:rPr>
                <w:sz w:val="21"/>
              </w:rPr>
            </w:pPr>
            <w:r>
              <w:rPr>
                <w:spacing w:val="-2"/>
                <w:sz w:val="21"/>
              </w:rPr>
              <w:t>通过对病毒核酸进行检测，疱疹病毒分子诊断技术可以</w:t>
            </w:r>
            <w:r>
              <w:rPr>
                <w:spacing w:val="-2"/>
                <w:sz w:val="21"/>
              </w:rPr>
              <w:t>早期诊断疱疹病毒感染，灵敏性高，可缩短诊断时间，指</w:t>
            </w:r>
            <w:r>
              <w:rPr>
                <w:spacing w:val="-2"/>
                <w:sz w:val="21"/>
              </w:rPr>
              <w:t>导临床治疗。</w:t>
            </w:r>
          </w:p>
          <w:p>
            <w:pPr>
              <w:pStyle w:val="TableParagraph"/>
              <w:numPr>
                <w:ilvl w:val="0"/>
                <w:numId w:val="20"/>
              </w:numPr>
              <w:tabs>
                <w:tab w:val="left" w:pos="372"/>
              </w:tabs>
              <w:spacing w:before="0" w:after="0" w:line="278" w:lineRule="auto"/>
              <w:ind w:left="107" w:right="96" w:firstLine="0"/>
              <w:jc w:val="both"/>
              <w:rPr>
                <w:sz w:val="21"/>
              </w:rPr>
            </w:pPr>
            <w:r>
              <w:rPr>
                <w:spacing w:val="-2"/>
                <w:sz w:val="21"/>
              </w:rPr>
              <w:t>疱疹病毒分子诊断技术对临床样本的要求较低，可以对</w:t>
            </w:r>
            <w:r>
              <w:rPr>
                <w:spacing w:val="-2"/>
                <w:sz w:val="21"/>
              </w:rPr>
              <w:t>血液、尿液、疱疹液、脑脊液等多种标本进行检测，方便</w:t>
            </w:r>
            <w:r>
              <w:rPr>
                <w:spacing w:val="-2"/>
                <w:sz w:val="21"/>
              </w:rPr>
              <w:t>临床使用。</w:t>
            </w:r>
          </w:p>
        </w:tc>
      </w:tr>
    </w:tbl>
    <w:p>
      <w:pPr>
        <w:sectPr>
          <w:footerReference w:type="default" r:id="rId16"/>
          <w:type w:val="continuous"/>
          <w:pgSz w:w="11910" w:h="16840"/>
          <w:pgMar w:top="1400" w:right="1420" w:bottom="1380" w:left="1680" w:header="0" w:footer="1198"/>
          <w:pgNumType w:start="12"/>
          <w:cols w:space="708"/>
        </w:sectPr>
      </w:pPr>
    </w:p>
    <w:tbl>
      <w:tblPr>
        <w:tblStyle w:val="TableNormal6"/>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59"/>
        <w:gridCol w:w="553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19"/>
          <w:jc w:val="left"/>
        </w:trPr>
        <w:tc>
          <w:tcPr>
            <w:tcW w:w="2759" w:type="dxa"/>
          </w:tcPr>
          <w:p>
            <w:pPr>
              <w:pStyle w:val="TableParagraph"/>
              <w:spacing w:before="23" w:line="278" w:lineRule="auto"/>
              <w:ind w:right="96"/>
              <w:rPr>
                <w:sz w:val="21"/>
              </w:rPr>
            </w:pPr>
            <w:r>
              <w:rPr>
                <w:spacing w:val="-2"/>
                <w:sz w:val="21"/>
              </w:rPr>
              <w:t>疱疹病毒分子诊断技术在流</w:t>
            </w:r>
            <w:r>
              <w:rPr>
                <w:spacing w:val="-2"/>
                <w:sz w:val="21"/>
              </w:rPr>
              <w:t>行病学研究中的应用</w:t>
            </w:r>
          </w:p>
        </w:tc>
        <w:tc>
          <w:tcPr>
            <w:tcW w:w="5537" w:type="dxa"/>
          </w:tcPr>
          <w:p>
            <w:pPr>
              <w:pStyle w:val="TableParagraph"/>
              <w:spacing w:before="4"/>
              <w:ind w:left="0"/>
              <w:rPr>
                <w:rFonts w:ascii="Microsoft JhengHei"/>
                <w:b/>
                <w:sz w:val="18"/>
              </w:rPr>
            </w:pPr>
          </w:p>
          <w:p>
            <w:pPr>
              <w:pStyle w:val="TableParagraph"/>
              <w:numPr>
                <w:ilvl w:val="0"/>
                <w:numId w:val="19"/>
              </w:numPr>
              <w:tabs>
                <w:tab w:val="left" w:pos="372"/>
              </w:tabs>
              <w:spacing w:before="0" w:after="0" w:line="278" w:lineRule="auto"/>
              <w:ind w:left="107" w:right="96" w:firstLine="0"/>
              <w:jc w:val="both"/>
              <w:rPr>
                <w:sz w:val="21"/>
              </w:rPr>
            </w:pPr>
            <w:r>
              <w:rPr>
                <w:spacing w:val="-2"/>
                <w:sz w:val="21"/>
              </w:rPr>
              <w:t>疱疹病毒分子诊断技术可以用于流行病学研究，调查疱</w:t>
            </w:r>
            <w:r>
              <w:rPr>
                <w:spacing w:val="-2"/>
                <w:sz w:val="21"/>
              </w:rPr>
              <w:t>疹病毒感染的流行情况、传播途径和危险因素等，有助于</w:t>
            </w:r>
            <w:r>
              <w:rPr>
                <w:spacing w:val="-2"/>
                <w:sz w:val="21"/>
              </w:rPr>
              <w:t>制定有效的预防和控制措施。</w:t>
            </w:r>
          </w:p>
          <w:p>
            <w:pPr>
              <w:pStyle w:val="TableParagraph"/>
              <w:numPr>
                <w:ilvl w:val="0"/>
                <w:numId w:val="19"/>
              </w:numPr>
              <w:tabs>
                <w:tab w:val="left" w:pos="372"/>
              </w:tabs>
              <w:spacing w:before="0" w:after="0" w:line="278" w:lineRule="auto"/>
              <w:ind w:left="107" w:right="96" w:firstLine="0"/>
              <w:jc w:val="both"/>
              <w:rPr>
                <w:sz w:val="21"/>
              </w:rPr>
            </w:pPr>
            <w:r>
              <w:rPr>
                <w:spacing w:val="-2"/>
                <w:sz w:val="21"/>
              </w:rPr>
              <w:t>通过对大量人群进行疱疹病毒分子诊断检测，可以获得</w:t>
            </w:r>
            <w:r>
              <w:rPr>
                <w:spacing w:val="-2"/>
                <w:sz w:val="21"/>
              </w:rPr>
              <w:t>疱疹病毒感染的流行趋势数据，为制定公共卫生政策和资</w:t>
            </w:r>
            <w:r>
              <w:rPr>
                <w:spacing w:val="-2"/>
                <w:sz w:val="21"/>
              </w:rPr>
              <w:t>源分配提供依据。</w:t>
            </w:r>
          </w:p>
          <w:p>
            <w:pPr>
              <w:pStyle w:val="TableParagraph"/>
              <w:numPr>
                <w:ilvl w:val="0"/>
                <w:numId w:val="19"/>
              </w:numPr>
              <w:tabs>
                <w:tab w:val="left" w:pos="372"/>
              </w:tabs>
              <w:spacing w:before="0" w:after="0" w:line="278" w:lineRule="auto"/>
              <w:ind w:left="107" w:right="-15" w:firstLine="0"/>
              <w:jc w:val="both"/>
              <w:rPr>
                <w:sz w:val="21"/>
              </w:rPr>
            </w:pPr>
            <w:r>
              <w:rPr>
                <w:spacing w:val="-2"/>
                <w:sz w:val="21"/>
              </w:rPr>
              <w:t>疱疹病毒分子诊断技术可以用于追踪疱疹病毒感染的传</w:t>
            </w:r>
            <w:r>
              <w:rPr>
                <w:spacing w:val="-2"/>
                <w:sz w:val="21"/>
              </w:rPr>
              <w:t>播途径，确定感染源和传播方式，有助于控制疫情的传播。</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59" w:type="dxa"/>
          </w:tcPr>
          <w:p>
            <w:pPr>
              <w:pStyle w:val="TableParagraph"/>
              <w:spacing w:before="23" w:line="278" w:lineRule="auto"/>
              <w:ind w:right="96"/>
              <w:rPr>
                <w:sz w:val="21"/>
              </w:rPr>
            </w:pPr>
            <w:r>
              <w:rPr>
                <w:spacing w:val="-2"/>
                <w:sz w:val="21"/>
              </w:rPr>
              <w:t>疱疹病毒分子诊断技术在药</w:t>
            </w:r>
            <w:r>
              <w:rPr>
                <w:spacing w:val="-2"/>
                <w:sz w:val="21"/>
              </w:rPr>
              <w:t>物研发中的应用</w:t>
            </w:r>
          </w:p>
        </w:tc>
        <w:tc>
          <w:tcPr>
            <w:tcW w:w="5537" w:type="dxa"/>
          </w:tcPr>
          <w:p>
            <w:pPr>
              <w:pStyle w:val="TableParagraph"/>
              <w:spacing w:before="4"/>
              <w:ind w:left="0"/>
              <w:rPr>
                <w:rFonts w:ascii="Microsoft JhengHei"/>
                <w:b/>
                <w:sz w:val="18"/>
              </w:rPr>
            </w:pPr>
          </w:p>
          <w:p>
            <w:pPr>
              <w:pStyle w:val="TableParagraph"/>
              <w:numPr>
                <w:ilvl w:val="0"/>
                <w:numId w:val="18"/>
              </w:numPr>
              <w:tabs>
                <w:tab w:val="left" w:pos="372"/>
              </w:tabs>
              <w:spacing w:before="0" w:after="0" w:line="278" w:lineRule="auto"/>
              <w:ind w:left="107" w:right="96" w:firstLine="0"/>
              <w:jc w:val="both"/>
              <w:rPr>
                <w:sz w:val="21"/>
              </w:rPr>
            </w:pPr>
            <w:r>
              <w:rPr>
                <w:spacing w:val="-2"/>
                <w:sz w:val="21"/>
              </w:rPr>
              <w:t>疱疹病毒分子诊断技术可以用于药物研发，评价候选药</w:t>
            </w:r>
            <w:r>
              <w:rPr>
                <w:spacing w:val="-2"/>
                <w:sz w:val="21"/>
              </w:rPr>
              <w:t>物对疱疹病毒感染的抗病毒活性，为药物的筛选和开发提</w:t>
            </w:r>
            <w:r>
              <w:rPr>
                <w:spacing w:val="-4"/>
                <w:sz w:val="21"/>
              </w:rPr>
              <w:t>供依据。</w:t>
            </w:r>
          </w:p>
          <w:p>
            <w:pPr>
              <w:pStyle w:val="TableParagraph"/>
              <w:numPr>
                <w:ilvl w:val="0"/>
                <w:numId w:val="18"/>
              </w:numPr>
              <w:tabs>
                <w:tab w:val="left" w:pos="372"/>
              </w:tabs>
              <w:spacing w:before="0" w:after="0" w:line="278" w:lineRule="auto"/>
              <w:ind w:left="107" w:right="96" w:firstLine="0"/>
              <w:jc w:val="both"/>
              <w:rPr>
                <w:sz w:val="21"/>
              </w:rPr>
            </w:pPr>
            <w:r>
              <w:rPr>
                <w:spacing w:val="-2"/>
                <w:sz w:val="21"/>
              </w:rPr>
              <w:t>通过对疱疹病毒感染患者进行分子诊断检测，可以监测</w:t>
            </w:r>
            <w:r>
              <w:rPr>
                <w:spacing w:val="-2"/>
                <w:sz w:val="21"/>
              </w:rPr>
              <w:t>患者对药物的治疗反应，评估药物的疗效和安全性，指导</w:t>
            </w:r>
            <w:r>
              <w:rPr>
                <w:spacing w:val="-2"/>
                <w:sz w:val="21"/>
              </w:rPr>
              <w:t>临床用药。</w:t>
            </w:r>
          </w:p>
          <w:p>
            <w:pPr>
              <w:pStyle w:val="TableParagraph"/>
              <w:numPr>
                <w:ilvl w:val="0"/>
                <w:numId w:val="18"/>
              </w:numPr>
              <w:tabs>
                <w:tab w:val="left" w:pos="372"/>
              </w:tabs>
              <w:spacing w:before="0" w:after="0" w:line="278" w:lineRule="auto"/>
              <w:ind w:left="107" w:right="96" w:firstLine="0"/>
              <w:jc w:val="both"/>
              <w:rPr>
                <w:sz w:val="21"/>
              </w:rPr>
            </w:pPr>
            <w:r>
              <w:rPr>
                <w:spacing w:val="-2"/>
                <w:sz w:val="21"/>
              </w:rPr>
              <w:t>疱疹病毒分子诊断技术可以用于研究疱疹病毒耐药性的</w:t>
            </w:r>
            <w:r>
              <w:rPr>
                <w:spacing w:val="-2"/>
                <w:sz w:val="21"/>
              </w:rPr>
              <w:t>发生和发展，为药物耐药性的监测和管理提供依据。</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59" w:type="dxa"/>
          </w:tcPr>
          <w:p>
            <w:pPr>
              <w:pStyle w:val="TableParagraph"/>
              <w:spacing w:before="23" w:line="278" w:lineRule="auto"/>
              <w:ind w:right="96"/>
              <w:rPr>
                <w:sz w:val="21"/>
              </w:rPr>
            </w:pPr>
            <w:r>
              <w:rPr>
                <w:spacing w:val="-2"/>
                <w:sz w:val="21"/>
              </w:rPr>
              <w:t>疱疹病毒分子诊断技术在疫</w:t>
            </w:r>
            <w:r>
              <w:rPr>
                <w:spacing w:val="-2"/>
                <w:sz w:val="21"/>
              </w:rPr>
              <w:t>苗研发中的应用</w:t>
            </w:r>
          </w:p>
        </w:tc>
        <w:tc>
          <w:tcPr>
            <w:tcW w:w="5537" w:type="dxa"/>
          </w:tcPr>
          <w:p>
            <w:pPr>
              <w:pStyle w:val="TableParagraph"/>
              <w:spacing w:before="4"/>
              <w:ind w:left="0"/>
              <w:rPr>
                <w:rFonts w:ascii="Microsoft JhengHei"/>
                <w:b/>
                <w:sz w:val="18"/>
              </w:rPr>
            </w:pPr>
          </w:p>
          <w:p>
            <w:pPr>
              <w:pStyle w:val="TableParagraph"/>
              <w:numPr>
                <w:ilvl w:val="0"/>
                <w:numId w:val="17"/>
              </w:numPr>
              <w:tabs>
                <w:tab w:val="left" w:pos="372"/>
              </w:tabs>
              <w:spacing w:before="0" w:after="0" w:line="278" w:lineRule="auto"/>
              <w:ind w:left="107" w:right="-15" w:firstLine="0"/>
              <w:jc w:val="left"/>
              <w:rPr>
                <w:sz w:val="21"/>
              </w:rPr>
            </w:pPr>
            <w:r>
              <w:rPr>
                <w:spacing w:val="-2"/>
                <w:sz w:val="21"/>
              </w:rPr>
              <w:t>疱疹病毒分子诊断技术可以用于疫苗研发，评价疫苗对</w:t>
            </w:r>
            <w:r>
              <w:rPr>
                <w:spacing w:val="-2"/>
                <w:sz w:val="21"/>
              </w:rPr>
              <w:t>疱疹病毒感染的预防效果，为疫苗的开发和评价提供依据。</w:t>
            </w:r>
          </w:p>
          <w:p>
            <w:pPr>
              <w:pStyle w:val="TableParagraph"/>
              <w:numPr>
                <w:ilvl w:val="0"/>
                <w:numId w:val="17"/>
              </w:numPr>
              <w:tabs>
                <w:tab w:val="left" w:pos="372"/>
              </w:tabs>
              <w:spacing w:before="0" w:after="0" w:line="278" w:lineRule="auto"/>
              <w:ind w:left="107" w:right="-15" w:firstLine="0"/>
              <w:jc w:val="left"/>
              <w:rPr>
                <w:sz w:val="21"/>
              </w:rPr>
            </w:pPr>
            <w:r>
              <w:rPr>
                <w:spacing w:val="-2"/>
                <w:sz w:val="21"/>
              </w:rPr>
              <w:t>通过对疫苗接种人群进行分子诊断检测，可以监测疫苗</w:t>
            </w:r>
            <w:r>
              <w:rPr>
                <w:spacing w:val="-2"/>
                <w:sz w:val="21"/>
              </w:rPr>
              <w:t>接种者的免疫应答情况，评估疫苗的免疫原性和保护效力。</w:t>
            </w:r>
          </w:p>
          <w:p>
            <w:pPr>
              <w:pStyle w:val="TableParagraph"/>
              <w:numPr>
                <w:ilvl w:val="0"/>
                <w:numId w:val="17"/>
              </w:numPr>
              <w:tabs>
                <w:tab w:val="left" w:pos="372"/>
              </w:tabs>
              <w:spacing w:before="0" w:after="0" w:line="278" w:lineRule="auto"/>
              <w:ind w:left="107" w:right="96" w:firstLine="0"/>
              <w:jc w:val="left"/>
              <w:rPr>
                <w:sz w:val="21"/>
              </w:rPr>
            </w:pPr>
            <w:r>
              <w:rPr>
                <w:spacing w:val="-2"/>
                <w:sz w:val="21"/>
              </w:rPr>
              <w:t>疱疹病毒分子诊断技术可以用于研究疱疹病毒变异的情</w:t>
            </w:r>
            <w:r>
              <w:rPr>
                <w:spacing w:val="-2"/>
                <w:sz w:val="21"/>
              </w:rPr>
              <w:t>况，为疫苗的更新和改进提供依据。</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59" w:type="dxa"/>
          </w:tcPr>
          <w:p>
            <w:pPr>
              <w:pStyle w:val="TableParagraph"/>
              <w:spacing w:before="23" w:line="278" w:lineRule="auto"/>
              <w:ind w:right="96"/>
              <w:rPr>
                <w:sz w:val="21"/>
              </w:rPr>
            </w:pPr>
            <w:r>
              <w:rPr>
                <w:spacing w:val="-2"/>
                <w:sz w:val="21"/>
              </w:rPr>
              <w:t>疱疹病毒分子诊断技术在动</w:t>
            </w:r>
            <w:r>
              <w:rPr>
                <w:spacing w:val="-2"/>
                <w:sz w:val="21"/>
              </w:rPr>
              <w:t>物医学中的应用</w:t>
            </w:r>
          </w:p>
        </w:tc>
        <w:tc>
          <w:tcPr>
            <w:tcW w:w="5537" w:type="dxa"/>
          </w:tcPr>
          <w:p>
            <w:pPr>
              <w:pStyle w:val="TableParagraph"/>
              <w:spacing w:before="4"/>
              <w:ind w:left="0"/>
              <w:rPr>
                <w:rFonts w:ascii="Microsoft JhengHei"/>
                <w:b/>
                <w:sz w:val="18"/>
              </w:rPr>
            </w:pPr>
          </w:p>
          <w:p>
            <w:pPr>
              <w:pStyle w:val="TableParagraph"/>
              <w:numPr>
                <w:ilvl w:val="0"/>
                <w:numId w:val="16"/>
              </w:numPr>
              <w:tabs>
                <w:tab w:val="left" w:pos="372"/>
              </w:tabs>
              <w:spacing w:before="0" w:after="0" w:line="278" w:lineRule="auto"/>
              <w:ind w:left="107" w:right="96" w:firstLine="0"/>
              <w:jc w:val="both"/>
              <w:rPr>
                <w:sz w:val="21"/>
              </w:rPr>
            </w:pPr>
            <w:r>
              <w:rPr>
                <w:spacing w:val="-2"/>
                <w:sz w:val="21"/>
              </w:rPr>
              <w:t>疱疹病毒分子诊断技术可以用于动物医学，检测动物疱</w:t>
            </w:r>
            <w:r>
              <w:rPr>
                <w:spacing w:val="-2"/>
                <w:sz w:val="21"/>
              </w:rPr>
              <w:t>疹病毒感染，有助于诊断动物疱疹病毒感染引起的疾病。</w:t>
            </w:r>
          </w:p>
          <w:p>
            <w:pPr>
              <w:pStyle w:val="TableParagraph"/>
              <w:numPr>
                <w:ilvl w:val="0"/>
                <w:numId w:val="16"/>
              </w:numPr>
              <w:tabs>
                <w:tab w:val="left" w:pos="372"/>
              </w:tabs>
              <w:spacing w:before="0" w:after="0" w:line="278" w:lineRule="auto"/>
              <w:ind w:left="107" w:right="96" w:firstLine="0"/>
              <w:jc w:val="both"/>
              <w:rPr>
                <w:sz w:val="21"/>
              </w:rPr>
            </w:pPr>
            <w:r>
              <w:rPr>
                <w:spacing w:val="-2"/>
                <w:sz w:val="21"/>
              </w:rPr>
              <w:t>通过对动物进行疱疹病毒分子诊断检测，可以早期诊断</w:t>
            </w:r>
            <w:r>
              <w:rPr>
                <w:spacing w:val="-2"/>
                <w:sz w:val="21"/>
              </w:rPr>
              <w:t>疱疹病毒感染，灵敏性高，可缩短诊断时间，指导临床治</w:t>
            </w:r>
            <w:r>
              <w:rPr>
                <w:spacing w:val="-6"/>
                <w:sz w:val="21"/>
              </w:rPr>
              <w:t>疗。</w:t>
            </w:r>
          </w:p>
          <w:p>
            <w:pPr>
              <w:pStyle w:val="TableParagraph"/>
              <w:numPr>
                <w:ilvl w:val="0"/>
                <w:numId w:val="16"/>
              </w:numPr>
              <w:tabs>
                <w:tab w:val="left" w:pos="372"/>
              </w:tabs>
              <w:spacing w:before="0" w:after="0" w:line="269" w:lineRule="exact"/>
              <w:ind w:left="371" w:right="0" w:hanging="265"/>
              <w:jc w:val="both"/>
              <w:rPr>
                <w:sz w:val="21"/>
              </w:rPr>
            </w:pPr>
            <w:r>
              <w:rPr>
                <w:spacing w:val="-1"/>
                <w:sz w:val="21"/>
              </w:rPr>
              <w:t>疱疹病毒分子诊断技术可以用于动物疱疹病毒感染的流</w:t>
            </w:r>
          </w:p>
          <w:p>
            <w:pPr>
              <w:pStyle w:val="TableParagraph"/>
              <w:spacing w:before="43"/>
              <w:ind w:left="107"/>
              <w:rPr>
                <w:sz w:val="21"/>
              </w:rPr>
            </w:pPr>
            <w:r>
              <w:rPr>
                <w:spacing w:val="-1"/>
                <w:sz w:val="21"/>
              </w:rPr>
              <w:t>行病学研究，调查动物疱疹病毒感染的流行情况、传播途</w:t>
            </w:r>
          </w:p>
        </w:tc>
      </w:tr>
    </w:tbl>
    <w:p>
      <w:pPr>
        <w:spacing w:after="0"/>
        <w:rPr>
          <w:sz w:val="21"/>
        </w:rPr>
        <w:sectPr>
          <w:footerReference w:type="default" r:id="rId17"/>
          <w:type w:val="nextPage"/>
          <w:pgSz w:w="11910" w:h="16840"/>
          <w:pgMar w:top="1400" w:right="1420" w:bottom="1380" w:left="1680" w:header="0" w:footer="1198"/>
          <w:pgNumType w:start="13"/>
          <w:cols w:space="708"/>
          <w:titlePg w:val="0"/>
        </w:sectPr>
      </w:pPr>
    </w:p>
    <w:tbl>
      <w:tblPr>
        <w:tblStyle w:val="TableNormal6"/>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59"/>
        <w:gridCol w:w="553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4"/>
          <w:jc w:val="left"/>
        </w:trPr>
        <w:tc>
          <w:tcPr>
            <w:tcW w:w="2759" w:type="dxa"/>
          </w:tcPr>
          <w:p>
            <w:pPr>
              <w:pStyle w:val="TableParagraph"/>
              <w:ind w:left="0"/>
              <w:rPr>
                <w:rFonts w:ascii="Times New Roman"/>
                <w:sz w:val="24"/>
              </w:rPr>
            </w:pPr>
          </w:p>
        </w:tc>
        <w:tc>
          <w:tcPr>
            <w:tcW w:w="5537" w:type="dxa"/>
          </w:tcPr>
          <w:p>
            <w:pPr>
              <w:pStyle w:val="TableParagraph"/>
              <w:spacing w:before="23"/>
              <w:ind w:left="107"/>
              <w:rPr>
                <w:sz w:val="21"/>
              </w:rPr>
            </w:pPr>
            <w:r>
              <w:rPr>
                <w:spacing w:val="-1"/>
                <w:sz w:val="21"/>
              </w:rPr>
              <w:t>径和危险因素等，有助于制定有效的预防和控制措施。</w:t>
            </w:r>
          </w:p>
        </w:tc>
      </w:tr>
    </w:tbl>
    <w:p>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https://d.book118.com/366140150115010100</w:t>
        </w:r>
      </w:hyperlink>
    </w:p>
    <w:p/>
    <w:sectPr>
      <w:footerReference w:type="default" r:id="rId19"/>
      <w:type w:val="continuous"/>
      <w:pgSz w:w="11910" w:h="16840"/>
      <w:pgMar w:top="1400" w:right="1420" w:bottom="1380" w:left="1680" w:header="0" w:footer="1198"/>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29.05pt;height:12pt;margin-top:770.98pt;margin-left:284.4pt;mso-position-horizontal-relative:page;mso-position-vertical-relative:page;position:absolute;z-index:-25164800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29.05pt;height:12pt;margin-top:770.98pt;margin-left:284.4pt;mso-position-horizontal-relative:page;mso-position-vertical-relative:page;position:absolute;z-index:-25164697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27</w:t>
                </w:r>
                <w:r>
                  <w:rPr>
                    <w:rFonts w:ascii="Times New Roman"/>
                    <w:b/>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29.05pt;height:12pt;margin-top:770.98pt;margin-left:284.4pt;mso-position-horizontal-relative:page;mso-position-vertical-relative:page;position:absolute;z-index:-25164595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29.05pt;height:12pt;margin-top:770.98pt;margin-left:284.4pt;mso-position-horizontal-relative:page;mso-position-vertical-relative:page;position:absolute;z-index:-25164492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27</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60EA91"/>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4"/>
      </w:pPr>
      <w:rPr>
        <w:rFonts w:hint="default"/>
        <w:lang w:val="en-US" w:eastAsia="zh-CN" w:bidi="ar-SA"/>
      </w:rPr>
    </w:lvl>
    <w:lvl w:ilvl="2">
      <w:start w:val="0"/>
      <w:numFmt w:val="bullet"/>
      <w:lvlText w:val="•"/>
      <w:lvlJc w:val="left"/>
      <w:pPr>
        <w:ind w:left="1182" w:hanging="264"/>
      </w:pPr>
      <w:rPr>
        <w:rFonts w:hint="default"/>
        <w:lang w:val="en-US" w:eastAsia="zh-CN" w:bidi="ar-SA"/>
      </w:rPr>
    </w:lvl>
    <w:lvl w:ilvl="3">
      <w:start w:val="0"/>
      <w:numFmt w:val="bullet"/>
      <w:lvlText w:val="•"/>
      <w:lvlJc w:val="left"/>
      <w:pPr>
        <w:ind w:left="1723" w:hanging="264"/>
      </w:pPr>
      <w:rPr>
        <w:rFonts w:hint="default"/>
        <w:lang w:val="en-US" w:eastAsia="zh-CN" w:bidi="ar-SA"/>
      </w:rPr>
    </w:lvl>
    <w:lvl w:ilvl="4">
      <w:start w:val="0"/>
      <w:numFmt w:val="bullet"/>
      <w:lvlText w:val="•"/>
      <w:lvlJc w:val="left"/>
      <w:pPr>
        <w:ind w:left="2264" w:hanging="264"/>
      </w:pPr>
      <w:rPr>
        <w:rFonts w:hint="default"/>
        <w:lang w:val="en-US" w:eastAsia="zh-CN" w:bidi="ar-SA"/>
      </w:rPr>
    </w:lvl>
    <w:lvl w:ilvl="5">
      <w:start w:val="0"/>
      <w:numFmt w:val="bullet"/>
      <w:lvlText w:val="•"/>
      <w:lvlJc w:val="left"/>
      <w:pPr>
        <w:ind w:left="2806" w:hanging="264"/>
      </w:pPr>
      <w:rPr>
        <w:rFonts w:hint="default"/>
        <w:lang w:val="en-US" w:eastAsia="zh-CN" w:bidi="ar-SA"/>
      </w:rPr>
    </w:lvl>
    <w:lvl w:ilvl="6">
      <w:start w:val="0"/>
      <w:numFmt w:val="bullet"/>
      <w:lvlText w:val="•"/>
      <w:lvlJc w:val="left"/>
      <w:pPr>
        <w:ind w:left="3347" w:hanging="264"/>
      </w:pPr>
      <w:rPr>
        <w:rFonts w:hint="default"/>
        <w:lang w:val="en-US" w:eastAsia="zh-CN" w:bidi="ar-SA"/>
      </w:rPr>
    </w:lvl>
    <w:lvl w:ilvl="7">
      <w:start w:val="0"/>
      <w:numFmt w:val="bullet"/>
      <w:lvlText w:val="•"/>
      <w:lvlJc w:val="left"/>
      <w:pPr>
        <w:ind w:left="3888" w:hanging="264"/>
      </w:pPr>
      <w:rPr>
        <w:rFonts w:hint="default"/>
        <w:lang w:val="en-US" w:eastAsia="zh-CN" w:bidi="ar-SA"/>
      </w:rPr>
    </w:lvl>
    <w:lvl w:ilvl="8">
      <w:start w:val="0"/>
      <w:numFmt w:val="bullet"/>
      <w:lvlText w:val="•"/>
      <w:lvlJc w:val="left"/>
      <w:pPr>
        <w:ind w:left="4429" w:hanging="264"/>
      </w:pPr>
      <w:rPr>
        <w:rFonts w:hint="default"/>
        <w:lang w:val="en-US" w:eastAsia="zh-CN" w:bidi="ar-SA"/>
      </w:rPr>
    </w:lvl>
  </w:abstractNum>
  <w:abstractNum w:abstractNumId="1">
    <w:nsid w:val="03625811"/>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2">
    <w:nsid w:val="03DF1AA7"/>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1" w:hanging="264"/>
      </w:pPr>
      <w:rPr>
        <w:rFonts w:hint="default"/>
        <w:lang w:val="en-US" w:eastAsia="zh-CN" w:bidi="ar-SA"/>
      </w:rPr>
    </w:lvl>
  </w:abstractNum>
  <w:abstractNum w:abstractNumId="3">
    <w:nsid w:val="092EFDDE"/>
    <w:multiLevelType w:val="hybridMultilevel"/>
    <w:tmpl w:val="00000000"/>
    <w:lvl w:ilvl="0">
      <w:start w:val="1"/>
      <w:numFmt w:val="decimal"/>
      <w:lvlText w:val="%1."/>
      <w:lvlJc w:val="left"/>
      <w:pPr>
        <w:ind w:left="108" w:hanging="265"/>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5"/>
      </w:pPr>
      <w:rPr>
        <w:rFonts w:hint="default"/>
        <w:lang w:val="en-US" w:eastAsia="zh-CN" w:bidi="ar-SA"/>
      </w:rPr>
    </w:lvl>
    <w:lvl w:ilvl="2">
      <w:start w:val="0"/>
      <w:numFmt w:val="bullet"/>
      <w:lvlText w:val="•"/>
      <w:lvlJc w:val="left"/>
      <w:pPr>
        <w:ind w:left="1180" w:hanging="265"/>
      </w:pPr>
      <w:rPr>
        <w:rFonts w:hint="default"/>
        <w:lang w:val="en-US" w:eastAsia="zh-CN" w:bidi="ar-SA"/>
      </w:rPr>
    </w:lvl>
    <w:lvl w:ilvl="3">
      <w:start w:val="0"/>
      <w:numFmt w:val="bullet"/>
      <w:lvlText w:val="•"/>
      <w:lvlJc w:val="left"/>
      <w:pPr>
        <w:ind w:left="1720" w:hanging="265"/>
      </w:pPr>
      <w:rPr>
        <w:rFonts w:hint="default"/>
        <w:lang w:val="en-US" w:eastAsia="zh-CN" w:bidi="ar-SA"/>
      </w:rPr>
    </w:lvl>
    <w:lvl w:ilvl="4">
      <w:start w:val="0"/>
      <w:numFmt w:val="bullet"/>
      <w:lvlText w:val="•"/>
      <w:lvlJc w:val="left"/>
      <w:pPr>
        <w:ind w:left="2260" w:hanging="265"/>
      </w:pPr>
      <w:rPr>
        <w:rFonts w:hint="default"/>
        <w:lang w:val="en-US" w:eastAsia="zh-CN" w:bidi="ar-SA"/>
      </w:rPr>
    </w:lvl>
    <w:lvl w:ilvl="5">
      <w:start w:val="0"/>
      <w:numFmt w:val="bullet"/>
      <w:lvlText w:val="•"/>
      <w:lvlJc w:val="left"/>
      <w:pPr>
        <w:ind w:left="2800" w:hanging="265"/>
      </w:pPr>
      <w:rPr>
        <w:rFonts w:hint="default"/>
        <w:lang w:val="en-US" w:eastAsia="zh-CN" w:bidi="ar-SA"/>
      </w:rPr>
    </w:lvl>
    <w:lvl w:ilvl="6">
      <w:start w:val="0"/>
      <w:numFmt w:val="bullet"/>
      <w:lvlText w:val="•"/>
      <w:lvlJc w:val="left"/>
      <w:pPr>
        <w:ind w:left="3340" w:hanging="265"/>
      </w:pPr>
      <w:rPr>
        <w:rFonts w:hint="default"/>
        <w:lang w:val="en-US" w:eastAsia="zh-CN" w:bidi="ar-SA"/>
      </w:rPr>
    </w:lvl>
    <w:lvl w:ilvl="7">
      <w:start w:val="0"/>
      <w:numFmt w:val="bullet"/>
      <w:lvlText w:val="•"/>
      <w:lvlJc w:val="left"/>
      <w:pPr>
        <w:ind w:left="3880" w:hanging="265"/>
      </w:pPr>
      <w:rPr>
        <w:rFonts w:hint="default"/>
        <w:lang w:val="en-US" w:eastAsia="zh-CN" w:bidi="ar-SA"/>
      </w:rPr>
    </w:lvl>
    <w:lvl w:ilvl="8">
      <w:start w:val="0"/>
      <w:numFmt w:val="bullet"/>
      <w:lvlText w:val="•"/>
      <w:lvlJc w:val="left"/>
      <w:pPr>
        <w:ind w:left="4420" w:hanging="265"/>
      </w:pPr>
      <w:rPr>
        <w:rFonts w:hint="default"/>
        <w:lang w:val="en-US" w:eastAsia="zh-CN" w:bidi="ar-SA"/>
      </w:rPr>
    </w:lvl>
  </w:abstractNum>
  <w:abstractNum w:abstractNumId="4">
    <w:nsid w:val="0A7EB6FA"/>
    <w:multiLevelType w:val="hybridMultilevel"/>
    <w:tmpl w:val="00000000"/>
    <w:lvl w:ilvl="0">
      <w:start w:val="1"/>
      <w:numFmt w:val="decimal"/>
      <w:lvlText w:val="%1."/>
      <w:lvlJc w:val="left"/>
      <w:pPr>
        <w:ind w:left="108"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0"/>
      </w:pPr>
      <w:rPr>
        <w:rFonts w:hint="default"/>
        <w:lang w:val="en-US" w:eastAsia="zh-CN" w:bidi="ar-SA"/>
      </w:rPr>
    </w:lvl>
    <w:lvl w:ilvl="2">
      <w:start w:val="0"/>
      <w:numFmt w:val="bullet"/>
      <w:lvlText w:val="•"/>
      <w:lvlJc w:val="left"/>
      <w:pPr>
        <w:ind w:left="1185" w:hanging="210"/>
      </w:pPr>
      <w:rPr>
        <w:rFonts w:hint="default"/>
        <w:lang w:val="en-US" w:eastAsia="zh-CN" w:bidi="ar-SA"/>
      </w:rPr>
    </w:lvl>
    <w:lvl w:ilvl="3">
      <w:start w:val="0"/>
      <w:numFmt w:val="bullet"/>
      <w:lvlText w:val="•"/>
      <w:lvlJc w:val="left"/>
      <w:pPr>
        <w:ind w:left="1727" w:hanging="210"/>
      </w:pPr>
      <w:rPr>
        <w:rFonts w:hint="default"/>
        <w:lang w:val="en-US" w:eastAsia="zh-CN" w:bidi="ar-SA"/>
      </w:rPr>
    </w:lvl>
    <w:lvl w:ilvl="4">
      <w:start w:val="0"/>
      <w:numFmt w:val="bullet"/>
      <w:lvlText w:val="•"/>
      <w:lvlJc w:val="left"/>
      <w:pPr>
        <w:ind w:left="2270" w:hanging="210"/>
      </w:pPr>
      <w:rPr>
        <w:rFonts w:hint="default"/>
        <w:lang w:val="en-US" w:eastAsia="zh-CN" w:bidi="ar-SA"/>
      </w:rPr>
    </w:lvl>
    <w:lvl w:ilvl="5">
      <w:start w:val="0"/>
      <w:numFmt w:val="bullet"/>
      <w:lvlText w:val="•"/>
      <w:lvlJc w:val="left"/>
      <w:pPr>
        <w:ind w:left="2812" w:hanging="210"/>
      </w:pPr>
      <w:rPr>
        <w:rFonts w:hint="default"/>
        <w:lang w:val="en-US" w:eastAsia="zh-CN" w:bidi="ar-SA"/>
      </w:rPr>
    </w:lvl>
    <w:lvl w:ilvl="6">
      <w:start w:val="0"/>
      <w:numFmt w:val="bullet"/>
      <w:lvlText w:val="•"/>
      <w:lvlJc w:val="left"/>
      <w:pPr>
        <w:ind w:left="3355" w:hanging="210"/>
      </w:pPr>
      <w:rPr>
        <w:rFonts w:hint="default"/>
        <w:lang w:val="en-US" w:eastAsia="zh-CN" w:bidi="ar-SA"/>
      </w:rPr>
    </w:lvl>
    <w:lvl w:ilvl="7">
      <w:start w:val="0"/>
      <w:numFmt w:val="bullet"/>
      <w:lvlText w:val="•"/>
      <w:lvlJc w:val="left"/>
      <w:pPr>
        <w:ind w:left="3897" w:hanging="210"/>
      </w:pPr>
      <w:rPr>
        <w:rFonts w:hint="default"/>
        <w:lang w:val="en-US" w:eastAsia="zh-CN" w:bidi="ar-SA"/>
      </w:rPr>
    </w:lvl>
    <w:lvl w:ilvl="8">
      <w:start w:val="0"/>
      <w:numFmt w:val="bullet"/>
      <w:lvlText w:val="•"/>
      <w:lvlJc w:val="left"/>
      <w:pPr>
        <w:ind w:left="4440" w:hanging="210"/>
      </w:pPr>
      <w:rPr>
        <w:rFonts w:hint="default"/>
        <w:lang w:val="en-US" w:eastAsia="zh-CN" w:bidi="ar-SA"/>
      </w:rPr>
    </w:lvl>
  </w:abstractNum>
  <w:abstractNum w:abstractNumId="5">
    <w:nsid w:val="0D6F1090"/>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7" w:hanging="264"/>
      </w:pPr>
      <w:rPr>
        <w:rFonts w:hint="default"/>
        <w:lang w:val="en-US" w:eastAsia="zh-CN" w:bidi="ar-SA"/>
      </w:rPr>
    </w:lvl>
    <w:lvl w:ilvl="7">
      <w:start w:val="0"/>
      <w:numFmt w:val="bullet"/>
      <w:lvlText w:val="•"/>
      <w:lvlJc w:val="left"/>
      <w:pPr>
        <w:ind w:left="3900" w:hanging="264"/>
      </w:pPr>
      <w:rPr>
        <w:rFonts w:hint="default"/>
        <w:lang w:val="en-US" w:eastAsia="zh-CN" w:bidi="ar-SA"/>
      </w:rPr>
    </w:lvl>
    <w:lvl w:ilvl="8">
      <w:start w:val="0"/>
      <w:numFmt w:val="bullet"/>
      <w:lvlText w:val="•"/>
      <w:lvlJc w:val="left"/>
      <w:pPr>
        <w:ind w:left="4443" w:hanging="264"/>
      </w:pPr>
      <w:rPr>
        <w:rFonts w:hint="default"/>
        <w:lang w:val="en-US" w:eastAsia="zh-CN" w:bidi="ar-SA"/>
      </w:rPr>
    </w:lvl>
  </w:abstractNum>
  <w:abstractNum w:abstractNumId="6">
    <w:nsid w:val="0D7EE0B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5" w:hanging="263"/>
      </w:pPr>
      <w:rPr>
        <w:rFonts w:hint="default"/>
        <w:lang w:val="en-US" w:eastAsia="zh-CN" w:bidi="ar-SA"/>
      </w:rPr>
    </w:lvl>
    <w:lvl w:ilvl="3">
      <w:start w:val="0"/>
      <w:numFmt w:val="bullet"/>
      <w:lvlText w:val="•"/>
      <w:lvlJc w:val="left"/>
      <w:pPr>
        <w:ind w:left="1727" w:hanging="263"/>
      </w:pPr>
      <w:rPr>
        <w:rFonts w:hint="default"/>
        <w:lang w:val="en-US" w:eastAsia="zh-CN" w:bidi="ar-SA"/>
      </w:rPr>
    </w:lvl>
    <w:lvl w:ilvl="4">
      <w:start w:val="0"/>
      <w:numFmt w:val="bullet"/>
      <w:lvlText w:val="•"/>
      <w:lvlJc w:val="left"/>
      <w:pPr>
        <w:ind w:left="2270" w:hanging="263"/>
      </w:pPr>
      <w:rPr>
        <w:rFonts w:hint="default"/>
        <w:lang w:val="en-US" w:eastAsia="zh-CN" w:bidi="ar-SA"/>
      </w:rPr>
    </w:lvl>
    <w:lvl w:ilvl="5">
      <w:start w:val="0"/>
      <w:numFmt w:val="bullet"/>
      <w:lvlText w:val="•"/>
      <w:lvlJc w:val="left"/>
      <w:pPr>
        <w:ind w:left="2812" w:hanging="263"/>
      </w:pPr>
      <w:rPr>
        <w:rFonts w:hint="default"/>
        <w:lang w:val="en-US" w:eastAsia="zh-CN" w:bidi="ar-SA"/>
      </w:rPr>
    </w:lvl>
    <w:lvl w:ilvl="6">
      <w:start w:val="0"/>
      <w:numFmt w:val="bullet"/>
      <w:lvlText w:val="•"/>
      <w:lvlJc w:val="left"/>
      <w:pPr>
        <w:ind w:left="3355" w:hanging="263"/>
      </w:pPr>
      <w:rPr>
        <w:rFonts w:hint="default"/>
        <w:lang w:val="en-US" w:eastAsia="zh-CN" w:bidi="ar-SA"/>
      </w:rPr>
    </w:lvl>
    <w:lvl w:ilvl="7">
      <w:start w:val="0"/>
      <w:numFmt w:val="bullet"/>
      <w:lvlText w:val="•"/>
      <w:lvlJc w:val="left"/>
      <w:pPr>
        <w:ind w:left="3897" w:hanging="263"/>
      </w:pPr>
      <w:rPr>
        <w:rFonts w:hint="default"/>
        <w:lang w:val="en-US" w:eastAsia="zh-CN" w:bidi="ar-SA"/>
      </w:rPr>
    </w:lvl>
    <w:lvl w:ilvl="8">
      <w:start w:val="0"/>
      <w:numFmt w:val="bullet"/>
      <w:lvlText w:val="•"/>
      <w:lvlJc w:val="left"/>
      <w:pPr>
        <w:ind w:left="4440" w:hanging="263"/>
      </w:pPr>
      <w:rPr>
        <w:rFonts w:hint="default"/>
        <w:lang w:val="en-US" w:eastAsia="zh-CN" w:bidi="ar-SA"/>
      </w:rPr>
    </w:lvl>
  </w:abstractNum>
  <w:abstractNum w:abstractNumId="7">
    <w:nsid w:val="0E2A01AA"/>
    <w:multiLevelType w:val="hybridMultilevel"/>
    <w:tmpl w:val="00000000"/>
    <w:lvl w:ilvl="0">
      <w:start w:val="1"/>
      <w:numFmt w:val="decimal"/>
      <w:lvlText w:val="（%1）"/>
      <w:lvlJc w:val="left"/>
      <w:pPr>
        <w:ind w:left="821"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618" w:hanging="701"/>
      </w:pPr>
      <w:rPr>
        <w:rFonts w:hint="default"/>
        <w:lang w:val="en-US" w:eastAsia="zh-CN" w:bidi="ar-SA"/>
      </w:rPr>
    </w:lvl>
    <w:lvl w:ilvl="2">
      <w:start w:val="0"/>
      <w:numFmt w:val="bullet"/>
      <w:lvlText w:val="•"/>
      <w:lvlJc w:val="left"/>
      <w:pPr>
        <w:ind w:left="2417" w:hanging="701"/>
      </w:pPr>
      <w:rPr>
        <w:rFonts w:hint="default"/>
        <w:lang w:val="en-US" w:eastAsia="zh-CN" w:bidi="ar-SA"/>
      </w:rPr>
    </w:lvl>
    <w:lvl w:ilvl="3">
      <w:start w:val="0"/>
      <w:numFmt w:val="bullet"/>
      <w:lvlText w:val="•"/>
      <w:lvlJc w:val="left"/>
      <w:pPr>
        <w:ind w:left="3215" w:hanging="701"/>
      </w:pPr>
      <w:rPr>
        <w:rFonts w:hint="default"/>
        <w:lang w:val="en-US" w:eastAsia="zh-CN" w:bidi="ar-SA"/>
      </w:rPr>
    </w:lvl>
    <w:lvl w:ilvl="4">
      <w:start w:val="0"/>
      <w:numFmt w:val="bullet"/>
      <w:lvlText w:val="•"/>
      <w:lvlJc w:val="left"/>
      <w:pPr>
        <w:ind w:left="4014" w:hanging="701"/>
      </w:pPr>
      <w:rPr>
        <w:rFonts w:hint="default"/>
        <w:lang w:val="en-US" w:eastAsia="zh-CN" w:bidi="ar-SA"/>
      </w:rPr>
    </w:lvl>
    <w:lvl w:ilvl="5">
      <w:start w:val="0"/>
      <w:numFmt w:val="bullet"/>
      <w:lvlText w:val="•"/>
      <w:lvlJc w:val="left"/>
      <w:pPr>
        <w:ind w:left="4813" w:hanging="701"/>
      </w:pPr>
      <w:rPr>
        <w:rFonts w:hint="default"/>
        <w:lang w:val="en-US" w:eastAsia="zh-CN" w:bidi="ar-SA"/>
      </w:rPr>
    </w:lvl>
    <w:lvl w:ilvl="6">
      <w:start w:val="0"/>
      <w:numFmt w:val="bullet"/>
      <w:lvlText w:val="•"/>
      <w:lvlJc w:val="left"/>
      <w:pPr>
        <w:ind w:left="5611" w:hanging="701"/>
      </w:pPr>
      <w:rPr>
        <w:rFonts w:hint="default"/>
        <w:lang w:val="en-US" w:eastAsia="zh-CN" w:bidi="ar-SA"/>
      </w:rPr>
    </w:lvl>
    <w:lvl w:ilvl="7">
      <w:start w:val="0"/>
      <w:numFmt w:val="bullet"/>
      <w:lvlText w:val="•"/>
      <w:lvlJc w:val="left"/>
      <w:pPr>
        <w:ind w:left="6410" w:hanging="701"/>
      </w:pPr>
      <w:rPr>
        <w:rFonts w:hint="default"/>
        <w:lang w:val="en-US" w:eastAsia="zh-CN" w:bidi="ar-SA"/>
      </w:rPr>
    </w:lvl>
    <w:lvl w:ilvl="8">
      <w:start w:val="0"/>
      <w:numFmt w:val="bullet"/>
      <w:lvlText w:val="•"/>
      <w:lvlJc w:val="left"/>
      <w:pPr>
        <w:ind w:left="7208" w:hanging="701"/>
      </w:pPr>
      <w:rPr>
        <w:rFonts w:hint="default"/>
        <w:lang w:val="en-US" w:eastAsia="zh-CN" w:bidi="ar-SA"/>
      </w:rPr>
    </w:lvl>
  </w:abstractNum>
  <w:abstractNum w:abstractNumId="8">
    <w:nsid w:val="19C31096"/>
    <w:multiLevelType w:val="hybridMultilevel"/>
    <w:tmpl w:val="00000000"/>
    <w:lvl w:ilvl="0">
      <w:start w:val="1"/>
      <w:numFmt w:val="decimal"/>
      <w:lvlText w:val="%1."/>
      <w:lvlJc w:val="left"/>
      <w:pPr>
        <w:ind w:left="12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0"/>
      </w:pPr>
      <w:rPr>
        <w:rFonts w:hint="default"/>
        <w:lang w:val="en-US" w:eastAsia="zh-CN" w:bidi="ar-SA"/>
      </w:rPr>
    </w:lvl>
    <w:lvl w:ilvl="2">
      <w:start w:val="0"/>
      <w:numFmt w:val="bullet"/>
      <w:lvlText w:val="•"/>
      <w:lvlJc w:val="left"/>
      <w:pPr>
        <w:ind w:left="1857" w:hanging="420"/>
      </w:pPr>
      <w:rPr>
        <w:rFonts w:hint="default"/>
        <w:lang w:val="en-US" w:eastAsia="zh-CN" w:bidi="ar-SA"/>
      </w:rPr>
    </w:lvl>
    <w:lvl w:ilvl="3">
      <w:start w:val="0"/>
      <w:numFmt w:val="bullet"/>
      <w:lvlText w:val="•"/>
      <w:lvlJc w:val="left"/>
      <w:pPr>
        <w:ind w:left="2725" w:hanging="420"/>
      </w:pPr>
      <w:rPr>
        <w:rFonts w:hint="default"/>
        <w:lang w:val="en-US" w:eastAsia="zh-CN" w:bidi="ar-SA"/>
      </w:rPr>
    </w:lvl>
    <w:lvl w:ilvl="4">
      <w:start w:val="0"/>
      <w:numFmt w:val="bullet"/>
      <w:lvlText w:val="•"/>
      <w:lvlJc w:val="left"/>
      <w:pPr>
        <w:ind w:left="3594" w:hanging="420"/>
      </w:pPr>
      <w:rPr>
        <w:rFonts w:hint="default"/>
        <w:lang w:val="en-US" w:eastAsia="zh-CN" w:bidi="ar-SA"/>
      </w:rPr>
    </w:lvl>
    <w:lvl w:ilvl="5">
      <w:start w:val="0"/>
      <w:numFmt w:val="bullet"/>
      <w:lvlText w:val="•"/>
      <w:lvlJc w:val="left"/>
      <w:pPr>
        <w:ind w:left="4463" w:hanging="420"/>
      </w:pPr>
      <w:rPr>
        <w:rFonts w:hint="default"/>
        <w:lang w:val="en-US" w:eastAsia="zh-CN" w:bidi="ar-SA"/>
      </w:rPr>
    </w:lvl>
    <w:lvl w:ilvl="6">
      <w:start w:val="0"/>
      <w:numFmt w:val="bullet"/>
      <w:lvlText w:val="•"/>
      <w:lvlJc w:val="left"/>
      <w:pPr>
        <w:ind w:left="5331" w:hanging="420"/>
      </w:pPr>
      <w:rPr>
        <w:rFonts w:hint="default"/>
        <w:lang w:val="en-US" w:eastAsia="zh-CN" w:bidi="ar-SA"/>
      </w:rPr>
    </w:lvl>
    <w:lvl w:ilvl="7">
      <w:start w:val="0"/>
      <w:numFmt w:val="bullet"/>
      <w:lvlText w:val="•"/>
      <w:lvlJc w:val="left"/>
      <w:pPr>
        <w:ind w:left="6200" w:hanging="420"/>
      </w:pPr>
      <w:rPr>
        <w:rFonts w:hint="default"/>
        <w:lang w:val="en-US" w:eastAsia="zh-CN" w:bidi="ar-SA"/>
      </w:rPr>
    </w:lvl>
    <w:lvl w:ilvl="8">
      <w:start w:val="0"/>
      <w:numFmt w:val="bullet"/>
      <w:lvlText w:val="•"/>
      <w:lvlJc w:val="left"/>
      <w:pPr>
        <w:ind w:left="7068" w:hanging="420"/>
      </w:pPr>
      <w:rPr>
        <w:rFonts w:hint="default"/>
        <w:lang w:val="en-US" w:eastAsia="zh-CN" w:bidi="ar-SA"/>
      </w:rPr>
    </w:lvl>
  </w:abstractNum>
  <w:abstractNum w:abstractNumId="9">
    <w:nsid w:val="1A4C3C94"/>
    <w:multiLevelType w:val="hybridMultilevel"/>
    <w:tmpl w:val="00000000"/>
    <w:lvl w:ilvl="0">
      <w:start w:val="1"/>
      <w:numFmt w:val="decimal"/>
      <w:lvlText w:val="%1."/>
      <w:lvlJc w:val="left"/>
      <w:pPr>
        <w:ind w:left="108" w:hanging="215"/>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15"/>
      </w:pPr>
      <w:rPr>
        <w:rFonts w:hint="default"/>
        <w:lang w:val="en-US" w:eastAsia="zh-CN" w:bidi="ar-SA"/>
      </w:rPr>
    </w:lvl>
    <w:lvl w:ilvl="2">
      <w:start w:val="0"/>
      <w:numFmt w:val="bullet"/>
      <w:lvlText w:val="•"/>
      <w:lvlJc w:val="left"/>
      <w:pPr>
        <w:ind w:left="1180" w:hanging="215"/>
      </w:pPr>
      <w:rPr>
        <w:rFonts w:hint="default"/>
        <w:lang w:val="en-US" w:eastAsia="zh-CN" w:bidi="ar-SA"/>
      </w:rPr>
    </w:lvl>
    <w:lvl w:ilvl="3">
      <w:start w:val="0"/>
      <w:numFmt w:val="bullet"/>
      <w:lvlText w:val="•"/>
      <w:lvlJc w:val="left"/>
      <w:pPr>
        <w:ind w:left="1720" w:hanging="215"/>
      </w:pPr>
      <w:rPr>
        <w:rFonts w:hint="default"/>
        <w:lang w:val="en-US" w:eastAsia="zh-CN" w:bidi="ar-SA"/>
      </w:rPr>
    </w:lvl>
    <w:lvl w:ilvl="4">
      <w:start w:val="0"/>
      <w:numFmt w:val="bullet"/>
      <w:lvlText w:val="•"/>
      <w:lvlJc w:val="left"/>
      <w:pPr>
        <w:ind w:left="2260" w:hanging="215"/>
      </w:pPr>
      <w:rPr>
        <w:rFonts w:hint="default"/>
        <w:lang w:val="en-US" w:eastAsia="zh-CN" w:bidi="ar-SA"/>
      </w:rPr>
    </w:lvl>
    <w:lvl w:ilvl="5">
      <w:start w:val="0"/>
      <w:numFmt w:val="bullet"/>
      <w:lvlText w:val="•"/>
      <w:lvlJc w:val="left"/>
      <w:pPr>
        <w:ind w:left="2800" w:hanging="215"/>
      </w:pPr>
      <w:rPr>
        <w:rFonts w:hint="default"/>
        <w:lang w:val="en-US" w:eastAsia="zh-CN" w:bidi="ar-SA"/>
      </w:rPr>
    </w:lvl>
    <w:lvl w:ilvl="6">
      <w:start w:val="0"/>
      <w:numFmt w:val="bullet"/>
      <w:lvlText w:val="•"/>
      <w:lvlJc w:val="left"/>
      <w:pPr>
        <w:ind w:left="3340" w:hanging="215"/>
      </w:pPr>
      <w:rPr>
        <w:rFonts w:hint="default"/>
        <w:lang w:val="en-US" w:eastAsia="zh-CN" w:bidi="ar-SA"/>
      </w:rPr>
    </w:lvl>
    <w:lvl w:ilvl="7">
      <w:start w:val="0"/>
      <w:numFmt w:val="bullet"/>
      <w:lvlText w:val="•"/>
      <w:lvlJc w:val="left"/>
      <w:pPr>
        <w:ind w:left="3880" w:hanging="215"/>
      </w:pPr>
      <w:rPr>
        <w:rFonts w:hint="default"/>
        <w:lang w:val="en-US" w:eastAsia="zh-CN" w:bidi="ar-SA"/>
      </w:rPr>
    </w:lvl>
    <w:lvl w:ilvl="8">
      <w:start w:val="0"/>
      <w:numFmt w:val="bullet"/>
      <w:lvlText w:val="•"/>
      <w:lvlJc w:val="left"/>
      <w:pPr>
        <w:ind w:left="4420" w:hanging="215"/>
      </w:pPr>
      <w:rPr>
        <w:rFonts w:hint="default"/>
        <w:lang w:val="en-US" w:eastAsia="zh-CN" w:bidi="ar-SA"/>
      </w:rPr>
    </w:lvl>
  </w:abstractNum>
  <w:abstractNum w:abstractNumId="10">
    <w:nsid w:val="1A838725"/>
    <w:multiLevelType w:val="hybridMultilevel"/>
    <w:tmpl w:val="00000000"/>
    <w:lvl w:ilvl="0">
      <w:start w:val="1"/>
      <w:numFmt w:val="decimal"/>
      <w:lvlText w:val="%1."/>
      <w:lvlJc w:val="left"/>
      <w:pPr>
        <w:ind w:left="12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0"/>
      </w:pPr>
      <w:rPr>
        <w:rFonts w:hint="default"/>
        <w:lang w:val="en-US" w:eastAsia="zh-CN" w:bidi="ar-SA"/>
      </w:rPr>
    </w:lvl>
    <w:lvl w:ilvl="2">
      <w:start w:val="0"/>
      <w:numFmt w:val="bullet"/>
      <w:lvlText w:val="•"/>
      <w:lvlJc w:val="left"/>
      <w:pPr>
        <w:ind w:left="1857" w:hanging="420"/>
      </w:pPr>
      <w:rPr>
        <w:rFonts w:hint="default"/>
        <w:lang w:val="en-US" w:eastAsia="zh-CN" w:bidi="ar-SA"/>
      </w:rPr>
    </w:lvl>
    <w:lvl w:ilvl="3">
      <w:start w:val="0"/>
      <w:numFmt w:val="bullet"/>
      <w:lvlText w:val="•"/>
      <w:lvlJc w:val="left"/>
      <w:pPr>
        <w:ind w:left="2725" w:hanging="420"/>
      </w:pPr>
      <w:rPr>
        <w:rFonts w:hint="default"/>
        <w:lang w:val="en-US" w:eastAsia="zh-CN" w:bidi="ar-SA"/>
      </w:rPr>
    </w:lvl>
    <w:lvl w:ilvl="4">
      <w:start w:val="0"/>
      <w:numFmt w:val="bullet"/>
      <w:lvlText w:val="•"/>
      <w:lvlJc w:val="left"/>
      <w:pPr>
        <w:ind w:left="3594" w:hanging="420"/>
      </w:pPr>
      <w:rPr>
        <w:rFonts w:hint="default"/>
        <w:lang w:val="en-US" w:eastAsia="zh-CN" w:bidi="ar-SA"/>
      </w:rPr>
    </w:lvl>
    <w:lvl w:ilvl="5">
      <w:start w:val="0"/>
      <w:numFmt w:val="bullet"/>
      <w:lvlText w:val="•"/>
      <w:lvlJc w:val="left"/>
      <w:pPr>
        <w:ind w:left="4463" w:hanging="420"/>
      </w:pPr>
      <w:rPr>
        <w:rFonts w:hint="default"/>
        <w:lang w:val="en-US" w:eastAsia="zh-CN" w:bidi="ar-SA"/>
      </w:rPr>
    </w:lvl>
    <w:lvl w:ilvl="6">
      <w:start w:val="0"/>
      <w:numFmt w:val="bullet"/>
      <w:lvlText w:val="•"/>
      <w:lvlJc w:val="left"/>
      <w:pPr>
        <w:ind w:left="5331" w:hanging="420"/>
      </w:pPr>
      <w:rPr>
        <w:rFonts w:hint="default"/>
        <w:lang w:val="en-US" w:eastAsia="zh-CN" w:bidi="ar-SA"/>
      </w:rPr>
    </w:lvl>
    <w:lvl w:ilvl="7">
      <w:start w:val="0"/>
      <w:numFmt w:val="bullet"/>
      <w:lvlText w:val="•"/>
      <w:lvlJc w:val="left"/>
      <w:pPr>
        <w:ind w:left="6200" w:hanging="420"/>
      </w:pPr>
      <w:rPr>
        <w:rFonts w:hint="default"/>
        <w:lang w:val="en-US" w:eastAsia="zh-CN" w:bidi="ar-SA"/>
      </w:rPr>
    </w:lvl>
    <w:lvl w:ilvl="8">
      <w:start w:val="0"/>
      <w:numFmt w:val="bullet"/>
      <w:lvlText w:val="•"/>
      <w:lvlJc w:val="left"/>
      <w:pPr>
        <w:ind w:left="7068" w:hanging="420"/>
      </w:pPr>
      <w:rPr>
        <w:rFonts w:hint="default"/>
        <w:lang w:val="en-US" w:eastAsia="zh-CN" w:bidi="ar-SA"/>
      </w:rPr>
    </w:lvl>
  </w:abstractNum>
  <w:abstractNum w:abstractNumId="11">
    <w:nsid w:val="1AB9C040"/>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7"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12">
    <w:nsid w:val="1AF7CDD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7" w:hanging="263"/>
      </w:pPr>
      <w:rPr>
        <w:rFonts w:hint="default"/>
        <w:lang w:val="en-US" w:eastAsia="zh-CN" w:bidi="ar-SA"/>
      </w:rPr>
    </w:lvl>
    <w:lvl w:ilvl="6">
      <w:start w:val="0"/>
      <w:numFmt w:val="bullet"/>
      <w:lvlText w:val="•"/>
      <w:lvlJc w:val="left"/>
      <w:pPr>
        <w:ind w:left="3349" w:hanging="263"/>
      </w:pPr>
      <w:rPr>
        <w:rFonts w:hint="default"/>
        <w:lang w:val="en-US" w:eastAsia="zh-CN" w:bidi="ar-SA"/>
      </w:rPr>
    </w:lvl>
    <w:lvl w:ilvl="7">
      <w:start w:val="0"/>
      <w:numFmt w:val="bullet"/>
      <w:lvlText w:val="•"/>
      <w:lvlJc w:val="left"/>
      <w:pPr>
        <w:ind w:left="3890" w:hanging="263"/>
      </w:pPr>
      <w:rPr>
        <w:rFonts w:hint="default"/>
        <w:lang w:val="en-US" w:eastAsia="zh-CN" w:bidi="ar-SA"/>
      </w:rPr>
    </w:lvl>
    <w:lvl w:ilvl="8">
      <w:start w:val="0"/>
      <w:numFmt w:val="bullet"/>
      <w:lvlText w:val="•"/>
      <w:lvlJc w:val="left"/>
      <w:pPr>
        <w:ind w:left="4432" w:hanging="263"/>
      </w:pPr>
      <w:rPr>
        <w:rFonts w:hint="default"/>
        <w:lang w:val="en-US" w:eastAsia="zh-CN" w:bidi="ar-SA"/>
      </w:rPr>
    </w:lvl>
  </w:abstractNum>
  <w:abstractNum w:abstractNumId="13">
    <w:nsid w:val="1C4AFD87"/>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7" w:hanging="264"/>
      </w:pPr>
      <w:rPr>
        <w:rFonts w:hint="default"/>
        <w:lang w:val="en-US" w:eastAsia="zh-CN" w:bidi="ar-SA"/>
      </w:rPr>
    </w:lvl>
    <w:lvl w:ilvl="7">
      <w:start w:val="0"/>
      <w:numFmt w:val="bullet"/>
      <w:lvlText w:val="•"/>
      <w:lvlJc w:val="left"/>
      <w:pPr>
        <w:ind w:left="3900" w:hanging="264"/>
      </w:pPr>
      <w:rPr>
        <w:rFonts w:hint="default"/>
        <w:lang w:val="en-US" w:eastAsia="zh-CN" w:bidi="ar-SA"/>
      </w:rPr>
    </w:lvl>
    <w:lvl w:ilvl="8">
      <w:start w:val="0"/>
      <w:numFmt w:val="bullet"/>
      <w:lvlText w:val="•"/>
      <w:lvlJc w:val="left"/>
      <w:pPr>
        <w:ind w:left="4443" w:hanging="264"/>
      </w:pPr>
      <w:rPr>
        <w:rFonts w:hint="default"/>
        <w:lang w:val="en-US" w:eastAsia="zh-CN" w:bidi="ar-SA"/>
      </w:rPr>
    </w:lvl>
  </w:abstractNum>
  <w:abstractNum w:abstractNumId="14">
    <w:nsid w:val="1FA65E8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5">
    <w:nsid w:val="266C8B09"/>
    <w:multiLevelType w:val="hybridMultilevel"/>
    <w:tmpl w:val="00000000"/>
    <w:lvl w:ilvl="0">
      <w:start w:val="2"/>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1" w:hanging="264"/>
      </w:pPr>
      <w:rPr>
        <w:rFonts w:hint="default"/>
        <w:lang w:val="en-US" w:eastAsia="zh-CN" w:bidi="ar-SA"/>
      </w:rPr>
    </w:lvl>
  </w:abstractNum>
  <w:abstractNum w:abstractNumId="16">
    <w:nsid w:val="28531B85"/>
    <w:multiLevelType w:val="hybridMultilevel"/>
    <w:tmpl w:val="00000000"/>
    <w:lvl w:ilvl="0">
      <w:start w:val="1"/>
      <w:numFmt w:val="decimal"/>
      <w:lvlText w:val="%1."/>
      <w:lvlJc w:val="left"/>
      <w:pPr>
        <w:ind w:left="108" w:hanging="266"/>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6"/>
      </w:pPr>
      <w:rPr>
        <w:rFonts w:hint="default"/>
        <w:lang w:val="en-US" w:eastAsia="zh-CN" w:bidi="ar-SA"/>
      </w:rPr>
    </w:lvl>
    <w:lvl w:ilvl="2">
      <w:start w:val="0"/>
      <w:numFmt w:val="bullet"/>
      <w:lvlText w:val="•"/>
      <w:lvlJc w:val="left"/>
      <w:pPr>
        <w:ind w:left="1183" w:hanging="266"/>
      </w:pPr>
      <w:rPr>
        <w:rFonts w:hint="default"/>
        <w:lang w:val="en-US" w:eastAsia="zh-CN" w:bidi="ar-SA"/>
      </w:rPr>
    </w:lvl>
    <w:lvl w:ilvl="3">
      <w:start w:val="0"/>
      <w:numFmt w:val="bullet"/>
      <w:lvlText w:val="•"/>
      <w:lvlJc w:val="left"/>
      <w:pPr>
        <w:ind w:left="1724" w:hanging="266"/>
      </w:pPr>
      <w:rPr>
        <w:rFonts w:hint="default"/>
        <w:lang w:val="en-US" w:eastAsia="zh-CN" w:bidi="ar-SA"/>
      </w:rPr>
    </w:lvl>
    <w:lvl w:ilvl="4">
      <w:start w:val="0"/>
      <w:numFmt w:val="bullet"/>
      <w:lvlText w:val="•"/>
      <w:lvlJc w:val="left"/>
      <w:pPr>
        <w:ind w:left="2266" w:hanging="266"/>
      </w:pPr>
      <w:rPr>
        <w:rFonts w:hint="default"/>
        <w:lang w:val="en-US" w:eastAsia="zh-CN" w:bidi="ar-SA"/>
      </w:rPr>
    </w:lvl>
    <w:lvl w:ilvl="5">
      <w:start w:val="0"/>
      <w:numFmt w:val="bullet"/>
      <w:lvlText w:val="•"/>
      <w:lvlJc w:val="left"/>
      <w:pPr>
        <w:ind w:left="2807" w:hanging="266"/>
      </w:pPr>
      <w:rPr>
        <w:rFonts w:hint="default"/>
        <w:lang w:val="en-US" w:eastAsia="zh-CN" w:bidi="ar-SA"/>
      </w:rPr>
    </w:lvl>
    <w:lvl w:ilvl="6">
      <w:start w:val="0"/>
      <w:numFmt w:val="bullet"/>
      <w:lvlText w:val="•"/>
      <w:lvlJc w:val="left"/>
      <w:pPr>
        <w:ind w:left="3349" w:hanging="266"/>
      </w:pPr>
      <w:rPr>
        <w:rFonts w:hint="default"/>
        <w:lang w:val="en-US" w:eastAsia="zh-CN" w:bidi="ar-SA"/>
      </w:rPr>
    </w:lvl>
    <w:lvl w:ilvl="7">
      <w:start w:val="0"/>
      <w:numFmt w:val="bullet"/>
      <w:lvlText w:val="•"/>
      <w:lvlJc w:val="left"/>
      <w:pPr>
        <w:ind w:left="3890" w:hanging="266"/>
      </w:pPr>
      <w:rPr>
        <w:rFonts w:hint="default"/>
        <w:lang w:val="en-US" w:eastAsia="zh-CN" w:bidi="ar-SA"/>
      </w:rPr>
    </w:lvl>
    <w:lvl w:ilvl="8">
      <w:start w:val="0"/>
      <w:numFmt w:val="bullet"/>
      <w:lvlText w:val="•"/>
      <w:lvlJc w:val="left"/>
      <w:pPr>
        <w:ind w:left="4432" w:hanging="266"/>
      </w:pPr>
      <w:rPr>
        <w:rFonts w:hint="default"/>
        <w:lang w:val="en-US" w:eastAsia="zh-CN" w:bidi="ar-SA"/>
      </w:rPr>
    </w:lvl>
  </w:abstractNum>
  <w:abstractNum w:abstractNumId="17">
    <w:nsid w:val="2F18FB91"/>
    <w:multiLevelType w:val="hybridMultilevel"/>
    <w:tmpl w:val="00000000"/>
    <w:lvl w:ilvl="0">
      <w:start w:val="1"/>
      <w:numFmt w:val="decimal"/>
      <w:lvlText w:val="%1."/>
      <w:lvlJc w:val="left"/>
      <w:pPr>
        <w:ind w:left="108" w:hanging="197"/>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197"/>
      </w:pPr>
      <w:rPr>
        <w:rFonts w:hint="default"/>
        <w:lang w:val="en-US" w:eastAsia="zh-CN" w:bidi="ar-SA"/>
      </w:rPr>
    </w:lvl>
    <w:lvl w:ilvl="2">
      <w:start w:val="0"/>
      <w:numFmt w:val="bullet"/>
      <w:lvlText w:val="•"/>
      <w:lvlJc w:val="left"/>
      <w:pPr>
        <w:ind w:left="1183" w:hanging="197"/>
      </w:pPr>
      <w:rPr>
        <w:rFonts w:hint="default"/>
        <w:lang w:val="en-US" w:eastAsia="zh-CN" w:bidi="ar-SA"/>
      </w:rPr>
    </w:lvl>
    <w:lvl w:ilvl="3">
      <w:start w:val="0"/>
      <w:numFmt w:val="bullet"/>
      <w:lvlText w:val="•"/>
      <w:lvlJc w:val="left"/>
      <w:pPr>
        <w:ind w:left="1724" w:hanging="197"/>
      </w:pPr>
      <w:rPr>
        <w:rFonts w:hint="default"/>
        <w:lang w:val="en-US" w:eastAsia="zh-CN" w:bidi="ar-SA"/>
      </w:rPr>
    </w:lvl>
    <w:lvl w:ilvl="4">
      <w:start w:val="0"/>
      <w:numFmt w:val="bullet"/>
      <w:lvlText w:val="•"/>
      <w:lvlJc w:val="left"/>
      <w:pPr>
        <w:ind w:left="2266" w:hanging="197"/>
      </w:pPr>
      <w:rPr>
        <w:rFonts w:hint="default"/>
        <w:lang w:val="en-US" w:eastAsia="zh-CN" w:bidi="ar-SA"/>
      </w:rPr>
    </w:lvl>
    <w:lvl w:ilvl="5">
      <w:start w:val="0"/>
      <w:numFmt w:val="bullet"/>
      <w:lvlText w:val="•"/>
      <w:lvlJc w:val="left"/>
      <w:pPr>
        <w:ind w:left="2807" w:hanging="197"/>
      </w:pPr>
      <w:rPr>
        <w:rFonts w:hint="default"/>
        <w:lang w:val="en-US" w:eastAsia="zh-CN" w:bidi="ar-SA"/>
      </w:rPr>
    </w:lvl>
    <w:lvl w:ilvl="6">
      <w:start w:val="0"/>
      <w:numFmt w:val="bullet"/>
      <w:lvlText w:val="•"/>
      <w:lvlJc w:val="left"/>
      <w:pPr>
        <w:ind w:left="3349" w:hanging="197"/>
      </w:pPr>
      <w:rPr>
        <w:rFonts w:hint="default"/>
        <w:lang w:val="en-US" w:eastAsia="zh-CN" w:bidi="ar-SA"/>
      </w:rPr>
    </w:lvl>
    <w:lvl w:ilvl="7">
      <w:start w:val="0"/>
      <w:numFmt w:val="bullet"/>
      <w:lvlText w:val="•"/>
      <w:lvlJc w:val="left"/>
      <w:pPr>
        <w:ind w:left="3890" w:hanging="197"/>
      </w:pPr>
      <w:rPr>
        <w:rFonts w:hint="default"/>
        <w:lang w:val="en-US" w:eastAsia="zh-CN" w:bidi="ar-SA"/>
      </w:rPr>
    </w:lvl>
    <w:lvl w:ilvl="8">
      <w:start w:val="0"/>
      <w:numFmt w:val="bullet"/>
      <w:lvlText w:val="•"/>
      <w:lvlJc w:val="left"/>
      <w:pPr>
        <w:ind w:left="4432" w:hanging="197"/>
      </w:pPr>
      <w:rPr>
        <w:rFonts w:hint="default"/>
        <w:lang w:val="en-US" w:eastAsia="zh-CN" w:bidi="ar-SA"/>
      </w:rPr>
    </w:lvl>
  </w:abstractNum>
  <w:abstractNum w:abstractNumId="18">
    <w:nsid w:val="344155A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2" w:hanging="263"/>
      </w:pPr>
      <w:rPr>
        <w:rFonts w:hint="default"/>
        <w:lang w:val="en-US" w:eastAsia="zh-CN" w:bidi="ar-SA"/>
      </w:rPr>
    </w:lvl>
    <w:lvl w:ilvl="3">
      <w:start w:val="0"/>
      <w:numFmt w:val="bullet"/>
      <w:lvlText w:val="•"/>
      <w:lvlJc w:val="left"/>
      <w:pPr>
        <w:ind w:left="1723" w:hanging="263"/>
      </w:pPr>
      <w:rPr>
        <w:rFonts w:hint="default"/>
        <w:lang w:val="en-US" w:eastAsia="zh-CN" w:bidi="ar-SA"/>
      </w:rPr>
    </w:lvl>
    <w:lvl w:ilvl="4">
      <w:start w:val="0"/>
      <w:numFmt w:val="bullet"/>
      <w:lvlText w:val="•"/>
      <w:lvlJc w:val="left"/>
      <w:pPr>
        <w:ind w:left="2264" w:hanging="263"/>
      </w:pPr>
      <w:rPr>
        <w:rFonts w:hint="default"/>
        <w:lang w:val="en-US" w:eastAsia="zh-CN" w:bidi="ar-SA"/>
      </w:rPr>
    </w:lvl>
    <w:lvl w:ilvl="5">
      <w:start w:val="0"/>
      <w:numFmt w:val="bullet"/>
      <w:lvlText w:val="•"/>
      <w:lvlJc w:val="left"/>
      <w:pPr>
        <w:ind w:left="2806" w:hanging="263"/>
      </w:pPr>
      <w:rPr>
        <w:rFonts w:hint="default"/>
        <w:lang w:val="en-US" w:eastAsia="zh-CN" w:bidi="ar-SA"/>
      </w:rPr>
    </w:lvl>
    <w:lvl w:ilvl="6">
      <w:start w:val="0"/>
      <w:numFmt w:val="bullet"/>
      <w:lvlText w:val="•"/>
      <w:lvlJc w:val="left"/>
      <w:pPr>
        <w:ind w:left="3347" w:hanging="263"/>
      </w:pPr>
      <w:rPr>
        <w:rFonts w:hint="default"/>
        <w:lang w:val="en-US" w:eastAsia="zh-CN" w:bidi="ar-SA"/>
      </w:rPr>
    </w:lvl>
    <w:lvl w:ilvl="7">
      <w:start w:val="0"/>
      <w:numFmt w:val="bullet"/>
      <w:lvlText w:val="•"/>
      <w:lvlJc w:val="left"/>
      <w:pPr>
        <w:ind w:left="3888" w:hanging="263"/>
      </w:pPr>
      <w:rPr>
        <w:rFonts w:hint="default"/>
        <w:lang w:val="en-US" w:eastAsia="zh-CN" w:bidi="ar-SA"/>
      </w:rPr>
    </w:lvl>
    <w:lvl w:ilvl="8">
      <w:start w:val="0"/>
      <w:numFmt w:val="bullet"/>
      <w:lvlText w:val="•"/>
      <w:lvlJc w:val="left"/>
      <w:pPr>
        <w:ind w:left="4429" w:hanging="263"/>
      </w:pPr>
      <w:rPr>
        <w:rFonts w:hint="default"/>
        <w:lang w:val="en-US" w:eastAsia="zh-CN" w:bidi="ar-SA"/>
      </w:rPr>
    </w:lvl>
  </w:abstractNum>
  <w:abstractNum w:abstractNumId="19">
    <w:nsid w:val="3F5BC5B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7" w:hanging="263"/>
      </w:pPr>
      <w:rPr>
        <w:rFonts w:hint="default"/>
        <w:lang w:val="en-US" w:eastAsia="zh-CN" w:bidi="ar-SA"/>
      </w:rPr>
    </w:lvl>
    <w:lvl w:ilvl="6">
      <w:start w:val="0"/>
      <w:numFmt w:val="bullet"/>
      <w:lvlText w:val="•"/>
      <w:lvlJc w:val="left"/>
      <w:pPr>
        <w:ind w:left="3349" w:hanging="263"/>
      </w:pPr>
      <w:rPr>
        <w:rFonts w:hint="default"/>
        <w:lang w:val="en-US" w:eastAsia="zh-CN" w:bidi="ar-SA"/>
      </w:rPr>
    </w:lvl>
    <w:lvl w:ilvl="7">
      <w:start w:val="0"/>
      <w:numFmt w:val="bullet"/>
      <w:lvlText w:val="•"/>
      <w:lvlJc w:val="left"/>
      <w:pPr>
        <w:ind w:left="3890" w:hanging="263"/>
      </w:pPr>
      <w:rPr>
        <w:rFonts w:hint="default"/>
        <w:lang w:val="en-US" w:eastAsia="zh-CN" w:bidi="ar-SA"/>
      </w:rPr>
    </w:lvl>
    <w:lvl w:ilvl="8">
      <w:start w:val="0"/>
      <w:numFmt w:val="bullet"/>
      <w:lvlText w:val="•"/>
      <w:lvlJc w:val="left"/>
      <w:pPr>
        <w:ind w:left="4432" w:hanging="263"/>
      </w:pPr>
      <w:rPr>
        <w:rFonts w:hint="default"/>
        <w:lang w:val="en-US" w:eastAsia="zh-CN" w:bidi="ar-SA"/>
      </w:rPr>
    </w:lvl>
  </w:abstractNum>
  <w:abstractNum w:abstractNumId="20">
    <w:nsid w:val="439F8AF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1">
    <w:nsid w:val="48752DE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0" w:hanging="263"/>
      </w:pPr>
      <w:rPr>
        <w:rFonts w:hint="default"/>
        <w:lang w:val="en-US" w:eastAsia="zh-CN" w:bidi="ar-SA"/>
      </w:rPr>
    </w:lvl>
    <w:lvl w:ilvl="3">
      <w:start w:val="0"/>
      <w:numFmt w:val="bullet"/>
      <w:lvlText w:val="•"/>
      <w:lvlJc w:val="left"/>
      <w:pPr>
        <w:ind w:left="1720" w:hanging="263"/>
      </w:pPr>
      <w:rPr>
        <w:rFonts w:hint="default"/>
        <w:lang w:val="en-US" w:eastAsia="zh-CN" w:bidi="ar-SA"/>
      </w:rPr>
    </w:lvl>
    <w:lvl w:ilvl="4">
      <w:start w:val="0"/>
      <w:numFmt w:val="bullet"/>
      <w:lvlText w:val="•"/>
      <w:lvlJc w:val="left"/>
      <w:pPr>
        <w:ind w:left="2260" w:hanging="263"/>
      </w:pPr>
      <w:rPr>
        <w:rFonts w:hint="default"/>
        <w:lang w:val="en-US" w:eastAsia="zh-CN" w:bidi="ar-SA"/>
      </w:rPr>
    </w:lvl>
    <w:lvl w:ilvl="5">
      <w:start w:val="0"/>
      <w:numFmt w:val="bullet"/>
      <w:lvlText w:val="•"/>
      <w:lvlJc w:val="left"/>
      <w:pPr>
        <w:ind w:left="2800" w:hanging="263"/>
      </w:pPr>
      <w:rPr>
        <w:rFonts w:hint="default"/>
        <w:lang w:val="en-US" w:eastAsia="zh-CN" w:bidi="ar-SA"/>
      </w:rPr>
    </w:lvl>
    <w:lvl w:ilvl="6">
      <w:start w:val="0"/>
      <w:numFmt w:val="bullet"/>
      <w:lvlText w:val="•"/>
      <w:lvlJc w:val="left"/>
      <w:pPr>
        <w:ind w:left="3340" w:hanging="263"/>
      </w:pPr>
      <w:rPr>
        <w:rFonts w:hint="default"/>
        <w:lang w:val="en-US" w:eastAsia="zh-CN" w:bidi="ar-SA"/>
      </w:rPr>
    </w:lvl>
    <w:lvl w:ilvl="7">
      <w:start w:val="0"/>
      <w:numFmt w:val="bullet"/>
      <w:lvlText w:val="•"/>
      <w:lvlJc w:val="left"/>
      <w:pPr>
        <w:ind w:left="3880" w:hanging="263"/>
      </w:pPr>
      <w:rPr>
        <w:rFonts w:hint="default"/>
        <w:lang w:val="en-US" w:eastAsia="zh-CN" w:bidi="ar-SA"/>
      </w:rPr>
    </w:lvl>
    <w:lvl w:ilvl="8">
      <w:start w:val="0"/>
      <w:numFmt w:val="bullet"/>
      <w:lvlText w:val="•"/>
      <w:lvlJc w:val="left"/>
      <w:pPr>
        <w:ind w:left="4420" w:hanging="263"/>
      </w:pPr>
      <w:rPr>
        <w:rFonts w:hint="default"/>
        <w:lang w:val="en-US" w:eastAsia="zh-CN" w:bidi="ar-SA"/>
      </w:rPr>
    </w:lvl>
  </w:abstractNum>
  <w:abstractNum w:abstractNumId="22">
    <w:nsid w:val="50383CEB"/>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1" w:hanging="264"/>
      </w:pPr>
      <w:rPr>
        <w:rFonts w:hint="default"/>
        <w:lang w:val="en-US" w:eastAsia="zh-CN" w:bidi="ar-SA"/>
      </w:rPr>
    </w:lvl>
  </w:abstractNum>
  <w:abstractNum w:abstractNumId="23">
    <w:nsid w:val="5218D89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0" w:hanging="263"/>
      </w:pPr>
      <w:rPr>
        <w:rFonts w:hint="default"/>
        <w:lang w:val="en-US" w:eastAsia="zh-CN" w:bidi="ar-SA"/>
      </w:rPr>
    </w:lvl>
    <w:lvl w:ilvl="3">
      <w:start w:val="0"/>
      <w:numFmt w:val="bullet"/>
      <w:lvlText w:val="•"/>
      <w:lvlJc w:val="left"/>
      <w:pPr>
        <w:ind w:left="1720" w:hanging="263"/>
      </w:pPr>
      <w:rPr>
        <w:rFonts w:hint="default"/>
        <w:lang w:val="en-US" w:eastAsia="zh-CN" w:bidi="ar-SA"/>
      </w:rPr>
    </w:lvl>
    <w:lvl w:ilvl="4">
      <w:start w:val="0"/>
      <w:numFmt w:val="bullet"/>
      <w:lvlText w:val="•"/>
      <w:lvlJc w:val="left"/>
      <w:pPr>
        <w:ind w:left="2260" w:hanging="263"/>
      </w:pPr>
      <w:rPr>
        <w:rFonts w:hint="default"/>
        <w:lang w:val="en-US" w:eastAsia="zh-CN" w:bidi="ar-SA"/>
      </w:rPr>
    </w:lvl>
    <w:lvl w:ilvl="5">
      <w:start w:val="0"/>
      <w:numFmt w:val="bullet"/>
      <w:lvlText w:val="•"/>
      <w:lvlJc w:val="left"/>
      <w:pPr>
        <w:ind w:left="2800" w:hanging="263"/>
      </w:pPr>
      <w:rPr>
        <w:rFonts w:hint="default"/>
        <w:lang w:val="en-US" w:eastAsia="zh-CN" w:bidi="ar-SA"/>
      </w:rPr>
    </w:lvl>
    <w:lvl w:ilvl="6">
      <w:start w:val="0"/>
      <w:numFmt w:val="bullet"/>
      <w:lvlText w:val="•"/>
      <w:lvlJc w:val="left"/>
      <w:pPr>
        <w:ind w:left="3340" w:hanging="263"/>
      </w:pPr>
      <w:rPr>
        <w:rFonts w:hint="default"/>
        <w:lang w:val="en-US" w:eastAsia="zh-CN" w:bidi="ar-SA"/>
      </w:rPr>
    </w:lvl>
    <w:lvl w:ilvl="7">
      <w:start w:val="0"/>
      <w:numFmt w:val="bullet"/>
      <w:lvlText w:val="•"/>
      <w:lvlJc w:val="left"/>
      <w:pPr>
        <w:ind w:left="3880" w:hanging="263"/>
      </w:pPr>
      <w:rPr>
        <w:rFonts w:hint="default"/>
        <w:lang w:val="en-US" w:eastAsia="zh-CN" w:bidi="ar-SA"/>
      </w:rPr>
    </w:lvl>
    <w:lvl w:ilvl="8">
      <w:start w:val="0"/>
      <w:numFmt w:val="bullet"/>
      <w:lvlText w:val="•"/>
      <w:lvlJc w:val="left"/>
      <w:pPr>
        <w:ind w:left="4420" w:hanging="263"/>
      </w:pPr>
      <w:rPr>
        <w:rFonts w:hint="default"/>
        <w:lang w:val="en-US" w:eastAsia="zh-CN" w:bidi="ar-SA"/>
      </w:rPr>
    </w:lvl>
  </w:abstractNum>
  <w:abstractNum w:abstractNumId="24">
    <w:nsid w:val="523D7556"/>
    <w:multiLevelType w:val="hybridMultilevel"/>
    <w:tmpl w:val="00000000"/>
    <w:lvl w:ilvl="0">
      <w:start w:val="1"/>
      <w:numFmt w:val="decimal"/>
      <w:lvlText w:val="%1."/>
      <w:lvlJc w:val="left"/>
      <w:pPr>
        <w:ind w:left="108" w:hanging="197"/>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197"/>
      </w:pPr>
      <w:rPr>
        <w:rFonts w:hint="default"/>
        <w:lang w:val="en-US" w:eastAsia="zh-CN" w:bidi="ar-SA"/>
      </w:rPr>
    </w:lvl>
    <w:lvl w:ilvl="2">
      <w:start w:val="0"/>
      <w:numFmt w:val="bullet"/>
      <w:lvlText w:val="•"/>
      <w:lvlJc w:val="left"/>
      <w:pPr>
        <w:ind w:left="1183" w:hanging="197"/>
      </w:pPr>
      <w:rPr>
        <w:rFonts w:hint="default"/>
        <w:lang w:val="en-US" w:eastAsia="zh-CN" w:bidi="ar-SA"/>
      </w:rPr>
    </w:lvl>
    <w:lvl w:ilvl="3">
      <w:start w:val="0"/>
      <w:numFmt w:val="bullet"/>
      <w:lvlText w:val="•"/>
      <w:lvlJc w:val="left"/>
      <w:pPr>
        <w:ind w:left="1724" w:hanging="197"/>
      </w:pPr>
      <w:rPr>
        <w:rFonts w:hint="default"/>
        <w:lang w:val="en-US" w:eastAsia="zh-CN" w:bidi="ar-SA"/>
      </w:rPr>
    </w:lvl>
    <w:lvl w:ilvl="4">
      <w:start w:val="0"/>
      <w:numFmt w:val="bullet"/>
      <w:lvlText w:val="•"/>
      <w:lvlJc w:val="left"/>
      <w:pPr>
        <w:ind w:left="2266" w:hanging="197"/>
      </w:pPr>
      <w:rPr>
        <w:rFonts w:hint="default"/>
        <w:lang w:val="en-US" w:eastAsia="zh-CN" w:bidi="ar-SA"/>
      </w:rPr>
    </w:lvl>
    <w:lvl w:ilvl="5">
      <w:start w:val="0"/>
      <w:numFmt w:val="bullet"/>
      <w:lvlText w:val="•"/>
      <w:lvlJc w:val="left"/>
      <w:pPr>
        <w:ind w:left="2807" w:hanging="197"/>
      </w:pPr>
      <w:rPr>
        <w:rFonts w:hint="default"/>
        <w:lang w:val="en-US" w:eastAsia="zh-CN" w:bidi="ar-SA"/>
      </w:rPr>
    </w:lvl>
    <w:lvl w:ilvl="6">
      <w:start w:val="0"/>
      <w:numFmt w:val="bullet"/>
      <w:lvlText w:val="•"/>
      <w:lvlJc w:val="left"/>
      <w:pPr>
        <w:ind w:left="3349" w:hanging="197"/>
      </w:pPr>
      <w:rPr>
        <w:rFonts w:hint="default"/>
        <w:lang w:val="en-US" w:eastAsia="zh-CN" w:bidi="ar-SA"/>
      </w:rPr>
    </w:lvl>
    <w:lvl w:ilvl="7">
      <w:start w:val="0"/>
      <w:numFmt w:val="bullet"/>
      <w:lvlText w:val="•"/>
      <w:lvlJc w:val="left"/>
      <w:pPr>
        <w:ind w:left="3890" w:hanging="197"/>
      </w:pPr>
      <w:rPr>
        <w:rFonts w:hint="default"/>
        <w:lang w:val="en-US" w:eastAsia="zh-CN" w:bidi="ar-SA"/>
      </w:rPr>
    </w:lvl>
    <w:lvl w:ilvl="8">
      <w:start w:val="0"/>
      <w:numFmt w:val="bullet"/>
      <w:lvlText w:val="•"/>
      <w:lvlJc w:val="left"/>
      <w:pPr>
        <w:ind w:left="4432" w:hanging="197"/>
      </w:pPr>
      <w:rPr>
        <w:rFonts w:hint="default"/>
        <w:lang w:val="en-US" w:eastAsia="zh-CN" w:bidi="ar-SA"/>
      </w:rPr>
    </w:lvl>
  </w:abstractNum>
  <w:abstractNum w:abstractNumId="25">
    <w:nsid w:val="577CC278"/>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26">
    <w:nsid w:val="5B4732E0"/>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7"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27">
    <w:nsid w:val="6369529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0" w:hanging="263"/>
      </w:pPr>
      <w:rPr>
        <w:rFonts w:hint="default"/>
        <w:lang w:val="en-US" w:eastAsia="zh-CN" w:bidi="ar-SA"/>
      </w:rPr>
    </w:lvl>
    <w:lvl w:ilvl="3">
      <w:start w:val="0"/>
      <w:numFmt w:val="bullet"/>
      <w:lvlText w:val="•"/>
      <w:lvlJc w:val="left"/>
      <w:pPr>
        <w:ind w:left="1720" w:hanging="263"/>
      </w:pPr>
      <w:rPr>
        <w:rFonts w:hint="default"/>
        <w:lang w:val="en-US" w:eastAsia="zh-CN" w:bidi="ar-SA"/>
      </w:rPr>
    </w:lvl>
    <w:lvl w:ilvl="4">
      <w:start w:val="0"/>
      <w:numFmt w:val="bullet"/>
      <w:lvlText w:val="•"/>
      <w:lvlJc w:val="left"/>
      <w:pPr>
        <w:ind w:left="2260" w:hanging="263"/>
      </w:pPr>
      <w:rPr>
        <w:rFonts w:hint="default"/>
        <w:lang w:val="en-US" w:eastAsia="zh-CN" w:bidi="ar-SA"/>
      </w:rPr>
    </w:lvl>
    <w:lvl w:ilvl="5">
      <w:start w:val="0"/>
      <w:numFmt w:val="bullet"/>
      <w:lvlText w:val="•"/>
      <w:lvlJc w:val="left"/>
      <w:pPr>
        <w:ind w:left="2800" w:hanging="263"/>
      </w:pPr>
      <w:rPr>
        <w:rFonts w:hint="default"/>
        <w:lang w:val="en-US" w:eastAsia="zh-CN" w:bidi="ar-SA"/>
      </w:rPr>
    </w:lvl>
    <w:lvl w:ilvl="6">
      <w:start w:val="0"/>
      <w:numFmt w:val="bullet"/>
      <w:lvlText w:val="•"/>
      <w:lvlJc w:val="left"/>
      <w:pPr>
        <w:ind w:left="3340" w:hanging="263"/>
      </w:pPr>
      <w:rPr>
        <w:rFonts w:hint="default"/>
        <w:lang w:val="en-US" w:eastAsia="zh-CN" w:bidi="ar-SA"/>
      </w:rPr>
    </w:lvl>
    <w:lvl w:ilvl="7">
      <w:start w:val="0"/>
      <w:numFmt w:val="bullet"/>
      <w:lvlText w:val="•"/>
      <w:lvlJc w:val="left"/>
      <w:pPr>
        <w:ind w:left="3880" w:hanging="263"/>
      </w:pPr>
      <w:rPr>
        <w:rFonts w:hint="default"/>
        <w:lang w:val="en-US" w:eastAsia="zh-CN" w:bidi="ar-SA"/>
      </w:rPr>
    </w:lvl>
    <w:lvl w:ilvl="8">
      <w:start w:val="0"/>
      <w:numFmt w:val="bullet"/>
      <w:lvlText w:val="•"/>
      <w:lvlJc w:val="left"/>
      <w:pPr>
        <w:ind w:left="4420" w:hanging="263"/>
      </w:pPr>
      <w:rPr>
        <w:rFonts w:hint="default"/>
        <w:lang w:val="en-US" w:eastAsia="zh-CN" w:bidi="ar-SA"/>
      </w:rPr>
    </w:lvl>
  </w:abstractNum>
  <w:abstractNum w:abstractNumId="28">
    <w:nsid w:val="672B48B8"/>
    <w:multiLevelType w:val="hybridMultilevel"/>
    <w:tmpl w:val="00000000"/>
    <w:lvl w:ilvl="0">
      <w:start w:val="1"/>
      <w:numFmt w:val="decimal"/>
      <w:lvlText w:val="%1."/>
      <w:lvlJc w:val="left"/>
      <w:pPr>
        <w:ind w:left="108" w:hanging="211"/>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1"/>
      </w:pPr>
      <w:rPr>
        <w:rFonts w:hint="default"/>
        <w:lang w:val="en-US" w:eastAsia="zh-CN" w:bidi="ar-SA"/>
      </w:rPr>
    </w:lvl>
    <w:lvl w:ilvl="2">
      <w:start w:val="0"/>
      <w:numFmt w:val="bullet"/>
      <w:lvlText w:val="•"/>
      <w:lvlJc w:val="left"/>
      <w:pPr>
        <w:ind w:left="1185" w:hanging="211"/>
      </w:pPr>
      <w:rPr>
        <w:rFonts w:hint="default"/>
        <w:lang w:val="en-US" w:eastAsia="zh-CN" w:bidi="ar-SA"/>
      </w:rPr>
    </w:lvl>
    <w:lvl w:ilvl="3">
      <w:start w:val="0"/>
      <w:numFmt w:val="bullet"/>
      <w:lvlText w:val="•"/>
      <w:lvlJc w:val="left"/>
      <w:pPr>
        <w:ind w:left="1727" w:hanging="211"/>
      </w:pPr>
      <w:rPr>
        <w:rFonts w:hint="default"/>
        <w:lang w:val="en-US" w:eastAsia="zh-CN" w:bidi="ar-SA"/>
      </w:rPr>
    </w:lvl>
    <w:lvl w:ilvl="4">
      <w:start w:val="0"/>
      <w:numFmt w:val="bullet"/>
      <w:lvlText w:val="•"/>
      <w:lvlJc w:val="left"/>
      <w:pPr>
        <w:ind w:left="2270" w:hanging="211"/>
      </w:pPr>
      <w:rPr>
        <w:rFonts w:hint="default"/>
        <w:lang w:val="en-US" w:eastAsia="zh-CN" w:bidi="ar-SA"/>
      </w:rPr>
    </w:lvl>
    <w:lvl w:ilvl="5">
      <w:start w:val="0"/>
      <w:numFmt w:val="bullet"/>
      <w:lvlText w:val="•"/>
      <w:lvlJc w:val="left"/>
      <w:pPr>
        <w:ind w:left="2812" w:hanging="211"/>
      </w:pPr>
      <w:rPr>
        <w:rFonts w:hint="default"/>
        <w:lang w:val="en-US" w:eastAsia="zh-CN" w:bidi="ar-SA"/>
      </w:rPr>
    </w:lvl>
    <w:lvl w:ilvl="6">
      <w:start w:val="0"/>
      <w:numFmt w:val="bullet"/>
      <w:lvlText w:val="•"/>
      <w:lvlJc w:val="left"/>
      <w:pPr>
        <w:ind w:left="3355" w:hanging="211"/>
      </w:pPr>
      <w:rPr>
        <w:rFonts w:hint="default"/>
        <w:lang w:val="en-US" w:eastAsia="zh-CN" w:bidi="ar-SA"/>
      </w:rPr>
    </w:lvl>
    <w:lvl w:ilvl="7">
      <w:start w:val="0"/>
      <w:numFmt w:val="bullet"/>
      <w:lvlText w:val="•"/>
      <w:lvlJc w:val="left"/>
      <w:pPr>
        <w:ind w:left="3897" w:hanging="211"/>
      </w:pPr>
      <w:rPr>
        <w:rFonts w:hint="default"/>
        <w:lang w:val="en-US" w:eastAsia="zh-CN" w:bidi="ar-SA"/>
      </w:rPr>
    </w:lvl>
    <w:lvl w:ilvl="8">
      <w:start w:val="0"/>
      <w:numFmt w:val="bullet"/>
      <w:lvlText w:val="•"/>
      <w:lvlJc w:val="left"/>
      <w:pPr>
        <w:ind w:left="4440" w:hanging="211"/>
      </w:pPr>
      <w:rPr>
        <w:rFonts w:hint="default"/>
        <w:lang w:val="en-US" w:eastAsia="zh-CN" w:bidi="ar-SA"/>
      </w:rPr>
    </w:lvl>
  </w:abstractNum>
  <w:abstractNum w:abstractNumId="29">
    <w:nsid w:val="676B11E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5" w:hanging="263"/>
      </w:pPr>
      <w:rPr>
        <w:rFonts w:hint="default"/>
        <w:lang w:val="en-US" w:eastAsia="zh-CN" w:bidi="ar-SA"/>
      </w:rPr>
    </w:lvl>
    <w:lvl w:ilvl="3">
      <w:start w:val="0"/>
      <w:numFmt w:val="bullet"/>
      <w:lvlText w:val="•"/>
      <w:lvlJc w:val="left"/>
      <w:pPr>
        <w:ind w:left="1727" w:hanging="263"/>
      </w:pPr>
      <w:rPr>
        <w:rFonts w:hint="default"/>
        <w:lang w:val="en-US" w:eastAsia="zh-CN" w:bidi="ar-SA"/>
      </w:rPr>
    </w:lvl>
    <w:lvl w:ilvl="4">
      <w:start w:val="0"/>
      <w:numFmt w:val="bullet"/>
      <w:lvlText w:val="•"/>
      <w:lvlJc w:val="left"/>
      <w:pPr>
        <w:ind w:left="2270" w:hanging="263"/>
      </w:pPr>
      <w:rPr>
        <w:rFonts w:hint="default"/>
        <w:lang w:val="en-US" w:eastAsia="zh-CN" w:bidi="ar-SA"/>
      </w:rPr>
    </w:lvl>
    <w:lvl w:ilvl="5">
      <w:start w:val="0"/>
      <w:numFmt w:val="bullet"/>
      <w:lvlText w:val="•"/>
      <w:lvlJc w:val="left"/>
      <w:pPr>
        <w:ind w:left="2812" w:hanging="263"/>
      </w:pPr>
      <w:rPr>
        <w:rFonts w:hint="default"/>
        <w:lang w:val="en-US" w:eastAsia="zh-CN" w:bidi="ar-SA"/>
      </w:rPr>
    </w:lvl>
    <w:lvl w:ilvl="6">
      <w:start w:val="0"/>
      <w:numFmt w:val="bullet"/>
      <w:lvlText w:val="•"/>
      <w:lvlJc w:val="left"/>
      <w:pPr>
        <w:ind w:left="3355" w:hanging="263"/>
      </w:pPr>
      <w:rPr>
        <w:rFonts w:hint="default"/>
        <w:lang w:val="en-US" w:eastAsia="zh-CN" w:bidi="ar-SA"/>
      </w:rPr>
    </w:lvl>
    <w:lvl w:ilvl="7">
      <w:start w:val="0"/>
      <w:numFmt w:val="bullet"/>
      <w:lvlText w:val="•"/>
      <w:lvlJc w:val="left"/>
      <w:pPr>
        <w:ind w:left="3897" w:hanging="263"/>
      </w:pPr>
      <w:rPr>
        <w:rFonts w:hint="default"/>
        <w:lang w:val="en-US" w:eastAsia="zh-CN" w:bidi="ar-SA"/>
      </w:rPr>
    </w:lvl>
    <w:lvl w:ilvl="8">
      <w:start w:val="0"/>
      <w:numFmt w:val="bullet"/>
      <w:lvlText w:val="•"/>
      <w:lvlJc w:val="left"/>
      <w:pPr>
        <w:ind w:left="4440" w:hanging="263"/>
      </w:pPr>
      <w:rPr>
        <w:rFonts w:hint="default"/>
        <w:lang w:val="en-US" w:eastAsia="zh-CN" w:bidi="ar-SA"/>
      </w:rPr>
    </w:lvl>
  </w:abstractNum>
  <w:abstractNum w:abstractNumId="30">
    <w:nsid w:val="699167EE"/>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1" w:hanging="264"/>
      </w:pPr>
      <w:rPr>
        <w:rFonts w:hint="default"/>
        <w:lang w:val="en-US" w:eastAsia="zh-CN" w:bidi="ar-SA"/>
      </w:rPr>
    </w:lvl>
  </w:abstractNum>
  <w:abstractNum w:abstractNumId="31">
    <w:nsid w:val="70EF3CD5"/>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1" w:hanging="264"/>
      </w:pPr>
      <w:rPr>
        <w:rFonts w:hint="default"/>
        <w:lang w:val="en-US" w:eastAsia="zh-CN" w:bidi="ar-SA"/>
      </w:rPr>
    </w:lvl>
  </w:abstractNum>
  <w:abstractNum w:abstractNumId="32">
    <w:nsid w:val="74016DCA"/>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33">
    <w:nsid w:val="763C29B9"/>
    <w:multiLevelType w:val="hybridMultilevel"/>
    <w:tmpl w:val="00000000"/>
    <w:lvl w:ilvl="0">
      <w:start w:val="0"/>
      <w:numFmt w:val="bullet"/>
      <w:lvlText w:val="*"/>
      <w:lvlJc w:val="left"/>
      <w:pPr>
        <w:ind w:left="120" w:hanging="286"/>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286"/>
      </w:pPr>
      <w:rPr>
        <w:rFonts w:hint="default"/>
        <w:lang w:val="en-US" w:eastAsia="zh-CN" w:bidi="ar-SA"/>
      </w:rPr>
    </w:lvl>
    <w:lvl w:ilvl="2">
      <w:start w:val="0"/>
      <w:numFmt w:val="bullet"/>
      <w:lvlText w:val="•"/>
      <w:lvlJc w:val="left"/>
      <w:pPr>
        <w:ind w:left="1857" w:hanging="286"/>
      </w:pPr>
      <w:rPr>
        <w:rFonts w:hint="default"/>
        <w:lang w:val="en-US" w:eastAsia="zh-CN" w:bidi="ar-SA"/>
      </w:rPr>
    </w:lvl>
    <w:lvl w:ilvl="3">
      <w:start w:val="0"/>
      <w:numFmt w:val="bullet"/>
      <w:lvlText w:val="•"/>
      <w:lvlJc w:val="left"/>
      <w:pPr>
        <w:ind w:left="2725" w:hanging="286"/>
      </w:pPr>
      <w:rPr>
        <w:rFonts w:hint="default"/>
        <w:lang w:val="en-US" w:eastAsia="zh-CN" w:bidi="ar-SA"/>
      </w:rPr>
    </w:lvl>
    <w:lvl w:ilvl="4">
      <w:start w:val="0"/>
      <w:numFmt w:val="bullet"/>
      <w:lvlText w:val="•"/>
      <w:lvlJc w:val="left"/>
      <w:pPr>
        <w:ind w:left="3594" w:hanging="286"/>
      </w:pPr>
      <w:rPr>
        <w:rFonts w:hint="default"/>
        <w:lang w:val="en-US" w:eastAsia="zh-CN" w:bidi="ar-SA"/>
      </w:rPr>
    </w:lvl>
    <w:lvl w:ilvl="5">
      <w:start w:val="0"/>
      <w:numFmt w:val="bullet"/>
      <w:lvlText w:val="•"/>
      <w:lvlJc w:val="left"/>
      <w:pPr>
        <w:ind w:left="4463" w:hanging="286"/>
      </w:pPr>
      <w:rPr>
        <w:rFonts w:hint="default"/>
        <w:lang w:val="en-US" w:eastAsia="zh-CN" w:bidi="ar-SA"/>
      </w:rPr>
    </w:lvl>
    <w:lvl w:ilvl="6">
      <w:start w:val="0"/>
      <w:numFmt w:val="bullet"/>
      <w:lvlText w:val="•"/>
      <w:lvlJc w:val="left"/>
      <w:pPr>
        <w:ind w:left="5331" w:hanging="286"/>
      </w:pPr>
      <w:rPr>
        <w:rFonts w:hint="default"/>
        <w:lang w:val="en-US" w:eastAsia="zh-CN" w:bidi="ar-SA"/>
      </w:rPr>
    </w:lvl>
    <w:lvl w:ilvl="7">
      <w:start w:val="0"/>
      <w:numFmt w:val="bullet"/>
      <w:lvlText w:val="•"/>
      <w:lvlJc w:val="left"/>
      <w:pPr>
        <w:ind w:left="6200" w:hanging="286"/>
      </w:pPr>
      <w:rPr>
        <w:rFonts w:hint="default"/>
        <w:lang w:val="en-US" w:eastAsia="zh-CN" w:bidi="ar-SA"/>
      </w:rPr>
    </w:lvl>
    <w:lvl w:ilvl="8">
      <w:start w:val="0"/>
      <w:numFmt w:val="bullet"/>
      <w:lvlText w:val="•"/>
      <w:lvlJc w:val="left"/>
      <w:pPr>
        <w:ind w:left="7068" w:hanging="286"/>
      </w:pPr>
      <w:rPr>
        <w:rFonts w:hint="default"/>
        <w:lang w:val="en-US" w:eastAsia="zh-CN" w:bidi="ar-SA"/>
      </w:rPr>
    </w:lvl>
  </w:abstractNum>
  <w:abstractNum w:abstractNumId="34">
    <w:nsid w:val="781526BB"/>
    <w:multiLevelType w:val="hybridMultilevel"/>
    <w:tmpl w:val="00000000"/>
    <w:lvl w:ilvl="0">
      <w:start w:val="1"/>
      <w:numFmt w:val="decimal"/>
      <w:lvlText w:val="%1."/>
      <w:lvlJc w:val="left"/>
      <w:pPr>
        <w:ind w:left="108" w:hanging="272"/>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72"/>
      </w:pPr>
      <w:rPr>
        <w:rFonts w:hint="default"/>
        <w:lang w:val="en-US" w:eastAsia="zh-CN" w:bidi="ar-SA"/>
      </w:rPr>
    </w:lvl>
    <w:lvl w:ilvl="2">
      <w:start w:val="0"/>
      <w:numFmt w:val="bullet"/>
      <w:lvlText w:val="•"/>
      <w:lvlJc w:val="left"/>
      <w:pPr>
        <w:ind w:left="1180" w:hanging="272"/>
      </w:pPr>
      <w:rPr>
        <w:rFonts w:hint="default"/>
        <w:lang w:val="en-US" w:eastAsia="zh-CN" w:bidi="ar-SA"/>
      </w:rPr>
    </w:lvl>
    <w:lvl w:ilvl="3">
      <w:start w:val="0"/>
      <w:numFmt w:val="bullet"/>
      <w:lvlText w:val="•"/>
      <w:lvlJc w:val="left"/>
      <w:pPr>
        <w:ind w:left="1720" w:hanging="272"/>
      </w:pPr>
      <w:rPr>
        <w:rFonts w:hint="default"/>
        <w:lang w:val="en-US" w:eastAsia="zh-CN" w:bidi="ar-SA"/>
      </w:rPr>
    </w:lvl>
    <w:lvl w:ilvl="4">
      <w:start w:val="0"/>
      <w:numFmt w:val="bullet"/>
      <w:lvlText w:val="•"/>
      <w:lvlJc w:val="left"/>
      <w:pPr>
        <w:ind w:left="2260" w:hanging="272"/>
      </w:pPr>
      <w:rPr>
        <w:rFonts w:hint="default"/>
        <w:lang w:val="en-US" w:eastAsia="zh-CN" w:bidi="ar-SA"/>
      </w:rPr>
    </w:lvl>
    <w:lvl w:ilvl="5">
      <w:start w:val="0"/>
      <w:numFmt w:val="bullet"/>
      <w:lvlText w:val="•"/>
      <w:lvlJc w:val="left"/>
      <w:pPr>
        <w:ind w:left="2800" w:hanging="272"/>
      </w:pPr>
      <w:rPr>
        <w:rFonts w:hint="default"/>
        <w:lang w:val="en-US" w:eastAsia="zh-CN" w:bidi="ar-SA"/>
      </w:rPr>
    </w:lvl>
    <w:lvl w:ilvl="6">
      <w:start w:val="0"/>
      <w:numFmt w:val="bullet"/>
      <w:lvlText w:val="•"/>
      <w:lvlJc w:val="left"/>
      <w:pPr>
        <w:ind w:left="3340" w:hanging="272"/>
      </w:pPr>
      <w:rPr>
        <w:rFonts w:hint="default"/>
        <w:lang w:val="en-US" w:eastAsia="zh-CN" w:bidi="ar-SA"/>
      </w:rPr>
    </w:lvl>
    <w:lvl w:ilvl="7">
      <w:start w:val="0"/>
      <w:numFmt w:val="bullet"/>
      <w:lvlText w:val="•"/>
      <w:lvlJc w:val="left"/>
      <w:pPr>
        <w:ind w:left="3880" w:hanging="272"/>
      </w:pPr>
      <w:rPr>
        <w:rFonts w:hint="default"/>
        <w:lang w:val="en-US" w:eastAsia="zh-CN" w:bidi="ar-SA"/>
      </w:rPr>
    </w:lvl>
    <w:lvl w:ilvl="8">
      <w:start w:val="0"/>
      <w:numFmt w:val="bullet"/>
      <w:lvlText w:val="•"/>
      <w:lvlJc w:val="left"/>
      <w:pPr>
        <w:ind w:left="4420" w:hanging="272"/>
      </w:pPr>
      <w:rPr>
        <w:rFonts w:hint="default"/>
        <w:lang w:val="en-US" w:eastAsia="zh-CN" w:bidi="ar-SA"/>
      </w:rPr>
    </w:lvl>
  </w:abstractNum>
  <w:abstractNum w:abstractNumId="35">
    <w:nsid w:val="795C8CC0"/>
    <w:multiLevelType w:val="hybridMultilevel"/>
    <w:tmpl w:val="00000000"/>
    <w:lvl w:ilvl="0">
      <w:start w:val="1"/>
      <w:numFmt w:val="decimal"/>
      <w:lvlText w:val="%1."/>
      <w:lvlJc w:val="left"/>
      <w:pPr>
        <w:ind w:left="68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492" w:hanging="420"/>
      </w:pPr>
      <w:rPr>
        <w:rFonts w:hint="default"/>
        <w:lang w:val="en-US" w:eastAsia="zh-CN" w:bidi="ar-SA"/>
      </w:rPr>
    </w:lvl>
    <w:lvl w:ilvl="2">
      <w:start w:val="0"/>
      <w:numFmt w:val="bullet"/>
      <w:lvlText w:val="•"/>
      <w:lvlJc w:val="left"/>
      <w:pPr>
        <w:ind w:left="2305" w:hanging="420"/>
      </w:pPr>
      <w:rPr>
        <w:rFonts w:hint="default"/>
        <w:lang w:val="en-US" w:eastAsia="zh-CN" w:bidi="ar-SA"/>
      </w:rPr>
    </w:lvl>
    <w:lvl w:ilvl="3">
      <w:start w:val="0"/>
      <w:numFmt w:val="bullet"/>
      <w:lvlText w:val="•"/>
      <w:lvlJc w:val="left"/>
      <w:pPr>
        <w:ind w:left="3117" w:hanging="420"/>
      </w:pPr>
      <w:rPr>
        <w:rFonts w:hint="default"/>
        <w:lang w:val="en-US" w:eastAsia="zh-CN" w:bidi="ar-SA"/>
      </w:rPr>
    </w:lvl>
    <w:lvl w:ilvl="4">
      <w:start w:val="0"/>
      <w:numFmt w:val="bullet"/>
      <w:lvlText w:val="•"/>
      <w:lvlJc w:val="left"/>
      <w:pPr>
        <w:ind w:left="3930"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55" w:hanging="420"/>
      </w:pPr>
      <w:rPr>
        <w:rFonts w:hint="default"/>
        <w:lang w:val="en-US" w:eastAsia="zh-CN" w:bidi="ar-SA"/>
      </w:rPr>
    </w:lvl>
    <w:lvl w:ilvl="7">
      <w:start w:val="0"/>
      <w:numFmt w:val="bullet"/>
      <w:lvlText w:val="•"/>
      <w:lvlJc w:val="left"/>
      <w:pPr>
        <w:ind w:left="6368" w:hanging="420"/>
      </w:pPr>
      <w:rPr>
        <w:rFonts w:hint="default"/>
        <w:lang w:val="en-US" w:eastAsia="zh-CN" w:bidi="ar-SA"/>
      </w:rPr>
    </w:lvl>
    <w:lvl w:ilvl="8">
      <w:start w:val="0"/>
      <w:numFmt w:val="bullet"/>
      <w:lvlText w:val="•"/>
      <w:lvlJc w:val="left"/>
      <w:pPr>
        <w:ind w:left="7180" w:hanging="420"/>
      </w:pPr>
      <w:rPr>
        <w:rFonts w:hint="default"/>
        <w:lang w:val="en-US" w:eastAsia="zh-CN" w:bidi="ar-SA"/>
      </w:rPr>
    </w:lvl>
  </w:abstractNum>
  <w:abstractNum w:abstractNumId="36">
    <w:nsid w:val="7B0D82C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7" w:hanging="263"/>
      </w:pPr>
      <w:rPr>
        <w:rFonts w:hint="default"/>
        <w:lang w:val="en-US" w:eastAsia="zh-CN" w:bidi="ar-SA"/>
      </w:rPr>
    </w:lvl>
    <w:lvl w:ilvl="6">
      <w:start w:val="0"/>
      <w:numFmt w:val="bullet"/>
      <w:lvlText w:val="•"/>
      <w:lvlJc w:val="left"/>
      <w:pPr>
        <w:ind w:left="3349" w:hanging="263"/>
      </w:pPr>
      <w:rPr>
        <w:rFonts w:hint="default"/>
        <w:lang w:val="en-US" w:eastAsia="zh-CN" w:bidi="ar-SA"/>
      </w:rPr>
    </w:lvl>
    <w:lvl w:ilvl="7">
      <w:start w:val="0"/>
      <w:numFmt w:val="bullet"/>
      <w:lvlText w:val="•"/>
      <w:lvlJc w:val="left"/>
      <w:pPr>
        <w:ind w:left="3890" w:hanging="263"/>
      </w:pPr>
      <w:rPr>
        <w:rFonts w:hint="default"/>
        <w:lang w:val="en-US" w:eastAsia="zh-CN" w:bidi="ar-SA"/>
      </w:rPr>
    </w:lvl>
    <w:lvl w:ilvl="8">
      <w:start w:val="0"/>
      <w:numFmt w:val="bullet"/>
      <w:lvlText w:val="•"/>
      <w:lvlJc w:val="left"/>
      <w:pPr>
        <w:ind w:left="4432" w:hanging="263"/>
      </w:pPr>
      <w:rPr>
        <w:rFonts w:hint="default"/>
        <w:lang w:val="en-US" w:eastAsia="zh-CN" w:bidi="ar-SA"/>
      </w:rPr>
    </w:lvl>
  </w:abstractNum>
  <w:abstractNum w:abstractNumId="37">
    <w:nsid w:val="7D09AFBB"/>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1" w:hanging="264"/>
      </w:pPr>
      <w:rPr>
        <w:rFonts w:hint="default"/>
        <w:lang w:val="en-US" w:eastAsia="zh-CN" w:bidi="ar-SA"/>
      </w:rPr>
    </w:lvl>
  </w:abstractNum>
  <w:num w:numId="1">
    <w:abstractNumId w:val="18"/>
  </w:num>
  <w:num w:numId="2">
    <w:abstractNumId w:val="35"/>
  </w:num>
  <w:num w:numId="3">
    <w:abstractNumId w:val="14"/>
  </w:num>
  <w:num w:numId="4">
    <w:abstractNumId w:val="20"/>
  </w:num>
  <w:num w:numId="5">
    <w:abstractNumId w:val="0"/>
  </w:num>
  <w:num w:numId="6">
    <w:abstractNumId w:val="10"/>
  </w:num>
  <w:num w:numId="7">
    <w:abstractNumId w:val="8"/>
  </w:num>
  <w:num w:numId="8">
    <w:abstractNumId w:val="29"/>
  </w:num>
  <w:num w:numId="9">
    <w:abstractNumId w:val="26"/>
  </w:num>
  <w:num w:numId="10">
    <w:abstractNumId w:val="28"/>
  </w:num>
  <w:num w:numId="11">
    <w:abstractNumId w:val="11"/>
  </w:num>
  <w:num w:numId="12">
    <w:abstractNumId w:val="6"/>
  </w:num>
  <w:num w:numId="13">
    <w:abstractNumId w:val="4"/>
  </w:num>
  <w:num w:numId="14">
    <w:abstractNumId w:val="7"/>
  </w:num>
  <w:num w:numId="15">
    <w:abstractNumId w:val="22"/>
  </w:num>
  <w:num w:numId="16">
    <w:abstractNumId w:val="2"/>
  </w:num>
  <w:num w:numId="17">
    <w:abstractNumId w:val="31"/>
  </w:num>
  <w:num w:numId="18">
    <w:abstractNumId w:val="30"/>
  </w:num>
  <w:num w:numId="19">
    <w:abstractNumId w:val="37"/>
  </w:num>
  <w:num w:numId="20">
    <w:abstractNumId w:val="15"/>
  </w:num>
  <w:num w:numId="21">
    <w:abstractNumId w:val="25"/>
  </w:num>
  <w:num w:numId="22">
    <w:abstractNumId w:val="1"/>
  </w:num>
  <w:num w:numId="23">
    <w:abstractNumId w:val="32"/>
  </w:num>
  <w:num w:numId="24">
    <w:abstractNumId w:val="27"/>
  </w:num>
  <w:num w:numId="25">
    <w:abstractNumId w:val="21"/>
  </w:num>
  <w:num w:numId="26">
    <w:abstractNumId w:val="23"/>
  </w:num>
  <w:num w:numId="27">
    <w:abstractNumId w:val="34"/>
  </w:num>
  <w:num w:numId="28">
    <w:abstractNumId w:val="3"/>
  </w:num>
  <w:num w:numId="29">
    <w:abstractNumId w:val="9"/>
  </w:num>
  <w:num w:numId="30">
    <w:abstractNumId w:val="19"/>
  </w:num>
  <w:num w:numId="31">
    <w:abstractNumId w:val="36"/>
  </w:num>
  <w:num w:numId="32">
    <w:abstractNumId w:val="16"/>
  </w:num>
  <w:num w:numId="33">
    <w:abstractNumId w:val="12"/>
  </w:num>
  <w:num w:numId="34">
    <w:abstractNumId w:val="17"/>
  </w:num>
  <w:num w:numId="35">
    <w:abstractNumId w:val="24"/>
  </w:num>
  <w:num w:numId="36">
    <w:abstractNumId w:val="33"/>
  </w:num>
  <w:num w:numId="37">
    <w:abstractNumId w:val="5"/>
  </w:num>
  <w:num w:numId="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spacing w:before="237"/>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pPr>
      <w:ind w:left="120"/>
    </w:pPr>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1922" w:right="2181"/>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hanging="420"/>
    </w:pPr>
    <w:rPr>
      <w:rFonts w:ascii="仿宋" w:eastAsia="仿宋" w:hAnsi="仿宋" w:cs="仿宋"/>
      <w:lang w:val="en-US" w:eastAsia="zh-CN" w:bidi="ar-SA"/>
    </w:rPr>
  </w:style>
  <w:style w:type="paragraph" w:customStyle="1" w:styleId="TableParagraph">
    <w:name w:val="Table Paragraph"/>
    <w:basedOn w:val="Normal"/>
    <w:uiPriority w:val="1"/>
    <w:qFormat/>
    <w:pPr>
      <w:ind w:left="108"/>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hyperlink" Target="https://d.book118.com/366140150115010100" TargetMode="Externa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2024-03-05T05:23:39Z</dcterms:created>
  <dcterms:modified xsi:type="dcterms:W3CDTF">2024-03-05T05:23:39Z</dcterms:modified>
</cp:coreProperties>
</file>