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中高档数控机床项目计划设计方案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19" w:history="1">
        <w:r>
          <w:rPr>
            <w:rFonts w:ascii="仿宋" w:eastAsia="仿宋" w:hAnsi="仿宋" w:cs="仿宋" w:hint="eastAsia"/>
            <w:lang w:eastAsia="zh-CN"/>
          </w:rPr>
          <w:t>概论</w:t>
        </w:r>
        <w:r>
          <w:tab/>
        </w:r>
        <w:r>
          <w:fldChar w:fldCharType="begin"/>
        </w:r>
        <w:r>
          <w:instrText xml:space="preserve"> PAGEREF _Toc32119 \h </w:instrText>
        </w:r>
        <w:r>
          <w:fldChar w:fldCharType="separate"/>
        </w:r>
        <w:r>
          <w:t>3</w:t>
        </w:r>
        <w:r>
          <w:fldChar w:fldCharType="end"/>
        </w:r>
      </w:hyperlink>
    </w:p>
    <w:p>
      <w:pPr>
        <w:pStyle w:val="TOC1"/>
        <w:tabs>
          <w:tab w:val="right" w:leader="dot" w:pos="8306"/>
        </w:tabs>
      </w:pPr>
      <w:hyperlink w:anchor="_Toc15321" w:history="1">
        <w:r>
          <w:rPr>
            <w:rFonts w:ascii="仿宋" w:eastAsia="仿宋" w:hAnsi="仿宋" w:cs="仿宋" w:hint="eastAsia"/>
            <w:lang w:eastAsia="zh-CN"/>
          </w:rPr>
          <w:t>一、中高档数控机床项目文档管理</w:t>
        </w:r>
        <w:r>
          <w:tab/>
        </w:r>
        <w:r>
          <w:fldChar w:fldCharType="begin"/>
        </w:r>
        <w:r>
          <w:instrText xml:space="preserve"> PAGEREF _Toc15321 \h </w:instrText>
        </w:r>
        <w:r>
          <w:fldChar w:fldCharType="separate"/>
        </w:r>
        <w:r>
          <w:t>3</w:t>
        </w:r>
        <w:r>
          <w:fldChar w:fldCharType="end"/>
        </w:r>
      </w:hyperlink>
    </w:p>
    <w:p>
      <w:pPr>
        <w:pStyle w:val="TOC2"/>
        <w:tabs>
          <w:tab w:val="right" w:leader="dot" w:pos="8306"/>
        </w:tabs>
      </w:pPr>
      <w:hyperlink w:anchor="_Toc22007" w:history="1">
        <w:r>
          <w:rPr>
            <w:rFonts w:ascii="仿宋" w:eastAsia="仿宋" w:hAnsi="仿宋" w:cs="仿宋" w:hint="eastAsia"/>
            <w:lang w:eastAsia="zh-CN"/>
          </w:rPr>
          <w:t>(一)、文档编制与审查</w:t>
        </w:r>
        <w:r>
          <w:tab/>
        </w:r>
        <w:r>
          <w:fldChar w:fldCharType="begin"/>
        </w:r>
        <w:r>
          <w:instrText xml:space="preserve"> PAGEREF _Toc22007 \h </w:instrText>
        </w:r>
        <w:r>
          <w:fldChar w:fldCharType="separate"/>
        </w:r>
        <w:r>
          <w:t>3</w:t>
        </w:r>
        <w:r>
          <w:fldChar w:fldCharType="end"/>
        </w:r>
      </w:hyperlink>
    </w:p>
    <w:p>
      <w:pPr>
        <w:pStyle w:val="TOC2"/>
        <w:tabs>
          <w:tab w:val="right" w:leader="dot" w:pos="8306"/>
        </w:tabs>
      </w:pPr>
      <w:hyperlink w:anchor="_Toc5437" w:history="1">
        <w:r>
          <w:rPr>
            <w:rFonts w:ascii="仿宋" w:eastAsia="仿宋" w:hAnsi="仿宋" w:cs="仿宋" w:hint="eastAsia"/>
            <w:lang w:eastAsia="zh-CN"/>
          </w:rPr>
          <w:t>(二)、文档发布与分发</w:t>
        </w:r>
        <w:r>
          <w:tab/>
        </w:r>
        <w:r>
          <w:fldChar w:fldCharType="begin"/>
        </w:r>
        <w:r>
          <w:instrText xml:space="preserve"> PAGEREF _Toc5437 \h </w:instrText>
        </w:r>
        <w:r>
          <w:fldChar w:fldCharType="separate"/>
        </w:r>
        <w:r>
          <w:t>4</w:t>
        </w:r>
        <w:r>
          <w:fldChar w:fldCharType="end"/>
        </w:r>
      </w:hyperlink>
    </w:p>
    <w:p>
      <w:pPr>
        <w:pStyle w:val="TOC2"/>
        <w:tabs>
          <w:tab w:val="right" w:leader="dot" w:pos="8306"/>
        </w:tabs>
      </w:pPr>
      <w:hyperlink w:anchor="_Toc17973" w:history="1">
        <w:r>
          <w:rPr>
            <w:rFonts w:ascii="仿宋" w:eastAsia="仿宋" w:hAnsi="仿宋" w:cs="仿宋" w:hint="eastAsia"/>
            <w:lang w:eastAsia="zh-CN"/>
          </w:rPr>
          <w:t>(三)、文档存档与归档</w:t>
        </w:r>
        <w:r>
          <w:tab/>
        </w:r>
        <w:r>
          <w:fldChar w:fldCharType="begin"/>
        </w:r>
        <w:r>
          <w:instrText xml:space="preserve"> PAGEREF _Toc17973 \h </w:instrText>
        </w:r>
        <w:r>
          <w:fldChar w:fldCharType="separate"/>
        </w:r>
        <w:r>
          <w:t>5</w:t>
        </w:r>
        <w:r>
          <w:fldChar w:fldCharType="end"/>
        </w:r>
      </w:hyperlink>
    </w:p>
    <w:p>
      <w:pPr>
        <w:pStyle w:val="TOC1"/>
        <w:tabs>
          <w:tab w:val="right" w:leader="dot" w:pos="8306"/>
        </w:tabs>
      </w:pPr>
      <w:hyperlink w:anchor="_Toc24545" w:history="1">
        <w:r>
          <w:rPr>
            <w:rFonts w:ascii="仿宋" w:eastAsia="仿宋" w:hAnsi="仿宋" w:cs="仿宋" w:hint="eastAsia"/>
            <w:lang w:eastAsia="zh-CN"/>
          </w:rPr>
          <w:t>二、中高档数控机床项目可持续发展</w:t>
        </w:r>
        <w:r>
          <w:tab/>
        </w:r>
        <w:r>
          <w:fldChar w:fldCharType="begin"/>
        </w:r>
        <w:r>
          <w:instrText xml:space="preserve"> PAGEREF _Toc24545 \h </w:instrText>
        </w:r>
        <w:r>
          <w:fldChar w:fldCharType="separate"/>
        </w:r>
        <w:r>
          <w:t>6</w:t>
        </w:r>
        <w:r>
          <w:fldChar w:fldCharType="end"/>
        </w:r>
      </w:hyperlink>
    </w:p>
    <w:p>
      <w:pPr>
        <w:pStyle w:val="TOC2"/>
        <w:tabs>
          <w:tab w:val="right" w:leader="dot" w:pos="8306"/>
        </w:tabs>
      </w:pPr>
      <w:hyperlink w:anchor="_Toc25172" w:history="1">
        <w:r>
          <w:rPr>
            <w:rFonts w:ascii="仿宋" w:eastAsia="仿宋" w:hAnsi="仿宋" w:cs="仿宋" w:hint="eastAsia"/>
            <w:lang w:eastAsia="zh-CN"/>
          </w:rPr>
          <w:t>(一)、可持续战略与实践</w:t>
        </w:r>
        <w:r>
          <w:tab/>
        </w:r>
        <w:r>
          <w:fldChar w:fldCharType="begin"/>
        </w:r>
        <w:r>
          <w:instrText xml:space="preserve"> PAGEREF _Toc25172 \h </w:instrText>
        </w:r>
        <w:r>
          <w:fldChar w:fldCharType="separate"/>
        </w:r>
        <w:r>
          <w:t>6</w:t>
        </w:r>
        <w:r>
          <w:fldChar w:fldCharType="end"/>
        </w:r>
      </w:hyperlink>
    </w:p>
    <w:p>
      <w:pPr>
        <w:pStyle w:val="TOC2"/>
        <w:tabs>
          <w:tab w:val="right" w:leader="dot" w:pos="8306"/>
        </w:tabs>
      </w:pPr>
      <w:hyperlink w:anchor="_Toc11529" w:history="1">
        <w:r>
          <w:rPr>
            <w:rFonts w:ascii="仿宋" w:eastAsia="仿宋" w:hAnsi="仿宋" w:cs="仿宋" w:hint="eastAsia"/>
            <w:lang w:eastAsia="zh-CN"/>
          </w:rPr>
          <w:t>(二)、环保与社会责任</w:t>
        </w:r>
        <w:r>
          <w:tab/>
        </w:r>
        <w:r>
          <w:fldChar w:fldCharType="begin"/>
        </w:r>
        <w:r>
          <w:instrText xml:space="preserve"> PAGEREF _Toc11529 \h </w:instrText>
        </w:r>
        <w:r>
          <w:fldChar w:fldCharType="separate"/>
        </w:r>
        <w:r>
          <w:t>7</w:t>
        </w:r>
        <w:r>
          <w:fldChar w:fldCharType="end"/>
        </w:r>
      </w:hyperlink>
    </w:p>
    <w:p>
      <w:pPr>
        <w:pStyle w:val="TOC1"/>
        <w:tabs>
          <w:tab w:val="right" w:leader="dot" w:pos="8306"/>
        </w:tabs>
      </w:pPr>
      <w:hyperlink w:anchor="_Toc21866" w:history="1">
        <w:r>
          <w:rPr>
            <w:rFonts w:ascii="仿宋" w:eastAsia="仿宋" w:hAnsi="仿宋" w:cs="仿宋" w:hint="eastAsia"/>
            <w:lang w:eastAsia="zh-CN"/>
          </w:rPr>
          <w:t>三、中高档数控机床项目土建工程</w:t>
        </w:r>
        <w:r>
          <w:tab/>
        </w:r>
        <w:r>
          <w:fldChar w:fldCharType="begin"/>
        </w:r>
        <w:r>
          <w:instrText xml:space="preserve"> PAGEREF _Toc21866 \h </w:instrText>
        </w:r>
        <w:r>
          <w:fldChar w:fldCharType="separate"/>
        </w:r>
        <w:r>
          <w:t>8</w:t>
        </w:r>
        <w:r>
          <w:fldChar w:fldCharType="end"/>
        </w:r>
      </w:hyperlink>
    </w:p>
    <w:p>
      <w:pPr>
        <w:pStyle w:val="TOC2"/>
        <w:tabs>
          <w:tab w:val="right" w:leader="dot" w:pos="8306"/>
        </w:tabs>
      </w:pPr>
      <w:hyperlink w:anchor="_Toc1720" w:history="1">
        <w:r>
          <w:rPr>
            <w:rFonts w:ascii="仿宋" w:eastAsia="仿宋" w:hAnsi="仿宋" w:cs="仿宋" w:hint="eastAsia"/>
            <w:lang w:eastAsia="zh-CN"/>
          </w:rPr>
          <w:t>(一)、建筑工程设计原则</w:t>
        </w:r>
        <w:r>
          <w:tab/>
        </w:r>
        <w:r>
          <w:fldChar w:fldCharType="begin"/>
        </w:r>
        <w:r>
          <w:instrText xml:space="preserve"> PAGEREF _Toc1720 \h </w:instrText>
        </w:r>
        <w:r>
          <w:fldChar w:fldCharType="separate"/>
        </w:r>
        <w:r>
          <w:t>8</w:t>
        </w:r>
        <w:r>
          <w:fldChar w:fldCharType="end"/>
        </w:r>
      </w:hyperlink>
    </w:p>
    <w:p>
      <w:pPr>
        <w:pStyle w:val="TOC2"/>
        <w:tabs>
          <w:tab w:val="right" w:leader="dot" w:pos="8306"/>
        </w:tabs>
      </w:pPr>
      <w:hyperlink w:anchor="_Toc26543" w:history="1">
        <w:r>
          <w:rPr>
            <w:rFonts w:ascii="仿宋" w:eastAsia="仿宋" w:hAnsi="仿宋" w:cs="仿宋" w:hint="eastAsia"/>
            <w:lang w:eastAsia="zh-CN"/>
          </w:rPr>
          <w:t>(二)、土建工程设计年限及安全等级</w:t>
        </w:r>
        <w:r>
          <w:tab/>
        </w:r>
        <w:r>
          <w:fldChar w:fldCharType="begin"/>
        </w:r>
        <w:r>
          <w:instrText xml:space="preserve"> PAGEREF _Toc26543 \h </w:instrText>
        </w:r>
        <w:r>
          <w:fldChar w:fldCharType="separate"/>
        </w:r>
        <w:r>
          <w:t>9</w:t>
        </w:r>
        <w:r>
          <w:fldChar w:fldCharType="end"/>
        </w:r>
      </w:hyperlink>
    </w:p>
    <w:p>
      <w:pPr>
        <w:pStyle w:val="TOC2"/>
        <w:tabs>
          <w:tab w:val="right" w:leader="dot" w:pos="8306"/>
        </w:tabs>
      </w:pPr>
      <w:hyperlink w:anchor="_Toc18835" w:history="1">
        <w:r>
          <w:rPr>
            <w:rFonts w:ascii="仿宋" w:eastAsia="仿宋" w:hAnsi="仿宋" w:cs="仿宋" w:hint="eastAsia"/>
            <w:lang w:eastAsia="zh-CN"/>
          </w:rPr>
          <w:t>(三)、建筑工程设计总体要求</w:t>
        </w:r>
        <w:r>
          <w:tab/>
        </w:r>
        <w:r>
          <w:fldChar w:fldCharType="begin"/>
        </w:r>
        <w:r>
          <w:instrText xml:space="preserve"> PAGEREF _Toc18835 \h </w:instrText>
        </w:r>
        <w:r>
          <w:fldChar w:fldCharType="separate"/>
        </w:r>
        <w:r>
          <w:t>11</w:t>
        </w:r>
        <w:r>
          <w:fldChar w:fldCharType="end"/>
        </w:r>
      </w:hyperlink>
    </w:p>
    <w:p>
      <w:pPr>
        <w:pStyle w:val="TOC2"/>
        <w:tabs>
          <w:tab w:val="right" w:leader="dot" w:pos="8306"/>
        </w:tabs>
      </w:pPr>
      <w:hyperlink w:anchor="_Toc11068" w:history="1">
        <w:r>
          <w:rPr>
            <w:rFonts w:ascii="仿宋" w:eastAsia="仿宋" w:hAnsi="仿宋" w:cs="仿宋" w:hint="eastAsia"/>
            <w:lang w:eastAsia="zh-CN"/>
          </w:rPr>
          <w:t>(四)、土建工程建设指标</w:t>
        </w:r>
        <w:r>
          <w:tab/>
        </w:r>
        <w:r>
          <w:fldChar w:fldCharType="begin"/>
        </w:r>
        <w:r>
          <w:instrText xml:space="preserve"> PAGEREF _Toc11068 \h </w:instrText>
        </w:r>
        <w:r>
          <w:fldChar w:fldCharType="separate"/>
        </w:r>
        <w:r>
          <w:t>11</w:t>
        </w:r>
        <w:r>
          <w:fldChar w:fldCharType="end"/>
        </w:r>
      </w:hyperlink>
    </w:p>
    <w:p>
      <w:pPr>
        <w:pStyle w:val="TOC1"/>
        <w:tabs>
          <w:tab w:val="right" w:leader="dot" w:pos="8306"/>
        </w:tabs>
      </w:pPr>
      <w:hyperlink w:anchor="_Toc28472" w:history="1">
        <w:r>
          <w:rPr>
            <w:rFonts w:ascii="仿宋" w:eastAsia="仿宋" w:hAnsi="仿宋" w:cs="仿宋" w:hint="eastAsia"/>
            <w:lang w:eastAsia="zh-CN"/>
          </w:rPr>
          <w:t>四、中高档数控机床项目绩效评估</w:t>
        </w:r>
        <w:r>
          <w:tab/>
        </w:r>
        <w:r>
          <w:fldChar w:fldCharType="begin"/>
        </w:r>
        <w:r>
          <w:instrText xml:space="preserve"> PAGEREF _Toc28472 \h </w:instrText>
        </w:r>
        <w:r>
          <w:fldChar w:fldCharType="separate"/>
        </w:r>
        <w:r>
          <w:t>11</w:t>
        </w:r>
        <w:r>
          <w:fldChar w:fldCharType="end"/>
        </w:r>
      </w:hyperlink>
    </w:p>
    <w:p>
      <w:pPr>
        <w:pStyle w:val="TOC2"/>
        <w:tabs>
          <w:tab w:val="right" w:leader="dot" w:pos="8306"/>
        </w:tabs>
      </w:pPr>
      <w:hyperlink w:anchor="_Toc11150" w:history="1">
        <w:r>
          <w:rPr>
            <w:rFonts w:ascii="仿宋" w:eastAsia="仿宋" w:hAnsi="仿宋" w:cs="仿宋" w:hint="eastAsia"/>
            <w:lang w:eastAsia="zh-CN"/>
          </w:rPr>
          <w:t>(一)、绩效评估指标</w:t>
        </w:r>
        <w:r>
          <w:tab/>
        </w:r>
        <w:r>
          <w:fldChar w:fldCharType="begin"/>
        </w:r>
        <w:r>
          <w:instrText xml:space="preserve"> PAGEREF _Toc11150 \h </w:instrText>
        </w:r>
        <w:r>
          <w:fldChar w:fldCharType="separate"/>
        </w:r>
        <w:r>
          <w:t>11</w:t>
        </w:r>
        <w:r>
          <w:fldChar w:fldCharType="end"/>
        </w:r>
      </w:hyperlink>
    </w:p>
    <w:p>
      <w:pPr>
        <w:pStyle w:val="TOC2"/>
        <w:tabs>
          <w:tab w:val="right" w:leader="dot" w:pos="8306"/>
        </w:tabs>
      </w:pPr>
      <w:hyperlink w:anchor="_Toc21533" w:history="1">
        <w:r>
          <w:rPr>
            <w:rFonts w:ascii="仿宋" w:eastAsia="仿宋" w:hAnsi="仿宋" w:cs="仿宋" w:hint="eastAsia"/>
            <w:lang w:eastAsia="zh-CN"/>
          </w:rPr>
          <w:t>(二)、绩效评估方法</w:t>
        </w:r>
        <w:r>
          <w:tab/>
        </w:r>
        <w:r>
          <w:fldChar w:fldCharType="begin"/>
        </w:r>
        <w:r>
          <w:instrText xml:space="preserve"> PAGEREF _Toc21533 \h </w:instrText>
        </w:r>
        <w:r>
          <w:fldChar w:fldCharType="separate"/>
        </w:r>
        <w:r>
          <w:t>13</w:t>
        </w:r>
        <w:r>
          <w:fldChar w:fldCharType="end"/>
        </w:r>
      </w:hyperlink>
    </w:p>
    <w:p>
      <w:pPr>
        <w:pStyle w:val="TOC2"/>
        <w:tabs>
          <w:tab w:val="right" w:leader="dot" w:pos="8306"/>
        </w:tabs>
      </w:pPr>
      <w:hyperlink w:anchor="_Toc7793" w:history="1">
        <w:r>
          <w:rPr>
            <w:rFonts w:ascii="仿宋" w:eastAsia="仿宋" w:hAnsi="仿宋" w:cs="仿宋" w:hint="eastAsia"/>
            <w:lang w:eastAsia="zh-CN"/>
          </w:rPr>
          <w:t>(三)、绩效评估周期</w:t>
        </w:r>
        <w:r>
          <w:tab/>
        </w:r>
        <w:r>
          <w:fldChar w:fldCharType="begin"/>
        </w:r>
        <w:r>
          <w:instrText xml:space="preserve"> PAGEREF _Toc7793 \h </w:instrText>
        </w:r>
        <w:r>
          <w:fldChar w:fldCharType="separate"/>
        </w:r>
        <w:r>
          <w:t>14</w:t>
        </w:r>
        <w:r>
          <w:fldChar w:fldCharType="end"/>
        </w:r>
      </w:hyperlink>
    </w:p>
    <w:p>
      <w:pPr>
        <w:pStyle w:val="TOC1"/>
        <w:tabs>
          <w:tab w:val="right" w:leader="dot" w:pos="8306"/>
        </w:tabs>
      </w:pPr>
      <w:hyperlink w:anchor="_Toc7520" w:history="1">
        <w:r>
          <w:rPr>
            <w:rFonts w:ascii="仿宋" w:eastAsia="仿宋" w:hAnsi="仿宋" w:cs="仿宋" w:hint="eastAsia"/>
            <w:lang w:eastAsia="zh-CN"/>
          </w:rPr>
          <w:t>五、市场分析、调研</w:t>
        </w:r>
        <w:r>
          <w:tab/>
        </w:r>
        <w:r>
          <w:fldChar w:fldCharType="begin"/>
        </w:r>
        <w:r>
          <w:instrText xml:space="preserve"> PAGEREF _Toc7520 \h </w:instrText>
        </w:r>
        <w:r>
          <w:fldChar w:fldCharType="separate"/>
        </w:r>
        <w:r>
          <w:t>15</w:t>
        </w:r>
        <w:r>
          <w:fldChar w:fldCharType="end"/>
        </w:r>
      </w:hyperlink>
    </w:p>
    <w:p>
      <w:pPr>
        <w:pStyle w:val="TOC2"/>
        <w:tabs>
          <w:tab w:val="right" w:leader="dot" w:pos="8306"/>
        </w:tabs>
      </w:pPr>
      <w:hyperlink w:anchor="_Toc18691" w:history="1">
        <w:r>
          <w:rPr>
            <w:rFonts w:ascii="仿宋" w:eastAsia="仿宋" w:hAnsi="仿宋" w:cs="仿宋" w:hint="eastAsia"/>
            <w:lang w:eastAsia="zh-CN"/>
          </w:rPr>
          <w:t>(一)、中高档数控机床行业分析</w:t>
        </w:r>
        <w:r>
          <w:tab/>
        </w:r>
        <w:r>
          <w:fldChar w:fldCharType="begin"/>
        </w:r>
        <w:r>
          <w:instrText xml:space="preserve"> PAGEREF _Toc18691 \h </w:instrText>
        </w:r>
        <w:r>
          <w:fldChar w:fldCharType="separate"/>
        </w:r>
        <w:r>
          <w:t>15</w:t>
        </w:r>
        <w:r>
          <w:fldChar w:fldCharType="end"/>
        </w:r>
      </w:hyperlink>
    </w:p>
    <w:p>
      <w:pPr>
        <w:pStyle w:val="TOC2"/>
        <w:tabs>
          <w:tab w:val="right" w:leader="dot" w:pos="8306"/>
        </w:tabs>
      </w:pPr>
      <w:hyperlink w:anchor="_Toc17978" w:history="1">
        <w:r>
          <w:rPr>
            <w:rFonts w:ascii="仿宋" w:eastAsia="仿宋" w:hAnsi="仿宋" w:cs="仿宋" w:hint="eastAsia"/>
            <w:lang w:eastAsia="zh-CN"/>
          </w:rPr>
          <w:t>(二)、中高档数控机床市场分析预测</w:t>
        </w:r>
        <w:r>
          <w:tab/>
        </w:r>
        <w:r>
          <w:fldChar w:fldCharType="begin"/>
        </w:r>
        <w:r>
          <w:instrText xml:space="preserve"> PAGEREF _Toc17978 \h </w:instrText>
        </w:r>
        <w:r>
          <w:fldChar w:fldCharType="separate"/>
        </w:r>
        <w:r>
          <w:t>15</w:t>
        </w:r>
        <w:r>
          <w:fldChar w:fldCharType="end"/>
        </w:r>
      </w:hyperlink>
    </w:p>
    <w:p>
      <w:pPr>
        <w:pStyle w:val="TOC1"/>
        <w:tabs>
          <w:tab w:val="right" w:leader="dot" w:pos="8306"/>
        </w:tabs>
      </w:pPr>
      <w:hyperlink w:anchor="_Toc8673" w:history="1">
        <w:r>
          <w:rPr>
            <w:rFonts w:ascii="仿宋" w:eastAsia="仿宋" w:hAnsi="仿宋" w:cs="仿宋" w:hint="eastAsia"/>
            <w:lang w:eastAsia="zh-CN"/>
          </w:rPr>
          <w:t>六、中高档数控机床项目概论</w:t>
        </w:r>
        <w:r>
          <w:tab/>
        </w:r>
        <w:r>
          <w:fldChar w:fldCharType="begin"/>
        </w:r>
        <w:r>
          <w:instrText xml:space="preserve"> PAGEREF _Toc8673 \h </w:instrText>
        </w:r>
        <w:r>
          <w:fldChar w:fldCharType="separate"/>
        </w:r>
        <w:r>
          <w:t>16</w:t>
        </w:r>
        <w:r>
          <w:fldChar w:fldCharType="end"/>
        </w:r>
      </w:hyperlink>
    </w:p>
    <w:p>
      <w:pPr>
        <w:pStyle w:val="TOC2"/>
        <w:tabs>
          <w:tab w:val="right" w:leader="dot" w:pos="8306"/>
        </w:tabs>
      </w:pPr>
      <w:hyperlink w:anchor="_Toc23030" w:history="1">
        <w:r>
          <w:rPr>
            <w:rFonts w:ascii="仿宋" w:eastAsia="仿宋" w:hAnsi="仿宋" w:cs="仿宋" w:hint="eastAsia"/>
            <w:lang w:eastAsia="zh-CN"/>
          </w:rPr>
          <w:t>(一)、中高档数控机床项目概况</w:t>
        </w:r>
        <w:r>
          <w:tab/>
        </w:r>
        <w:r>
          <w:fldChar w:fldCharType="begin"/>
        </w:r>
        <w:r>
          <w:instrText xml:space="preserve"> PAGEREF _Toc23030 \h </w:instrText>
        </w:r>
        <w:r>
          <w:fldChar w:fldCharType="separate"/>
        </w:r>
        <w:r>
          <w:t>16</w:t>
        </w:r>
        <w:r>
          <w:fldChar w:fldCharType="end"/>
        </w:r>
      </w:hyperlink>
    </w:p>
    <w:p>
      <w:pPr>
        <w:pStyle w:val="TOC2"/>
        <w:tabs>
          <w:tab w:val="right" w:leader="dot" w:pos="8306"/>
        </w:tabs>
      </w:pPr>
      <w:hyperlink w:anchor="_Toc16840" w:history="1">
        <w:r>
          <w:rPr>
            <w:rFonts w:ascii="仿宋" w:eastAsia="仿宋" w:hAnsi="仿宋" w:cs="仿宋" w:hint="eastAsia"/>
            <w:lang w:eastAsia="zh-CN"/>
          </w:rPr>
          <w:t>(二)、中高档数控机床项目目标</w:t>
        </w:r>
        <w:r>
          <w:tab/>
        </w:r>
        <w:r>
          <w:fldChar w:fldCharType="begin"/>
        </w:r>
        <w:r>
          <w:instrText xml:space="preserve"> PAGEREF _Toc16840 \h </w:instrText>
        </w:r>
        <w:r>
          <w:fldChar w:fldCharType="separate"/>
        </w:r>
        <w:r>
          <w:t>19</w:t>
        </w:r>
        <w:r>
          <w:fldChar w:fldCharType="end"/>
        </w:r>
      </w:hyperlink>
    </w:p>
    <w:p>
      <w:pPr>
        <w:pStyle w:val="TOC2"/>
        <w:tabs>
          <w:tab w:val="right" w:leader="dot" w:pos="8306"/>
        </w:tabs>
      </w:pPr>
      <w:hyperlink w:anchor="_Toc18064" w:history="1">
        <w:r>
          <w:rPr>
            <w:rFonts w:ascii="仿宋" w:eastAsia="仿宋" w:hAnsi="仿宋" w:cs="仿宋" w:hint="eastAsia"/>
            <w:lang w:eastAsia="zh-CN"/>
          </w:rPr>
          <w:t>(三)、中高档数控机床项目提出的理由</w:t>
        </w:r>
        <w:r>
          <w:tab/>
        </w:r>
        <w:r>
          <w:fldChar w:fldCharType="begin"/>
        </w:r>
        <w:r>
          <w:instrText xml:space="preserve"> PAGEREF _Toc18064 \h </w:instrText>
        </w:r>
        <w:r>
          <w:fldChar w:fldCharType="separate"/>
        </w:r>
        <w:r>
          <w:t>20</w:t>
        </w:r>
        <w:r>
          <w:fldChar w:fldCharType="end"/>
        </w:r>
      </w:hyperlink>
    </w:p>
    <w:p>
      <w:pPr>
        <w:pStyle w:val="TOC2"/>
        <w:tabs>
          <w:tab w:val="right" w:leader="dot" w:pos="8306"/>
        </w:tabs>
      </w:pPr>
      <w:hyperlink w:anchor="_Toc32299" w:history="1">
        <w:r>
          <w:rPr>
            <w:rFonts w:ascii="仿宋" w:eastAsia="仿宋" w:hAnsi="仿宋" w:cs="仿宋" w:hint="eastAsia"/>
            <w:lang w:eastAsia="zh-CN"/>
          </w:rPr>
          <w:t>(四)、中高档数控机床项目意义</w:t>
        </w:r>
        <w:r>
          <w:tab/>
        </w:r>
        <w:r>
          <w:fldChar w:fldCharType="begin"/>
        </w:r>
        <w:r>
          <w:instrText xml:space="preserve"> PAGEREF _Toc32299 \h </w:instrText>
        </w:r>
        <w:r>
          <w:fldChar w:fldCharType="separate"/>
        </w:r>
        <w:r>
          <w:t>21</w:t>
        </w:r>
        <w:r>
          <w:fldChar w:fldCharType="end"/>
        </w:r>
      </w:hyperlink>
    </w:p>
    <w:p>
      <w:pPr>
        <w:pStyle w:val="TOC2"/>
        <w:tabs>
          <w:tab w:val="right" w:leader="dot" w:pos="8306"/>
        </w:tabs>
      </w:pPr>
      <w:hyperlink w:anchor="_Toc21872" w:history="1">
        <w:r>
          <w:rPr>
            <w:rFonts w:ascii="仿宋" w:eastAsia="仿宋" w:hAnsi="仿宋" w:cs="仿宋" w:hint="eastAsia"/>
            <w:lang w:eastAsia="zh-CN"/>
          </w:rPr>
          <w:t>(五)、中高档数控机床项目背景</w:t>
        </w:r>
        <w:r>
          <w:tab/>
        </w:r>
        <w:r>
          <w:fldChar w:fldCharType="begin"/>
        </w:r>
        <w:r>
          <w:instrText xml:space="preserve"> PAGEREF _Toc21872 \h </w:instrText>
        </w:r>
        <w:r>
          <w:fldChar w:fldCharType="separate"/>
        </w:r>
        <w:r>
          <w:t>22</w:t>
        </w:r>
        <w:r>
          <w:fldChar w:fldCharType="end"/>
        </w:r>
      </w:hyperlink>
    </w:p>
    <w:p>
      <w:pPr>
        <w:pStyle w:val="TOC1"/>
        <w:tabs>
          <w:tab w:val="right" w:leader="dot" w:pos="8306"/>
        </w:tabs>
      </w:pPr>
      <w:hyperlink w:anchor="_Toc9614" w:history="1">
        <w:r>
          <w:rPr>
            <w:rFonts w:ascii="仿宋" w:eastAsia="仿宋" w:hAnsi="仿宋" w:cs="仿宋" w:hint="eastAsia"/>
            <w:lang w:eastAsia="zh-CN"/>
          </w:rPr>
          <w:t>七、中高档数控机床项目人力资源管理</w:t>
        </w:r>
        <w:r>
          <w:tab/>
        </w:r>
        <w:r>
          <w:fldChar w:fldCharType="begin"/>
        </w:r>
        <w:r>
          <w:instrText xml:space="preserve"> PAGEREF _Toc9614 \h </w:instrText>
        </w:r>
        <w:r>
          <w:fldChar w:fldCharType="separate"/>
        </w:r>
        <w:r>
          <w:t>23</w:t>
        </w:r>
        <w:r>
          <w:fldChar w:fldCharType="end"/>
        </w:r>
      </w:hyperlink>
    </w:p>
    <w:p>
      <w:pPr>
        <w:pStyle w:val="TOC2"/>
        <w:tabs>
          <w:tab w:val="right" w:leader="dot" w:pos="8306"/>
        </w:tabs>
      </w:pPr>
      <w:hyperlink w:anchor="_Toc733" w:history="1">
        <w:r>
          <w:rPr>
            <w:rFonts w:ascii="仿宋" w:eastAsia="仿宋" w:hAnsi="仿宋" w:cs="仿宋" w:hint="eastAsia"/>
            <w:lang w:eastAsia="zh-CN"/>
          </w:rPr>
          <w:t>(一)、建立健全的预算管理制度</w:t>
        </w:r>
        <w:r>
          <w:tab/>
        </w:r>
        <w:r>
          <w:fldChar w:fldCharType="begin"/>
        </w:r>
        <w:r>
          <w:instrText xml:space="preserve"> PAGEREF _Toc733 \h </w:instrText>
        </w:r>
        <w:r>
          <w:fldChar w:fldCharType="separate"/>
        </w:r>
        <w:r>
          <w:t>23</w:t>
        </w:r>
        <w:r>
          <w:fldChar w:fldCharType="end"/>
        </w:r>
      </w:hyperlink>
    </w:p>
    <w:p>
      <w:pPr>
        <w:pStyle w:val="TOC2"/>
        <w:tabs>
          <w:tab w:val="right" w:leader="dot" w:pos="8306"/>
        </w:tabs>
      </w:pPr>
      <w:hyperlink w:anchor="_Toc21416" w:history="1">
        <w:r>
          <w:rPr>
            <w:rFonts w:ascii="仿宋" w:eastAsia="仿宋" w:hAnsi="仿宋" w:cs="仿宋" w:hint="eastAsia"/>
            <w:lang w:eastAsia="zh-CN"/>
          </w:rPr>
          <w:t>(二)、加强资金流动监控</w:t>
        </w:r>
        <w:r>
          <w:tab/>
        </w:r>
        <w:r>
          <w:fldChar w:fldCharType="begin"/>
        </w:r>
        <w:r>
          <w:instrText xml:space="preserve"> PAGEREF _Toc21416 \h </w:instrText>
        </w:r>
        <w:r>
          <w:fldChar w:fldCharType="separate"/>
        </w:r>
        <w:r>
          <w:t>25</w:t>
        </w:r>
        <w:r>
          <w:fldChar w:fldCharType="end"/>
        </w:r>
      </w:hyperlink>
    </w:p>
    <w:p>
      <w:pPr>
        <w:pStyle w:val="TOC2"/>
        <w:tabs>
          <w:tab w:val="right" w:leader="dot" w:pos="8306"/>
        </w:tabs>
      </w:pPr>
      <w:hyperlink w:anchor="_Toc29205" w:history="1">
        <w:r>
          <w:rPr>
            <w:rFonts w:ascii="仿宋" w:eastAsia="仿宋" w:hAnsi="仿宋" w:cs="仿宋" w:hint="eastAsia"/>
            <w:lang w:eastAsia="zh-CN"/>
          </w:rPr>
          <w:t>(三)、制定完善的风险控制机制</w:t>
        </w:r>
        <w:r>
          <w:tab/>
        </w:r>
        <w:r>
          <w:fldChar w:fldCharType="begin"/>
        </w:r>
        <w:r>
          <w:instrText xml:space="preserve"> PAGEREF _Toc29205 \h </w:instrText>
        </w:r>
        <w:r>
          <w:fldChar w:fldCharType="separate"/>
        </w:r>
        <w:r>
          <w:t>26</w:t>
        </w:r>
        <w:r>
          <w:fldChar w:fldCharType="end"/>
        </w:r>
      </w:hyperlink>
    </w:p>
    <w:p>
      <w:pPr>
        <w:pStyle w:val="TOC2"/>
        <w:tabs>
          <w:tab w:val="right" w:leader="dot" w:pos="8306"/>
        </w:tabs>
      </w:pPr>
      <w:hyperlink w:anchor="_Toc17299" w:history="1">
        <w:r>
          <w:rPr>
            <w:rFonts w:ascii="仿宋" w:eastAsia="仿宋" w:hAnsi="仿宋" w:cs="仿宋" w:hint="eastAsia"/>
            <w:lang w:eastAsia="zh-CN"/>
          </w:rPr>
          <w:t>(四)、优化成本管理</w:t>
        </w:r>
        <w:r>
          <w:tab/>
        </w:r>
        <w:r>
          <w:fldChar w:fldCharType="begin"/>
        </w:r>
        <w:r>
          <w:instrText xml:space="preserve"> PAGEREF _Toc17299 \h </w:instrText>
        </w:r>
        <w:r>
          <w:fldChar w:fldCharType="separate"/>
        </w:r>
        <w:r>
          <w:t>27</w:t>
        </w:r>
        <w:r>
          <w:fldChar w:fldCharType="end"/>
        </w:r>
      </w:hyperlink>
    </w:p>
    <w:p>
      <w:pPr>
        <w:pStyle w:val="TOC1"/>
        <w:tabs>
          <w:tab w:val="right" w:leader="dot" w:pos="8306"/>
        </w:tabs>
      </w:pPr>
      <w:hyperlink w:anchor="_Toc27448" w:history="1">
        <w:r>
          <w:rPr>
            <w:rFonts w:ascii="仿宋" w:eastAsia="仿宋" w:hAnsi="仿宋" w:cs="仿宋" w:hint="eastAsia"/>
            <w:lang w:eastAsia="zh-CN"/>
          </w:rPr>
          <w:t>八、中高档数控机床项目创新与研发</w:t>
        </w:r>
        <w:r>
          <w:tab/>
        </w:r>
        <w:r>
          <w:fldChar w:fldCharType="begin"/>
        </w:r>
        <w:r>
          <w:instrText xml:space="preserve"> PAGEREF _Toc27448 \h </w:instrText>
        </w:r>
        <w:r>
          <w:fldChar w:fldCharType="separate"/>
        </w:r>
        <w:r>
          <w:t>29</w:t>
        </w:r>
        <w:r>
          <w:fldChar w:fldCharType="end"/>
        </w:r>
      </w:hyperlink>
    </w:p>
    <w:p>
      <w:pPr>
        <w:pStyle w:val="TOC2"/>
        <w:tabs>
          <w:tab w:val="right" w:leader="dot" w:pos="8306"/>
        </w:tabs>
      </w:pPr>
      <w:hyperlink w:anchor="_Toc30877" w:history="1">
        <w:r>
          <w:rPr>
            <w:rFonts w:ascii="仿宋" w:eastAsia="仿宋" w:hAnsi="仿宋" w:cs="仿宋" w:hint="eastAsia"/>
            <w:lang w:eastAsia="zh-CN"/>
          </w:rPr>
          <w:t>(一)、创新策略与方向</w:t>
        </w:r>
        <w:r>
          <w:tab/>
        </w:r>
        <w:r>
          <w:fldChar w:fldCharType="begin"/>
        </w:r>
        <w:r>
          <w:instrText xml:space="preserve"> PAGEREF _Toc30877 \h </w:instrText>
        </w:r>
        <w:r>
          <w:fldChar w:fldCharType="separate"/>
        </w:r>
        <w:r>
          <w:t>29</w:t>
        </w:r>
        <w:r>
          <w:fldChar w:fldCharType="end"/>
        </w:r>
      </w:hyperlink>
    </w:p>
    <w:p>
      <w:pPr>
        <w:pStyle w:val="TOC2"/>
        <w:tabs>
          <w:tab w:val="right" w:leader="dot" w:pos="8306"/>
        </w:tabs>
      </w:pPr>
      <w:hyperlink w:anchor="_Toc31072" w:history="1">
        <w:r>
          <w:rPr>
            <w:rFonts w:ascii="仿宋" w:eastAsia="仿宋" w:hAnsi="仿宋" w:cs="仿宋" w:hint="eastAsia"/>
            <w:lang w:eastAsia="zh-CN"/>
          </w:rPr>
          <w:t>(二)、研发规划与投入</w:t>
        </w:r>
        <w:r>
          <w:tab/>
        </w:r>
        <w:r>
          <w:fldChar w:fldCharType="begin"/>
        </w:r>
        <w:r>
          <w:instrText xml:space="preserve"> PAGEREF _Toc31072 \h </w:instrText>
        </w:r>
        <w:r>
          <w:fldChar w:fldCharType="separate"/>
        </w:r>
        <w:r>
          <w:t>30</w:t>
        </w:r>
        <w:r>
          <w:fldChar w:fldCharType="end"/>
        </w:r>
      </w:hyperlink>
    </w:p>
    <w:p>
      <w:pPr>
        <w:pStyle w:val="TOC1"/>
        <w:tabs>
          <w:tab w:val="right" w:leader="dot" w:pos="8306"/>
        </w:tabs>
      </w:pPr>
      <w:hyperlink w:anchor="_Toc6771" w:history="1">
        <w:r>
          <w:rPr>
            <w:rFonts w:ascii="仿宋" w:eastAsia="仿宋" w:hAnsi="仿宋" w:cs="仿宋" w:hint="eastAsia"/>
            <w:lang w:eastAsia="zh-CN"/>
          </w:rPr>
          <w:t>九、中高档数控机床项目社会影响</w:t>
        </w:r>
        <w:r>
          <w:tab/>
        </w:r>
        <w:r>
          <w:fldChar w:fldCharType="begin"/>
        </w:r>
        <w:r>
          <w:instrText xml:space="preserve"> PAGEREF _Toc6771 \h </w:instrText>
        </w:r>
        <w:r>
          <w:fldChar w:fldCharType="separate"/>
        </w:r>
        <w:r>
          <w:t>32</w:t>
        </w:r>
        <w:r>
          <w:fldChar w:fldCharType="end"/>
        </w:r>
      </w:hyperlink>
    </w:p>
    <w:p>
      <w:pPr>
        <w:pStyle w:val="TOC2"/>
        <w:tabs>
          <w:tab w:val="right" w:leader="dot" w:pos="8306"/>
        </w:tabs>
      </w:pPr>
      <w:hyperlink w:anchor="_Toc12954" w:history="1">
        <w:r>
          <w:rPr>
            <w:rFonts w:ascii="仿宋" w:eastAsia="仿宋" w:hAnsi="仿宋" w:cs="仿宋" w:hint="eastAsia"/>
            <w:lang w:eastAsia="zh-CN"/>
          </w:rPr>
          <w:t>(一)、社会责任与义务</w:t>
        </w:r>
        <w:r>
          <w:tab/>
        </w:r>
        <w:r>
          <w:fldChar w:fldCharType="begin"/>
        </w:r>
        <w:r>
          <w:instrText xml:space="preserve"> PAGEREF _Toc12954 \h </w:instrText>
        </w:r>
        <w:r>
          <w:fldChar w:fldCharType="separate"/>
        </w:r>
        <w:r>
          <w:t>32</w:t>
        </w:r>
        <w:r>
          <w:fldChar w:fldCharType="end"/>
        </w:r>
      </w:hyperlink>
    </w:p>
    <w:p>
      <w:pPr>
        <w:pStyle w:val="TOC2"/>
        <w:tabs>
          <w:tab w:val="right" w:leader="dot" w:pos="8306"/>
        </w:tabs>
      </w:pPr>
      <w:hyperlink w:anchor="_Toc1973" w:history="1">
        <w:r>
          <w:rPr>
            <w:rFonts w:ascii="仿宋" w:eastAsia="仿宋" w:hAnsi="仿宋" w:cs="仿宋" w:hint="eastAsia"/>
            <w:lang w:eastAsia="zh-CN"/>
          </w:rPr>
          <w:t>(二)、社会参与与沟通</w:t>
        </w:r>
        <w:r>
          <w:tab/>
        </w:r>
        <w:r>
          <w:fldChar w:fldCharType="begin"/>
        </w:r>
        <w:r>
          <w:instrText xml:space="preserve"> PAGEREF _Toc1973 \h </w:instrText>
        </w:r>
        <w:r>
          <w:fldChar w:fldCharType="separate"/>
        </w:r>
        <w:r>
          <w:t>33</w:t>
        </w:r>
        <w:r>
          <w:fldChar w:fldCharType="end"/>
        </w:r>
      </w:hyperlink>
    </w:p>
    <w:p>
      <w:pPr>
        <w:pStyle w:val="TOC1"/>
        <w:tabs>
          <w:tab w:val="right" w:leader="dot" w:pos="8306"/>
        </w:tabs>
      </w:pPr>
      <w:hyperlink w:anchor="_Toc16549" w:history="1">
        <w:r>
          <w:rPr>
            <w:rFonts w:ascii="仿宋" w:eastAsia="仿宋" w:hAnsi="仿宋" w:cs="仿宋" w:hint="eastAsia"/>
            <w:lang w:eastAsia="zh-CN"/>
          </w:rPr>
          <w:t>十、中高档数控机床项目财务管理</w:t>
        </w:r>
        <w:r>
          <w:tab/>
        </w:r>
        <w:r>
          <w:fldChar w:fldCharType="begin"/>
        </w:r>
        <w:r>
          <w:instrText xml:space="preserve"> PAGEREF _Toc16549 \h </w:instrText>
        </w:r>
        <w:r>
          <w:fldChar w:fldCharType="separate"/>
        </w:r>
        <w:r>
          <w:t>34</w:t>
        </w:r>
        <w:r>
          <w:fldChar w:fldCharType="end"/>
        </w:r>
      </w:hyperlink>
    </w:p>
    <w:p>
      <w:pPr>
        <w:pStyle w:val="TOC2"/>
        <w:tabs>
          <w:tab w:val="right" w:leader="dot" w:pos="8306"/>
        </w:tabs>
      </w:pPr>
      <w:hyperlink w:anchor="_Toc31296" w:history="1">
        <w:r>
          <w:rPr>
            <w:rFonts w:ascii="仿宋" w:eastAsia="仿宋" w:hAnsi="仿宋" w:cs="仿宋" w:hint="eastAsia"/>
            <w:lang w:eastAsia="zh-CN"/>
          </w:rPr>
          <w:t>(一)、资金需求大</w:t>
        </w:r>
        <w:r>
          <w:tab/>
        </w:r>
        <w:r>
          <w:fldChar w:fldCharType="begin"/>
        </w:r>
        <w:r>
          <w:instrText xml:space="preserve"> PAGEREF _Toc31296 \h </w:instrText>
        </w:r>
        <w:r>
          <w:fldChar w:fldCharType="separate"/>
        </w:r>
        <w:r>
          <w:t>34</w:t>
        </w:r>
        <w:r>
          <w:fldChar w:fldCharType="end"/>
        </w:r>
      </w:hyperlink>
    </w:p>
    <w:p>
      <w:pPr>
        <w:pStyle w:val="TOC2"/>
        <w:tabs>
          <w:tab w:val="right" w:leader="dot" w:pos="8306"/>
        </w:tabs>
      </w:pPr>
      <w:hyperlink w:anchor="_Toc14492" w:history="1">
        <w:r>
          <w:rPr>
            <w:rFonts w:ascii="仿宋" w:eastAsia="仿宋" w:hAnsi="仿宋" w:cs="仿宋" w:hint="eastAsia"/>
            <w:lang w:eastAsia="zh-CN"/>
          </w:rPr>
          <w:t>(二)、研发周期长</w:t>
        </w:r>
        <w:r>
          <w:tab/>
        </w:r>
        <w:r>
          <w:fldChar w:fldCharType="begin"/>
        </w:r>
        <w:r>
          <w:instrText xml:space="preserve"> PAGEREF _Toc14492 \h </w:instrText>
        </w:r>
        <w:r>
          <w:fldChar w:fldCharType="separate"/>
        </w:r>
        <w:r>
          <w:t>35</w:t>
        </w:r>
        <w:r>
          <w:fldChar w:fldCharType="end"/>
        </w:r>
      </w:hyperlink>
    </w:p>
    <w:p>
      <w:pPr>
        <w:pStyle w:val="TOC2"/>
        <w:tabs>
          <w:tab w:val="right" w:leader="dot" w:pos="8306"/>
        </w:tabs>
      </w:pPr>
      <w:hyperlink w:anchor="_Toc12974" w:history="1">
        <w:r>
          <w:rPr>
            <w:rFonts w:ascii="仿宋" w:eastAsia="仿宋" w:hAnsi="仿宋" w:cs="仿宋" w:hint="eastAsia"/>
            <w:lang w:eastAsia="zh-CN"/>
          </w:rPr>
          <w:t>(三)、市场风险大</w:t>
        </w:r>
        <w:r>
          <w:tab/>
        </w:r>
        <w:r>
          <w:fldChar w:fldCharType="begin"/>
        </w:r>
        <w:r>
          <w:instrText xml:space="preserve"> PAGEREF _Toc12974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 w:history="1">
        <w:r>
          <w:rPr>
            <w:rFonts w:ascii="仿宋" w:eastAsia="仿宋" w:hAnsi="仿宋" w:cs="仿宋" w:hint="eastAsia"/>
            <w:lang w:eastAsia="zh-CN"/>
          </w:rPr>
          <w:t>(四)、利润率高</w:t>
        </w:r>
        <w:r>
          <w:tab/>
        </w:r>
        <w:r>
          <w:fldChar w:fldCharType="begin"/>
        </w:r>
        <w:r>
          <w:instrText xml:space="preserve"> PAGEREF _Toc246 \h </w:instrText>
        </w:r>
        <w:r>
          <w:fldChar w:fldCharType="separate"/>
        </w:r>
        <w:r>
          <w:t>39</w:t>
        </w:r>
        <w:r>
          <w:fldChar w:fldCharType="end"/>
        </w:r>
      </w:hyperlink>
    </w:p>
    <w:p>
      <w:pPr>
        <w:pStyle w:val="TOC1"/>
        <w:tabs>
          <w:tab w:val="right" w:leader="dot" w:pos="8306"/>
        </w:tabs>
      </w:pPr>
      <w:hyperlink w:anchor="_Toc3284" w:history="1">
        <w:r>
          <w:rPr>
            <w:rFonts w:ascii="仿宋" w:eastAsia="仿宋" w:hAnsi="仿宋" w:cs="仿宋" w:hint="eastAsia"/>
            <w:lang w:eastAsia="zh-CN"/>
          </w:rPr>
          <w:t>十一、中高档数控机床项目计划安排</w:t>
        </w:r>
        <w:r>
          <w:tab/>
        </w:r>
        <w:r>
          <w:fldChar w:fldCharType="begin"/>
        </w:r>
        <w:r>
          <w:instrText xml:space="preserve"> PAGEREF _Toc3284 \h </w:instrText>
        </w:r>
        <w:r>
          <w:fldChar w:fldCharType="separate"/>
        </w:r>
        <w:r>
          <w:t>41</w:t>
        </w:r>
        <w:r>
          <w:fldChar w:fldCharType="end"/>
        </w:r>
      </w:hyperlink>
    </w:p>
    <w:p>
      <w:pPr>
        <w:pStyle w:val="TOC2"/>
        <w:tabs>
          <w:tab w:val="right" w:leader="dot" w:pos="8306"/>
        </w:tabs>
      </w:pPr>
      <w:hyperlink w:anchor="_Toc16514" w:history="1">
        <w:r>
          <w:rPr>
            <w:rFonts w:ascii="仿宋" w:eastAsia="仿宋" w:hAnsi="仿宋" w:cs="仿宋" w:hint="eastAsia"/>
            <w:lang w:eastAsia="zh-CN"/>
          </w:rPr>
          <w:t>(一)、建设周期</w:t>
        </w:r>
        <w:r>
          <w:tab/>
        </w:r>
        <w:r>
          <w:fldChar w:fldCharType="begin"/>
        </w:r>
        <w:r>
          <w:instrText xml:space="preserve"> PAGEREF _Toc16514 \h </w:instrText>
        </w:r>
        <w:r>
          <w:fldChar w:fldCharType="separate"/>
        </w:r>
        <w:r>
          <w:t>41</w:t>
        </w:r>
        <w:r>
          <w:fldChar w:fldCharType="end"/>
        </w:r>
      </w:hyperlink>
    </w:p>
    <w:p>
      <w:pPr>
        <w:pStyle w:val="TOC2"/>
        <w:tabs>
          <w:tab w:val="right" w:leader="dot" w:pos="8306"/>
        </w:tabs>
      </w:pPr>
      <w:hyperlink w:anchor="_Toc11602" w:history="1">
        <w:r>
          <w:rPr>
            <w:rFonts w:ascii="仿宋" w:eastAsia="仿宋" w:hAnsi="仿宋" w:cs="仿宋" w:hint="eastAsia"/>
            <w:lang w:eastAsia="zh-CN"/>
          </w:rPr>
          <w:t>(二)、建设进度</w:t>
        </w:r>
        <w:r>
          <w:tab/>
        </w:r>
        <w:r>
          <w:fldChar w:fldCharType="begin"/>
        </w:r>
        <w:r>
          <w:instrText xml:space="preserve"> PAGEREF _Toc11602 \h </w:instrText>
        </w:r>
        <w:r>
          <w:fldChar w:fldCharType="separate"/>
        </w:r>
        <w:r>
          <w:t>42</w:t>
        </w:r>
        <w:r>
          <w:fldChar w:fldCharType="end"/>
        </w:r>
      </w:hyperlink>
    </w:p>
    <w:p>
      <w:pPr>
        <w:pStyle w:val="TOC2"/>
        <w:tabs>
          <w:tab w:val="right" w:leader="dot" w:pos="8306"/>
        </w:tabs>
      </w:pPr>
      <w:hyperlink w:anchor="_Toc26184" w:history="1">
        <w:r>
          <w:rPr>
            <w:rFonts w:ascii="仿宋" w:eastAsia="仿宋" w:hAnsi="仿宋" w:cs="仿宋" w:hint="eastAsia"/>
            <w:lang w:eastAsia="zh-CN"/>
          </w:rPr>
          <w:t>(三)、进度安排注意事项</w:t>
        </w:r>
        <w:r>
          <w:tab/>
        </w:r>
        <w:r>
          <w:fldChar w:fldCharType="begin"/>
        </w:r>
        <w:r>
          <w:instrText xml:space="preserve"> PAGEREF _Toc26184 \h </w:instrText>
        </w:r>
        <w:r>
          <w:fldChar w:fldCharType="separate"/>
        </w:r>
        <w:r>
          <w:t>43</w:t>
        </w:r>
        <w:r>
          <w:fldChar w:fldCharType="end"/>
        </w:r>
      </w:hyperlink>
    </w:p>
    <w:p>
      <w:pPr>
        <w:pStyle w:val="TOC2"/>
        <w:tabs>
          <w:tab w:val="right" w:leader="dot" w:pos="8306"/>
        </w:tabs>
      </w:pPr>
      <w:hyperlink w:anchor="_Toc14438" w:history="1">
        <w:r>
          <w:rPr>
            <w:rFonts w:ascii="仿宋" w:eastAsia="仿宋" w:hAnsi="仿宋" w:cs="仿宋" w:hint="eastAsia"/>
            <w:lang w:eastAsia="zh-CN"/>
          </w:rPr>
          <w:t>(四)、人力资源配置</w:t>
        </w:r>
        <w:r>
          <w:tab/>
        </w:r>
        <w:r>
          <w:fldChar w:fldCharType="begin"/>
        </w:r>
        <w:r>
          <w:instrText xml:space="preserve"> PAGEREF _Toc14438 \h </w:instrText>
        </w:r>
        <w:r>
          <w:fldChar w:fldCharType="separate"/>
        </w:r>
        <w:r>
          <w:t>44</w:t>
        </w:r>
        <w:r>
          <w:fldChar w:fldCharType="end"/>
        </w:r>
      </w:hyperlink>
    </w:p>
    <w:p>
      <w:pPr>
        <w:pStyle w:val="TOC1"/>
        <w:tabs>
          <w:tab w:val="right" w:leader="dot" w:pos="8306"/>
        </w:tabs>
      </w:pPr>
      <w:hyperlink w:anchor="_Toc6521" w:history="1">
        <w:r>
          <w:rPr>
            <w:rFonts w:ascii="仿宋" w:eastAsia="仿宋" w:hAnsi="仿宋" w:cs="仿宋" w:hint="eastAsia"/>
            <w:lang w:eastAsia="zh-CN"/>
          </w:rPr>
          <w:t>十二、中高档数控机床项目风险管理</w:t>
        </w:r>
        <w:r>
          <w:tab/>
        </w:r>
        <w:r>
          <w:fldChar w:fldCharType="begin"/>
        </w:r>
        <w:r>
          <w:instrText xml:space="preserve"> PAGEREF _Toc6521 \h </w:instrText>
        </w:r>
        <w:r>
          <w:fldChar w:fldCharType="separate"/>
        </w:r>
        <w:r>
          <w:t>45</w:t>
        </w:r>
        <w:r>
          <w:fldChar w:fldCharType="end"/>
        </w:r>
      </w:hyperlink>
    </w:p>
    <w:p>
      <w:pPr>
        <w:pStyle w:val="TOC2"/>
        <w:tabs>
          <w:tab w:val="right" w:leader="dot" w:pos="8306"/>
        </w:tabs>
      </w:pPr>
      <w:hyperlink w:anchor="_Toc17577" w:history="1">
        <w:r>
          <w:rPr>
            <w:rFonts w:ascii="仿宋" w:eastAsia="仿宋" w:hAnsi="仿宋" w:cs="仿宋" w:hint="eastAsia"/>
            <w:lang w:eastAsia="zh-CN"/>
          </w:rPr>
          <w:t>(一)、风险识别与评估</w:t>
        </w:r>
        <w:r>
          <w:tab/>
        </w:r>
        <w:r>
          <w:fldChar w:fldCharType="begin"/>
        </w:r>
        <w:r>
          <w:instrText xml:space="preserve"> PAGEREF _Toc17577 \h </w:instrText>
        </w:r>
        <w:r>
          <w:fldChar w:fldCharType="separate"/>
        </w:r>
        <w:r>
          <w:t>45</w:t>
        </w:r>
        <w:r>
          <w:fldChar w:fldCharType="end"/>
        </w:r>
      </w:hyperlink>
    </w:p>
    <w:p>
      <w:pPr>
        <w:pStyle w:val="TOC2"/>
        <w:tabs>
          <w:tab w:val="right" w:leader="dot" w:pos="8306"/>
        </w:tabs>
      </w:pPr>
      <w:hyperlink w:anchor="_Toc6610" w:history="1">
        <w:r>
          <w:rPr>
            <w:rFonts w:ascii="仿宋" w:eastAsia="仿宋" w:hAnsi="仿宋" w:cs="仿宋" w:hint="eastAsia"/>
            <w:lang w:eastAsia="zh-CN"/>
          </w:rPr>
          <w:t>(二)、风险应对策略</w:t>
        </w:r>
        <w:r>
          <w:tab/>
        </w:r>
        <w:r>
          <w:fldChar w:fldCharType="begin"/>
        </w:r>
        <w:r>
          <w:instrText xml:space="preserve"> PAGEREF _Toc6610 \h </w:instrText>
        </w:r>
        <w:r>
          <w:fldChar w:fldCharType="separate"/>
        </w:r>
        <w:r>
          <w:t>46</w:t>
        </w:r>
        <w:r>
          <w:fldChar w:fldCharType="end"/>
        </w:r>
      </w:hyperlink>
    </w:p>
    <w:p>
      <w:pPr>
        <w:pStyle w:val="TOC2"/>
        <w:tabs>
          <w:tab w:val="right" w:leader="dot" w:pos="8306"/>
        </w:tabs>
      </w:pPr>
      <w:hyperlink w:anchor="_Toc4188" w:history="1">
        <w:r>
          <w:rPr>
            <w:rFonts w:ascii="仿宋" w:eastAsia="仿宋" w:hAnsi="仿宋" w:cs="仿宋" w:hint="eastAsia"/>
            <w:lang w:eastAsia="zh-CN"/>
          </w:rPr>
          <w:t>(三)、风险监控与控制</w:t>
        </w:r>
        <w:r>
          <w:tab/>
        </w:r>
        <w:r>
          <w:fldChar w:fldCharType="begin"/>
        </w:r>
        <w:r>
          <w:instrText xml:space="preserve"> PAGEREF _Toc4188 \h </w:instrText>
        </w:r>
        <w:r>
          <w:fldChar w:fldCharType="separate"/>
        </w:r>
        <w:r>
          <w:t>48</w:t>
        </w:r>
        <w:r>
          <w:fldChar w:fldCharType="end"/>
        </w:r>
      </w:hyperlink>
    </w:p>
    <w:p>
      <w:pPr>
        <w:pStyle w:val="TOC1"/>
        <w:tabs>
          <w:tab w:val="right" w:leader="dot" w:pos="8306"/>
        </w:tabs>
      </w:pPr>
      <w:hyperlink w:anchor="_Toc7197" w:history="1">
        <w:r>
          <w:rPr>
            <w:rFonts w:ascii="仿宋" w:eastAsia="仿宋" w:hAnsi="仿宋" w:cs="仿宋" w:hint="eastAsia"/>
            <w:lang w:eastAsia="zh-CN"/>
          </w:rPr>
          <w:t>十三、利益相关者分析与沟通计划</w:t>
        </w:r>
        <w:r>
          <w:tab/>
        </w:r>
        <w:r>
          <w:fldChar w:fldCharType="begin"/>
        </w:r>
        <w:r>
          <w:instrText xml:space="preserve"> PAGEREF _Toc7197 \h </w:instrText>
        </w:r>
        <w:r>
          <w:fldChar w:fldCharType="separate"/>
        </w:r>
        <w:r>
          <w:t>49</w:t>
        </w:r>
        <w:r>
          <w:fldChar w:fldCharType="end"/>
        </w:r>
      </w:hyperlink>
    </w:p>
    <w:p>
      <w:pPr>
        <w:pStyle w:val="TOC2"/>
        <w:tabs>
          <w:tab w:val="right" w:leader="dot" w:pos="8306"/>
        </w:tabs>
      </w:pPr>
      <w:hyperlink w:anchor="_Toc30317" w:history="1">
        <w:r>
          <w:rPr>
            <w:rFonts w:ascii="仿宋" w:eastAsia="仿宋" w:hAnsi="仿宋" w:cs="仿宋" w:hint="eastAsia"/>
            <w:lang w:eastAsia="zh-CN"/>
          </w:rPr>
          <w:t>(一)、利益相关者分析</w:t>
        </w:r>
        <w:r>
          <w:tab/>
        </w:r>
        <w:r>
          <w:fldChar w:fldCharType="begin"/>
        </w:r>
        <w:r>
          <w:instrText xml:space="preserve"> PAGEREF _Toc30317 \h </w:instrText>
        </w:r>
        <w:r>
          <w:fldChar w:fldCharType="separate"/>
        </w:r>
        <w:r>
          <w:t>49</w:t>
        </w:r>
        <w:r>
          <w:fldChar w:fldCharType="end"/>
        </w:r>
      </w:hyperlink>
    </w:p>
    <w:p>
      <w:pPr>
        <w:pStyle w:val="TOC2"/>
        <w:tabs>
          <w:tab w:val="right" w:leader="dot" w:pos="8306"/>
        </w:tabs>
      </w:pPr>
      <w:hyperlink w:anchor="_Toc19382" w:history="1">
        <w:r>
          <w:rPr>
            <w:rFonts w:ascii="仿宋" w:eastAsia="仿宋" w:hAnsi="仿宋" w:cs="仿宋" w:hint="eastAsia"/>
            <w:lang w:eastAsia="zh-CN"/>
          </w:rPr>
          <w:t>(二)、沟通计划</w:t>
        </w:r>
        <w:r>
          <w:tab/>
        </w:r>
        <w:r>
          <w:fldChar w:fldCharType="begin"/>
        </w:r>
        <w:r>
          <w:instrText xml:space="preserve"> PAGEREF _Toc19382 \h </w:instrText>
        </w:r>
        <w:r>
          <w:fldChar w:fldCharType="separate"/>
        </w:r>
        <w:r>
          <w:t>50</w:t>
        </w:r>
        <w:r>
          <w:fldChar w:fldCharType="end"/>
        </w:r>
      </w:hyperlink>
    </w:p>
    <w:p>
      <w:pPr>
        <w:pStyle w:val="TOC1"/>
        <w:tabs>
          <w:tab w:val="right" w:leader="dot" w:pos="8306"/>
        </w:tabs>
      </w:pPr>
      <w:hyperlink w:anchor="_Toc18528" w:history="1">
        <w:r>
          <w:rPr>
            <w:rFonts w:ascii="仿宋" w:eastAsia="仿宋" w:hAnsi="仿宋" w:cs="仿宋" w:hint="eastAsia"/>
            <w:lang w:eastAsia="zh-CN"/>
          </w:rPr>
          <w:t>十四、营销与推广策略</w:t>
        </w:r>
        <w:r>
          <w:tab/>
        </w:r>
        <w:r>
          <w:fldChar w:fldCharType="begin"/>
        </w:r>
        <w:r>
          <w:instrText xml:space="preserve"> PAGEREF _Toc18528 \h </w:instrText>
        </w:r>
        <w:r>
          <w:fldChar w:fldCharType="separate"/>
        </w:r>
        <w:r>
          <w:t>52</w:t>
        </w:r>
        <w:r>
          <w:fldChar w:fldCharType="end"/>
        </w:r>
      </w:hyperlink>
    </w:p>
    <w:p>
      <w:pPr>
        <w:pStyle w:val="TOC2"/>
        <w:tabs>
          <w:tab w:val="right" w:leader="dot" w:pos="8306"/>
        </w:tabs>
      </w:pPr>
      <w:hyperlink w:anchor="_Toc8510" w:history="1">
        <w:r>
          <w:rPr>
            <w:rFonts w:ascii="仿宋" w:eastAsia="仿宋" w:hAnsi="仿宋" w:cs="仿宋" w:hint="eastAsia"/>
            <w:lang w:eastAsia="zh-CN"/>
          </w:rPr>
          <w:t>(一)、产品/服务定位与特点</w:t>
        </w:r>
        <w:r>
          <w:tab/>
        </w:r>
        <w:r>
          <w:fldChar w:fldCharType="begin"/>
        </w:r>
        <w:r>
          <w:instrText xml:space="preserve"> PAGEREF _Toc8510 \h </w:instrText>
        </w:r>
        <w:r>
          <w:fldChar w:fldCharType="separate"/>
        </w:r>
        <w:r>
          <w:t>52</w:t>
        </w:r>
        <w:r>
          <w:fldChar w:fldCharType="end"/>
        </w:r>
      </w:hyperlink>
    </w:p>
    <w:p>
      <w:pPr>
        <w:pStyle w:val="TOC2"/>
        <w:tabs>
          <w:tab w:val="right" w:leader="dot" w:pos="8306"/>
        </w:tabs>
      </w:pPr>
      <w:hyperlink w:anchor="_Toc7358" w:history="1">
        <w:r>
          <w:rPr>
            <w:rFonts w:ascii="仿宋" w:eastAsia="仿宋" w:hAnsi="仿宋" w:cs="仿宋" w:hint="eastAsia"/>
            <w:lang w:eastAsia="zh-CN"/>
          </w:rPr>
          <w:t>(二)、市场定位与竞争分析</w:t>
        </w:r>
        <w:r>
          <w:tab/>
        </w:r>
        <w:r>
          <w:fldChar w:fldCharType="begin"/>
        </w:r>
        <w:r>
          <w:instrText xml:space="preserve"> PAGEREF _Toc7358 \h </w:instrText>
        </w:r>
        <w:r>
          <w:fldChar w:fldCharType="separate"/>
        </w:r>
        <w:r>
          <w:t>53</w:t>
        </w:r>
        <w:r>
          <w:fldChar w:fldCharType="end"/>
        </w:r>
      </w:hyperlink>
    </w:p>
    <w:p>
      <w:pPr>
        <w:pStyle w:val="TOC2"/>
        <w:tabs>
          <w:tab w:val="right" w:leader="dot" w:pos="8306"/>
        </w:tabs>
      </w:pPr>
      <w:hyperlink w:anchor="_Toc32739" w:history="1">
        <w:r>
          <w:rPr>
            <w:rFonts w:ascii="仿宋" w:eastAsia="仿宋" w:hAnsi="仿宋" w:cs="仿宋" w:hint="eastAsia"/>
            <w:lang w:eastAsia="zh-CN"/>
          </w:rPr>
          <w:t>(三)、营销渠道与策略</w:t>
        </w:r>
        <w:r>
          <w:tab/>
        </w:r>
        <w:r>
          <w:fldChar w:fldCharType="begin"/>
        </w:r>
        <w:r>
          <w:instrText xml:space="preserve"> PAGEREF _Toc32739 \h </w:instrText>
        </w:r>
        <w:r>
          <w:fldChar w:fldCharType="separate"/>
        </w:r>
        <w:r>
          <w:t>54</w:t>
        </w:r>
        <w:r>
          <w:fldChar w:fldCharType="end"/>
        </w:r>
      </w:hyperlink>
    </w:p>
    <w:p>
      <w:pPr>
        <w:pStyle w:val="TOC2"/>
        <w:tabs>
          <w:tab w:val="right" w:leader="dot" w:pos="8306"/>
        </w:tabs>
      </w:pPr>
      <w:hyperlink w:anchor="_Toc23990" w:history="1">
        <w:r>
          <w:rPr>
            <w:rFonts w:ascii="仿宋" w:eastAsia="仿宋" w:hAnsi="仿宋" w:cs="仿宋" w:hint="eastAsia"/>
            <w:lang w:eastAsia="zh-CN"/>
          </w:rPr>
          <w:t>(四)、推广与宣传活动</w:t>
        </w:r>
        <w:r>
          <w:tab/>
        </w:r>
        <w:r>
          <w:fldChar w:fldCharType="begin"/>
        </w:r>
        <w:r>
          <w:instrText xml:space="preserve"> PAGEREF _Toc23990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21"/>
      <w:r>
        <w:rPr>
          <w:rFonts w:ascii="仿宋" w:eastAsia="仿宋" w:hAnsi="仿宋" w:cs="仿宋" w:hint="eastAsia"/>
          <w:sz w:val="28"/>
          <w:lang w:eastAsia="zh-CN"/>
        </w:rPr>
        <w:t>一、中高档数控机床项目文档管理</w:t>
      </w:r>
      <w:bookmarkEnd w:id="2"/>
    </w:p>
    <w:p>
      <w:pPr>
        <w:pStyle w:val="Heading2"/>
        <w:rPr>
          <w:rFonts w:ascii="仿宋" w:eastAsia="仿宋" w:hAnsi="仿宋" w:cs="仿宋" w:hint="eastAsia"/>
          <w:lang w:eastAsia="zh-CN"/>
        </w:rPr>
      </w:pPr>
      <w:bookmarkStart w:id="3" w:name="_Toc2200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中高档数控机床项目高度重视文档的质量和准确性，以支持中高档数控机床项目的各项活动和决策。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文档的编制始于中高档数控机床项目计划的初期，我们制定了详细的文档编制计划，明确了每个文档的内容、格式和编写责任人。在中高档数控机床项目启动阶段，我们首先编制了中高档数控机床项目章程，明确定义了中高档数控机床项目的目标、范围、风险等关键要素。随后，中高档数控机床项目团队根据计划陆续编制了需求文档、设计文档、测试文档等各类文档，确保中高档数控机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高档数控机床项目管理中的重要环节，旨在确保中高档数控机床项目文档符合质量标准和中高档数控机床项目需求。在中高档数控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高档数控机床项目相关利益方和专业领域的专家对文档进行独立审查。这有助于获取更全面、客观的反馈，确保中高档数控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中高档数控机床项目在文档编制与审查方面建立了严格的管理机制，通过规范的流程和多维度的审查，确保中高档数控机床项目文档的质量、准确性和可靠性，为中高档数控机床项目的顺利推进提供了有力支持。</w:t>
      </w:r>
    </w:p>
    <w:p>
      <w:pPr>
        <w:pStyle w:val="Heading2"/>
        <w:ind w:firstLine="560" w:firstLineChars="200"/>
        <w:rPr>
          <w:rFonts w:ascii="仿宋" w:eastAsia="仿宋" w:hAnsi="仿宋" w:cs="仿宋" w:hint="eastAsia"/>
          <w:sz w:val="28"/>
          <w:lang w:eastAsia="zh-CN"/>
        </w:rPr>
      </w:pPr>
      <w:bookmarkStart w:id="4" w:name="_Toc54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我们通过多渠道发布文档，包括电子邮件、中高档数控机床项目管理平台、内部网站等，以满足不同团队成员的偏好和需求。多渠道发布确保了信息的全面覆盖。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我们采用了精细的权限控制，确保只有授权人员可以访问敏感信息。这种安全措施保护了中高档数控机床项目文档的机密性，防止了未经授权的信息泄露。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9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高档数控机床项目生命周期中一个至关重要的环节，直接关系到中高档数控机床项目信息的长期保存和历史记录的完整性。在中高档数控机床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545"/>
      <w:r>
        <w:rPr>
          <w:rFonts w:ascii="仿宋" w:eastAsia="仿宋" w:hAnsi="仿宋" w:cs="仿宋" w:hint="eastAsia"/>
          <w:sz w:val="28"/>
          <w:lang w:eastAsia="zh-CN"/>
        </w:rPr>
        <w:t>二、中高档数控机床项目可持续发展</w:t>
      </w:r>
      <w:bookmarkEnd w:id="6"/>
    </w:p>
    <w:p>
      <w:pPr>
        <w:pStyle w:val="Heading2"/>
        <w:rPr>
          <w:rFonts w:ascii="仿宋" w:eastAsia="仿宋" w:hAnsi="仿宋" w:cs="仿宋" w:hint="eastAsia"/>
          <w:lang w:eastAsia="zh-CN"/>
        </w:rPr>
      </w:pPr>
      <w:bookmarkStart w:id="7" w:name="_Toc2517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项目中，中高档数控机床项目团队着眼于未来，明确了可持续发展的战略方向。制定的具体可持续发展目标包括降低资源使用、采用环保技术、最大化社会效益等。这一步骤不仅有助于中高档数控机床项目在环保和社会责任方面达到最高标准，也为未来提供了明确的指引，确保中高档数控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可持续实践的融入中高档数控机床项目管理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高档数控机床项目管理周期。从中高档数控机床项目规划开始，中高档数控机床项目团队就考虑了环境和社会的因素。在执行阶段，中高档数控机床项目团队积极推动绿色技术的应用，优化资源利用。此外，关注员工的社会责任，通过培训和沟通活动提高员工对可持续发展的认知，使他们能够在日常工作中践行可持续实践。这些举措不仅为中高档数控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52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扎根于中高档数控机床项目的可持续发展理念，我们深信环保与社会责任是中高档数控机床项目成功的关键支柱。在中高档数控机床项目的每一步，我们都致力于通过创新和实践，履行对环境和社会的坚定责任。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团队通过引入先进的环保技术、建立高效的废物处理系统以及推动能源节约措施，积极履行环保责任。定期的环保监测和评估确保中高档数控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不仅致力于自身可持续发展，还注重对社会的回馈。通过支持社区中高档数控机床项目、参与慈善事业、提供培训机会等方式，中高档数控机床项目积极履行社会责任。与当地社区建立积极互动，关注员工的工作与生活平衡，以及员工的身心健康，是中高档数控机床项目在社会责任层面的关键举措。这样的实践不仅增强了中高档数控机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866"/>
      <w:r>
        <w:rPr>
          <w:rFonts w:ascii="仿宋" w:eastAsia="仿宋" w:hAnsi="仿宋" w:cs="仿宋" w:hint="eastAsia"/>
          <w:sz w:val="28"/>
          <w:lang w:eastAsia="zh-CN"/>
        </w:rPr>
        <w:t>三、中高档数控机床项目土建工程</w:t>
      </w:r>
      <w:bookmarkEnd w:id="9"/>
    </w:p>
    <w:p>
      <w:pPr>
        <w:pStyle w:val="Heading2"/>
        <w:rPr>
          <w:rFonts w:ascii="仿宋" w:eastAsia="仿宋" w:hAnsi="仿宋" w:cs="仿宋" w:hint="eastAsia"/>
          <w:lang w:eastAsia="zh-CN"/>
        </w:rPr>
      </w:pPr>
      <w:bookmarkStart w:id="10" w:name="_Toc172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在中高档数控机床项目的建筑工程设计中，我们将秉承一系列重要的设计原则，以确保中高档数控机床项目建筑在功能、美观、可持续性等方面达到最佳效果。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首要原则是确保建筑的功能性得到最大化的发挥。我们将充分理解中高档数控机床项目的实际需求，合理布局各个功能区域，保证建筑在满足业务需求的同时，提供高效的工作环境。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在建筑设计中，我们将综合考虑建设和运营成本。通过精细的经济效益分析，确保设计方案在高效利用资源的同时，对中高档数控机床项目的长期盈利能力有积极的贡献。</w:t>
      </w:r>
    </w:p>
    <w:p>
      <w:pPr>
        <w:pStyle w:val="Heading2"/>
        <w:ind w:firstLine="560" w:firstLineChars="200"/>
        <w:rPr>
          <w:rFonts w:ascii="仿宋" w:eastAsia="仿宋" w:hAnsi="仿宋" w:cs="仿宋" w:hint="eastAsia"/>
          <w:sz w:val="28"/>
          <w:lang w:eastAsia="zh-CN"/>
        </w:rPr>
      </w:pPr>
      <w:bookmarkStart w:id="11" w:name="_Toc2654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项目的土建工程设计中，我们将精准设定设计年限，结合中高档数控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高档数控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83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中高档数控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高档数控机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高档数控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106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本期工程中高档数控机床项目预计总建筑面积XXX平方米，其中：计容建筑面积XXX平方米，计划建筑工程投资XX万元，占中高档数控机床项目总投资的XX%。</w:t>
      </w:r>
    </w:p>
    <w:p>
      <w:pPr>
        <w:pStyle w:val="Heading1"/>
        <w:ind w:firstLine="560" w:firstLineChars="200"/>
        <w:rPr>
          <w:rFonts w:ascii="仿宋" w:eastAsia="仿宋" w:hAnsi="仿宋" w:cs="仿宋" w:hint="eastAsia"/>
          <w:sz w:val="28"/>
          <w:lang w:eastAsia="zh-CN"/>
        </w:rPr>
      </w:pPr>
      <w:bookmarkStart w:id="14" w:name="_Toc28472"/>
      <w:r>
        <w:rPr>
          <w:rFonts w:ascii="仿宋" w:eastAsia="仿宋" w:hAnsi="仿宋" w:cs="仿宋" w:hint="eastAsia"/>
          <w:sz w:val="28"/>
          <w:lang w:eastAsia="zh-CN"/>
        </w:rPr>
        <w:t>四、中高档数控机床项目绩效评估</w:t>
      </w:r>
      <w:bookmarkEnd w:id="14"/>
    </w:p>
    <w:p>
      <w:pPr>
        <w:pStyle w:val="Heading2"/>
        <w:rPr>
          <w:rFonts w:ascii="仿宋" w:eastAsia="仿宋" w:hAnsi="仿宋" w:cs="仿宋" w:hint="eastAsia"/>
          <w:lang w:eastAsia="zh-CN"/>
        </w:rPr>
      </w:pPr>
      <w:bookmarkStart w:id="15" w:name="_Toc1115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项目中，我们设计了一套全面的绩效评估指标，以确保中高档数控机床项目的可控和成功交付。这些指标跨足中高档数控机床项目目标、成本、进度和质量等多个维度，为我们提供了全面洞察中高档数控机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目标达成率是我们关注的首要指标。我们设定了明确的目标，并通过定期监测和评估，迅速发现并应对潜在的目标偏差。这为中高档数控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成本绩效是另一个核心关注点。通过实际成本与预算成本的对比分析，我们深入了解成本差异的原因，及时调整资源分配，保持中高档数控机床项目在经济效益方面的合理水平。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进度作为关键的绩效指标之一，得到了精心的关注。我们制定了详细的中高档数控机床项目进度计划，并设立了进度符合度指标，确保实际进度与计划进度保持一致。这使我们能够快速发现和解决潜在的进度问题，保持中高档数控机床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中高档数控机床项目绩效的不可或缺的一环。我们引入了一系列的质量标准和客户满意度指标，以确保中高档数控机床项目交付的成果在质量上达到或超越预期水平。通过持续监测这些指标，我们努力提升中高档数控机床项目整体质量水平，为中高档数控机床项目的成功交付提供有力保障。通过这些科学且全面的绩效评估，我们能够更好地引导中高档数控机床项目的持续改进，确保中高档数控机床项目目标的顺利达成。</w:t>
      </w:r>
    </w:p>
    <w:p>
      <w:pPr>
        <w:pStyle w:val="Heading2"/>
        <w:ind w:firstLine="560" w:firstLineChars="200"/>
        <w:rPr>
          <w:rFonts w:ascii="仿宋" w:eastAsia="仿宋" w:hAnsi="仿宋" w:cs="仿宋" w:hint="eastAsia"/>
          <w:sz w:val="28"/>
          <w:lang w:eastAsia="zh-CN"/>
        </w:rPr>
      </w:pPr>
      <w:bookmarkStart w:id="16" w:name="_Toc2153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绩效评估是中高档数控机床项目中的关键环节，为确保中高档数控机床项目达到预期目标，我们采用了多层次、多维度的绩效评估方法。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高档数控机床项目的战略目标对齐，确保每个决策和行动都与中高档数控机床项目整体目标保持一致。团队会定期召开战略对齐会议，审视当前工作与中高档数控机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高档数控机床项目进度、质量、成本和风险等方面。这些指标通过数据收集和分析，为中高档数控机床项目管理团队提供了客观的评估依据。例如，我们通过中高档数控机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高档数控机床项目内部，还考虑了中高档数控机床项目对外部环境的影响。我们定期进行干系人满意度调查，以了解各利益相关方对中高档数控机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这种多层次、多角度的绩效评估方法，使得我们能够全面了解中高档数控机床项目的运行状态，及时做出调整，确保中高档数控机床项目在不断变化的环境中保持稳健前行。</w:t>
      </w:r>
    </w:p>
    <w:p>
      <w:pPr>
        <w:pStyle w:val="Heading2"/>
        <w:ind w:firstLine="560" w:firstLineChars="200"/>
        <w:rPr>
          <w:rFonts w:ascii="仿宋" w:eastAsia="仿宋" w:hAnsi="仿宋" w:cs="仿宋" w:hint="eastAsia"/>
          <w:sz w:val="28"/>
          <w:lang w:eastAsia="zh-CN"/>
        </w:rPr>
      </w:pPr>
      <w:bookmarkStart w:id="17" w:name="_Toc779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为了确保中高档数控机床项目的有效管理和不断优化，我们采用了精心设计的绩效评估周期。这个周期旨在实现灵活、实时和全面的评估，以适应中高档数控机床项目执行中的各种挑战。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高档数控机床项目的不同需求，分为短期、中期和长期。短期评估关注每个迭代或工作周期，以及时发现和解决当前任务中的问题。中期评估涵盖几个迭代，深入了解整体中高档数控机床项目的趋势和性能。长期评估则着眼于整个中高档数控机床项目阶段，确保中高档数控机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高档数控机床项目管理工具和协作平台，团队成员能够随时更新和分享中高档数控机床项目数据。这种实时性的反馈机制使我们能够及时察觉潜在问题，快速调整，保持中高档数控机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中高档数控机床项目的决策制定密不可分。每个周期的中高档数控机床项目回顾会议成为集体总结经验、识别问题深层次原因并找到创新解决方案的平台。这种定期的反思与调整机制使中高档数控机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52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8691"/>
      <w:r>
        <w:rPr>
          <w:rFonts w:ascii="仿宋" w:eastAsia="仿宋" w:hAnsi="仿宋" w:cs="仿宋" w:hint="eastAsia"/>
          <w:lang w:eastAsia="zh-CN"/>
        </w:rPr>
        <w:t>(一)、中高档数控机床行业分析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行业一直以来都是市场的关注焦点。行业内的发展趋势、竞争态势以及潜在机会都对中高档数控机床项目的推进产生深远的影响。通过深入研究行业的整体概貌，我们将更好地理解行业的核心特征，为中高档数控机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行业，技术一直是推动创新和发展的关键因素。我们将对当前技术趋势进行详尽分析，包括但不限于人工智能、大数据应用、先进制造技术等。这有助于中高档数控机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高档数控机床项目成功的基础。我们将对主要竞争对手进行深入研究，包括其市场份额、产品特点、市场定位等。通过全面了解竞争对手的优势和劣势，中高档数控机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7978"/>
      <w:r>
        <w:rPr>
          <w:rFonts w:ascii="仿宋" w:eastAsia="仿宋" w:hAnsi="仿宋" w:cs="仿宋" w:hint="eastAsia"/>
          <w:sz w:val="28"/>
          <w:lang w:eastAsia="zh-CN"/>
        </w:rPr>
        <w:t>(二)、中高档数控机床市场分析预测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高档数控机床市场未来的增长趋势。这包括市场的整体规模、各细分领域的发展趋势等。中高档数控机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高档数控机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高档数控机床项目实施过程中需要充分考虑的因素。我们将对市场风险进行全面评估，包括但不限于政策法规风险、市场竞争风险、技术变革风险等。通过对潜在风险的深入分析，中高档数控机床项目可以制定相应的风险缓解策略，降低不确定性对中高档数控机床项目的影响。</w:t>
      </w:r>
    </w:p>
    <w:p>
      <w:pPr>
        <w:pStyle w:val="Heading1"/>
        <w:ind w:firstLine="560" w:firstLineChars="200"/>
        <w:rPr>
          <w:rFonts w:ascii="仿宋" w:eastAsia="仿宋" w:hAnsi="仿宋" w:cs="仿宋" w:hint="eastAsia"/>
          <w:sz w:val="28"/>
          <w:lang w:eastAsia="zh-CN"/>
        </w:rPr>
      </w:pPr>
      <w:bookmarkStart w:id="21" w:name="_Toc8673"/>
      <w:r>
        <w:rPr>
          <w:rFonts w:ascii="仿宋" w:eastAsia="仿宋" w:hAnsi="仿宋" w:cs="仿宋" w:hint="eastAsia"/>
          <w:sz w:val="28"/>
          <w:lang w:eastAsia="zh-CN"/>
        </w:rPr>
        <w:t>六、中高档数控机床项目概论</w:t>
      </w:r>
      <w:bookmarkEnd w:id="21"/>
    </w:p>
    <w:p>
      <w:pPr>
        <w:pStyle w:val="Heading2"/>
        <w:rPr>
          <w:rFonts w:ascii="仿宋" w:eastAsia="仿宋" w:hAnsi="仿宋" w:cs="仿宋" w:hint="eastAsia"/>
          <w:lang w:eastAsia="zh-CN"/>
        </w:rPr>
      </w:pPr>
      <w:bookmarkStart w:id="22" w:name="_Toc23030"/>
      <w:r>
        <w:rPr>
          <w:rFonts w:ascii="仿宋" w:eastAsia="仿宋" w:hAnsi="仿宋" w:cs="仿宋" w:hint="eastAsia"/>
          <w:lang w:eastAsia="zh-CN"/>
        </w:rPr>
        <w:t>(一)、中高档数控机床项目概况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https://d.book118.com/366145020113010042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C035F"/>
    <w:rsid w:val="14DC03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1450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2024-01-28T17:34:00Z</dcterms:created>
  <dcterms:modified xsi:type="dcterms:W3CDTF">2024-01-28T17:34:21Z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2155590F6C6C427191524D067CE51604_11</vt:lpwstr>
  </property>
  <property fmtid="{D5CDD505-2E9C-101B-9397-08002B2CF9AE}" pid="3" name="KSOProductBuildVer">
    <vt:lpwstr>2052-12.1.0.16120</vt:lpwstr>
  </property>
</Properties>
</file>