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计量标准器具：化学计量标准器具项目规划设计蓝图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592" w:history="1">
        <w:r>
          <w:rPr>
            <w:rFonts w:ascii="仿宋" w:eastAsia="仿宋" w:hAnsi="仿宋" w:cs="仿宋" w:hint="eastAsia"/>
            <w:lang w:eastAsia="zh-CN"/>
          </w:rPr>
          <w:t>前言</w:t>
        </w:r>
        <w:r>
          <w:tab/>
        </w:r>
        <w:r>
          <w:fldChar w:fldCharType="begin"/>
        </w:r>
        <w:r>
          <w:instrText xml:space="preserve"> PAGEREF _Toc28592 \h </w:instrText>
        </w:r>
        <w:r>
          <w:fldChar w:fldCharType="separate"/>
        </w:r>
        <w:r>
          <w:t>3</w:t>
        </w:r>
        <w:r>
          <w:fldChar w:fldCharType="end"/>
        </w:r>
      </w:hyperlink>
    </w:p>
    <w:p>
      <w:pPr>
        <w:pStyle w:val="TOC1"/>
        <w:tabs>
          <w:tab w:val="right" w:leader="dot" w:pos="8306"/>
        </w:tabs>
      </w:pPr>
      <w:hyperlink w:anchor="_Toc19454" w:history="1">
        <w:r>
          <w:rPr>
            <w:rFonts w:ascii="仿宋" w:eastAsia="仿宋" w:hAnsi="仿宋" w:cs="仿宋" w:hint="eastAsia"/>
            <w:lang w:eastAsia="zh-CN"/>
          </w:rPr>
          <w:t>一、计量标准器具：化学计量标准器具项目可持续发展</w:t>
        </w:r>
        <w:r>
          <w:tab/>
        </w:r>
        <w:r>
          <w:fldChar w:fldCharType="begin"/>
        </w:r>
        <w:r>
          <w:instrText xml:space="preserve"> PAGEREF _Toc19454 \h </w:instrText>
        </w:r>
        <w:r>
          <w:fldChar w:fldCharType="separate"/>
        </w:r>
        <w:r>
          <w:t>3</w:t>
        </w:r>
        <w:r>
          <w:fldChar w:fldCharType="end"/>
        </w:r>
      </w:hyperlink>
    </w:p>
    <w:p>
      <w:pPr>
        <w:pStyle w:val="TOC2"/>
        <w:tabs>
          <w:tab w:val="right" w:leader="dot" w:pos="8306"/>
        </w:tabs>
      </w:pPr>
      <w:hyperlink w:anchor="_Toc15255" w:history="1">
        <w:r>
          <w:rPr>
            <w:rFonts w:ascii="仿宋" w:eastAsia="仿宋" w:hAnsi="仿宋" w:cs="仿宋" w:hint="eastAsia"/>
            <w:lang w:eastAsia="zh-CN"/>
          </w:rPr>
          <w:t>(一)、可持续战略与实践</w:t>
        </w:r>
        <w:r>
          <w:tab/>
        </w:r>
        <w:r>
          <w:fldChar w:fldCharType="begin"/>
        </w:r>
        <w:r>
          <w:instrText xml:space="preserve"> PAGEREF _Toc15255 \h </w:instrText>
        </w:r>
        <w:r>
          <w:fldChar w:fldCharType="separate"/>
        </w:r>
        <w:r>
          <w:t>3</w:t>
        </w:r>
        <w:r>
          <w:fldChar w:fldCharType="end"/>
        </w:r>
      </w:hyperlink>
    </w:p>
    <w:p>
      <w:pPr>
        <w:pStyle w:val="TOC2"/>
        <w:tabs>
          <w:tab w:val="right" w:leader="dot" w:pos="8306"/>
        </w:tabs>
      </w:pPr>
      <w:hyperlink w:anchor="_Toc17077" w:history="1">
        <w:r>
          <w:rPr>
            <w:rFonts w:ascii="仿宋" w:eastAsia="仿宋" w:hAnsi="仿宋" w:cs="仿宋" w:hint="eastAsia"/>
            <w:lang w:eastAsia="zh-CN"/>
          </w:rPr>
          <w:t>(二)、环保与社会责任</w:t>
        </w:r>
        <w:r>
          <w:tab/>
        </w:r>
        <w:r>
          <w:fldChar w:fldCharType="begin"/>
        </w:r>
        <w:r>
          <w:instrText xml:space="preserve"> PAGEREF _Toc17077 \h </w:instrText>
        </w:r>
        <w:r>
          <w:fldChar w:fldCharType="separate"/>
        </w:r>
        <w:r>
          <w:t>4</w:t>
        </w:r>
        <w:r>
          <w:fldChar w:fldCharType="end"/>
        </w:r>
      </w:hyperlink>
    </w:p>
    <w:p>
      <w:pPr>
        <w:pStyle w:val="TOC1"/>
        <w:tabs>
          <w:tab w:val="right" w:leader="dot" w:pos="8306"/>
        </w:tabs>
      </w:pPr>
      <w:hyperlink w:anchor="_Toc16718" w:history="1">
        <w:r>
          <w:rPr>
            <w:rFonts w:ascii="仿宋" w:eastAsia="仿宋" w:hAnsi="仿宋" w:cs="仿宋" w:hint="eastAsia"/>
            <w:lang w:eastAsia="zh-CN"/>
          </w:rPr>
          <w:t>二、计量标准器具：化学计量标准器具项目土建工程</w:t>
        </w:r>
        <w:r>
          <w:tab/>
        </w:r>
        <w:r>
          <w:fldChar w:fldCharType="begin"/>
        </w:r>
        <w:r>
          <w:instrText xml:space="preserve"> PAGEREF _Toc16718 \h </w:instrText>
        </w:r>
        <w:r>
          <w:fldChar w:fldCharType="separate"/>
        </w:r>
        <w:r>
          <w:t>5</w:t>
        </w:r>
        <w:r>
          <w:fldChar w:fldCharType="end"/>
        </w:r>
      </w:hyperlink>
    </w:p>
    <w:p>
      <w:pPr>
        <w:pStyle w:val="TOC2"/>
        <w:tabs>
          <w:tab w:val="right" w:leader="dot" w:pos="8306"/>
        </w:tabs>
      </w:pPr>
      <w:hyperlink w:anchor="_Toc2202" w:history="1">
        <w:r>
          <w:rPr>
            <w:rFonts w:ascii="仿宋" w:eastAsia="仿宋" w:hAnsi="仿宋" w:cs="仿宋" w:hint="eastAsia"/>
            <w:lang w:eastAsia="zh-CN"/>
          </w:rPr>
          <w:t>(一)、建筑工程设计原则</w:t>
        </w:r>
        <w:r>
          <w:tab/>
        </w:r>
        <w:r>
          <w:fldChar w:fldCharType="begin"/>
        </w:r>
        <w:r>
          <w:instrText xml:space="preserve"> PAGEREF _Toc2202 \h </w:instrText>
        </w:r>
        <w:r>
          <w:fldChar w:fldCharType="separate"/>
        </w:r>
        <w:r>
          <w:t>5</w:t>
        </w:r>
        <w:r>
          <w:fldChar w:fldCharType="end"/>
        </w:r>
      </w:hyperlink>
    </w:p>
    <w:p>
      <w:pPr>
        <w:pStyle w:val="TOC2"/>
        <w:tabs>
          <w:tab w:val="right" w:leader="dot" w:pos="8306"/>
        </w:tabs>
      </w:pPr>
      <w:hyperlink w:anchor="_Toc11424" w:history="1">
        <w:r>
          <w:rPr>
            <w:rFonts w:ascii="仿宋" w:eastAsia="仿宋" w:hAnsi="仿宋" w:cs="仿宋" w:hint="eastAsia"/>
            <w:lang w:eastAsia="zh-CN"/>
          </w:rPr>
          <w:t>(二)、土建工程设计年限及安全等级</w:t>
        </w:r>
        <w:r>
          <w:tab/>
        </w:r>
        <w:r>
          <w:fldChar w:fldCharType="begin"/>
        </w:r>
        <w:r>
          <w:instrText xml:space="preserve"> PAGEREF _Toc11424 \h </w:instrText>
        </w:r>
        <w:r>
          <w:fldChar w:fldCharType="separate"/>
        </w:r>
        <w:r>
          <w:t>6</w:t>
        </w:r>
        <w:r>
          <w:fldChar w:fldCharType="end"/>
        </w:r>
      </w:hyperlink>
    </w:p>
    <w:p>
      <w:pPr>
        <w:pStyle w:val="TOC2"/>
        <w:tabs>
          <w:tab w:val="right" w:leader="dot" w:pos="8306"/>
        </w:tabs>
      </w:pPr>
      <w:hyperlink w:anchor="_Toc18750" w:history="1">
        <w:r>
          <w:rPr>
            <w:rFonts w:ascii="仿宋" w:eastAsia="仿宋" w:hAnsi="仿宋" w:cs="仿宋" w:hint="eastAsia"/>
            <w:lang w:eastAsia="zh-CN"/>
          </w:rPr>
          <w:t>(三)、建筑工程设计总体要求</w:t>
        </w:r>
        <w:r>
          <w:tab/>
        </w:r>
        <w:r>
          <w:fldChar w:fldCharType="begin"/>
        </w:r>
        <w:r>
          <w:instrText xml:space="preserve"> PAGEREF _Toc18750 \h </w:instrText>
        </w:r>
        <w:r>
          <w:fldChar w:fldCharType="separate"/>
        </w:r>
        <w:r>
          <w:t>7</w:t>
        </w:r>
        <w:r>
          <w:fldChar w:fldCharType="end"/>
        </w:r>
      </w:hyperlink>
    </w:p>
    <w:p>
      <w:pPr>
        <w:pStyle w:val="TOC2"/>
        <w:tabs>
          <w:tab w:val="right" w:leader="dot" w:pos="8306"/>
        </w:tabs>
      </w:pPr>
      <w:hyperlink w:anchor="_Toc13829" w:history="1">
        <w:r>
          <w:rPr>
            <w:rFonts w:ascii="仿宋" w:eastAsia="仿宋" w:hAnsi="仿宋" w:cs="仿宋" w:hint="eastAsia"/>
            <w:lang w:eastAsia="zh-CN"/>
          </w:rPr>
          <w:t>(四)、土建工程建设指标</w:t>
        </w:r>
        <w:r>
          <w:tab/>
        </w:r>
        <w:r>
          <w:fldChar w:fldCharType="begin"/>
        </w:r>
        <w:r>
          <w:instrText xml:space="preserve"> PAGEREF _Toc13829 \h </w:instrText>
        </w:r>
        <w:r>
          <w:fldChar w:fldCharType="separate"/>
        </w:r>
        <w:r>
          <w:t>8</w:t>
        </w:r>
        <w:r>
          <w:fldChar w:fldCharType="end"/>
        </w:r>
      </w:hyperlink>
    </w:p>
    <w:p>
      <w:pPr>
        <w:pStyle w:val="TOC1"/>
        <w:tabs>
          <w:tab w:val="right" w:leader="dot" w:pos="8306"/>
        </w:tabs>
      </w:pPr>
      <w:hyperlink w:anchor="_Toc20924" w:history="1">
        <w:r>
          <w:rPr>
            <w:rFonts w:ascii="仿宋" w:eastAsia="仿宋" w:hAnsi="仿宋" w:cs="仿宋" w:hint="eastAsia"/>
            <w:lang w:eastAsia="zh-CN"/>
          </w:rPr>
          <w:t>三、工艺说明</w:t>
        </w:r>
        <w:r>
          <w:tab/>
        </w:r>
        <w:r>
          <w:fldChar w:fldCharType="begin"/>
        </w:r>
        <w:r>
          <w:instrText xml:space="preserve"> PAGEREF _Toc20924 \h </w:instrText>
        </w:r>
        <w:r>
          <w:fldChar w:fldCharType="separate"/>
        </w:r>
        <w:r>
          <w:t>8</w:t>
        </w:r>
        <w:r>
          <w:fldChar w:fldCharType="end"/>
        </w:r>
      </w:hyperlink>
    </w:p>
    <w:p>
      <w:pPr>
        <w:pStyle w:val="TOC2"/>
        <w:tabs>
          <w:tab w:val="right" w:leader="dot" w:pos="8306"/>
        </w:tabs>
      </w:pPr>
      <w:hyperlink w:anchor="_Toc6822" w:history="1">
        <w:r>
          <w:rPr>
            <w:rFonts w:ascii="仿宋" w:eastAsia="仿宋" w:hAnsi="仿宋" w:cs="仿宋" w:hint="eastAsia"/>
            <w:lang w:eastAsia="zh-CN"/>
          </w:rPr>
          <w:t>(一)、技术管理特点</w:t>
        </w:r>
        <w:r>
          <w:tab/>
        </w:r>
        <w:r>
          <w:fldChar w:fldCharType="begin"/>
        </w:r>
        <w:r>
          <w:instrText xml:space="preserve"> PAGEREF _Toc6822 \h </w:instrText>
        </w:r>
        <w:r>
          <w:fldChar w:fldCharType="separate"/>
        </w:r>
        <w:r>
          <w:t>8</w:t>
        </w:r>
        <w:r>
          <w:fldChar w:fldCharType="end"/>
        </w:r>
      </w:hyperlink>
    </w:p>
    <w:p>
      <w:pPr>
        <w:pStyle w:val="TOC2"/>
        <w:tabs>
          <w:tab w:val="right" w:leader="dot" w:pos="8306"/>
        </w:tabs>
      </w:pPr>
      <w:hyperlink w:anchor="_Toc25897" w:history="1">
        <w:r>
          <w:rPr>
            <w:rFonts w:ascii="仿宋" w:eastAsia="仿宋" w:hAnsi="仿宋" w:cs="仿宋" w:hint="eastAsia"/>
            <w:lang w:eastAsia="zh-CN"/>
          </w:rPr>
          <w:t>(二)、计量标准器具：化学计量标准器具项目工艺技术设计方案</w:t>
        </w:r>
        <w:r>
          <w:tab/>
        </w:r>
        <w:r>
          <w:fldChar w:fldCharType="begin"/>
        </w:r>
        <w:r>
          <w:instrText xml:space="preserve"> PAGEREF _Toc25897 \h </w:instrText>
        </w:r>
        <w:r>
          <w:fldChar w:fldCharType="separate"/>
        </w:r>
        <w:r>
          <w:t>10</w:t>
        </w:r>
        <w:r>
          <w:fldChar w:fldCharType="end"/>
        </w:r>
      </w:hyperlink>
    </w:p>
    <w:p>
      <w:pPr>
        <w:pStyle w:val="TOC2"/>
        <w:tabs>
          <w:tab w:val="right" w:leader="dot" w:pos="8306"/>
        </w:tabs>
      </w:pPr>
      <w:hyperlink w:anchor="_Toc27021" w:history="1">
        <w:r>
          <w:rPr>
            <w:rFonts w:ascii="仿宋" w:eastAsia="仿宋" w:hAnsi="仿宋" w:cs="仿宋" w:hint="eastAsia"/>
            <w:lang w:eastAsia="zh-CN"/>
          </w:rPr>
          <w:t>(三)、设备选型方案</w:t>
        </w:r>
        <w:r>
          <w:tab/>
        </w:r>
        <w:r>
          <w:fldChar w:fldCharType="begin"/>
        </w:r>
        <w:r>
          <w:instrText xml:space="preserve"> PAGEREF _Toc27021 \h </w:instrText>
        </w:r>
        <w:r>
          <w:fldChar w:fldCharType="separate"/>
        </w:r>
        <w:r>
          <w:t>11</w:t>
        </w:r>
        <w:r>
          <w:fldChar w:fldCharType="end"/>
        </w:r>
      </w:hyperlink>
    </w:p>
    <w:p>
      <w:pPr>
        <w:pStyle w:val="TOC1"/>
        <w:tabs>
          <w:tab w:val="right" w:leader="dot" w:pos="8306"/>
        </w:tabs>
      </w:pPr>
      <w:hyperlink w:anchor="_Toc30091" w:history="1">
        <w:r>
          <w:rPr>
            <w:rFonts w:ascii="仿宋" w:eastAsia="仿宋" w:hAnsi="仿宋" w:cs="仿宋" w:hint="eastAsia"/>
            <w:lang w:eastAsia="zh-CN"/>
          </w:rPr>
          <w:t>四、计量标准器具：化学计量标准器具项目选址可行性分析</w:t>
        </w:r>
        <w:r>
          <w:tab/>
        </w:r>
        <w:r>
          <w:fldChar w:fldCharType="begin"/>
        </w:r>
        <w:r>
          <w:instrText xml:space="preserve"> PAGEREF _Toc30091 \h </w:instrText>
        </w:r>
        <w:r>
          <w:fldChar w:fldCharType="separate"/>
        </w:r>
        <w:r>
          <w:t>13</w:t>
        </w:r>
        <w:r>
          <w:fldChar w:fldCharType="end"/>
        </w:r>
      </w:hyperlink>
    </w:p>
    <w:p>
      <w:pPr>
        <w:pStyle w:val="TOC2"/>
        <w:tabs>
          <w:tab w:val="right" w:leader="dot" w:pos="8306"/>
        </w:tabs>
      </w:pPr>
      <w:hyperlink w:anchor="_Toc30530" w:history="1">
        <w:r>
          <w:rPr>
            <w:rFonts w:ascii="仿宋" w:eastAsia="仿宋" w:hAnsi="仿宋" w:cs="仿宋" w:hint="eastAsia"/>
            <w:lang w:eastAsia="zh-CN"/>
          </w:rPr>
          <w:t>(一)、计量标准器具：化学计量标准器具项目选址</w:t>
        </w:r>
        <w:r>
          <w:tab/>
        </w:r>
        <w:r>
          <w:fldChar w:fldCharType="begin"/>
        </w:r>
        <w:r>
          <w:instrText xml:space="preserve"> PAGEREF _Toc30530 \h </w:instrText>
        </w:r>
        <w:r>
          <w:fldChar w:fldCharType="separate"/>
        </w:r>
        <w:r>
          <w:t>13</w:t>
        </w:r>
        <w:r>
          <w:fldChar w:fldCharType="end"/>
        </w:r>
      </w:hyperlink>
    </w:p>
    <w:p>
      <w:pPr>
        <w:pStyle w:val="TOC2"/>
        <w:tabs>
          <w:tab w:val="right" w:leader="dot" w:pos="8306"/>
        </w:tabs>
      </w:pPr>
      <w:hyperlink w:anchor="_Toc28026" w:history="1">
        <w:r>
          <w:rPr>
            <w:rFonts w:ascii="仿宋" w:eastAsia="仿宋" w:hAnsi="仿宋" w:cs="仿宋" w:hint="eastAsia"/>
            <w:lang w:eastAsia="zh-CN"/>
          </w:rPr>
          <w:t>(二)、用地控制指标</w:t>
        </w:r>
        <w:r>
          <w:tab/>
        </w:r>
        <w:r>
          <w:fldChar w:fldCharType="begin"/>
        </w:r>
        <w:r>
          <w:instrText xml:space="preserve"> PAGEREF _Toc28026 \h </w:instrText>
        </w:r>
        <w:r>
          <w:fldChar w:fldCharType="separate"/>
        </w:r>
        <w:r>
          <w:t>13</w:t>
        </w:r>
        <w:r>
          <w:fldChar w:fldCharType="end"/>
        </w:r>
      </w:hyperlink>
    </w:p>
    <w:p>
      <w:pPr>
        <w:pStyle w:val="TOC2"/>
        <w:tabs>
          <w:tab w:val="right" w:leader="dot" w:pos="8306"/>
        </w:tabs>
      </w:pPr>
      <w:hyperlink w:anchor="_Toc4965" w:history="1">
        <w:r>
          <w:rPr>
            <w:rFonts w:ascii="仿宋" w:eastAsia="仿宋" w:hAnsi="仿宋" w:cs="仿宋" w:hint="eastAsia"/>
            <w:lang w:eastAsia="zh-CN"/>
          </w:rPr>
          <w:t>(三)、节约用地措施</w:t>
        </w:r>
        <w:r>
          <w:tab/>
        </w:r>
        <w:r>
          <w:fldChar w:fldCharType="begin"/>
        </w:r>
        <w:r>
          <w:instrText xml:space="preserve"> PAGEREF _Toc4965 \h </w:instrText>
        </w:r>
        <w:r>
          <w:fldChar w:fldCharType="separate"/>
        </w:r>
        <w:r>
          <w:t>15</w:t>
        </w:r>
        <w:r>
          <w:fldChar w:fldCharType="end"/>
        </w:r>
      </w:hyperlink>
    </w:p>
    <w:p>
      <w:pPr>
        <w:pStyle w:val="TOC2"/>
        <w:tabs>
          <w:tab w:val="right" w:leader="dot" w:pos="8306"/>
        </w:tabs>
      </w:pPr>
      <w:hyperlink w:anchor="_Toc22491" w:history="1">
        <w:r>
          <w:rPr>
            <w:rFonts w:ascii="仿宋" w:eastAsia="仿宋" w:hAnsi="仿宋" w:cs="仿宋" w:hint="eastAsia"/>
            <w:lang w:eastAsia="zh-CN"/>
          </w:rPr>
          <w:t>(四)、总图布置方案</w:t>
        </w:r>
        <w:r>
          <w:tab/>
        </w:r>
        <w:r>
          <w:fldChar w:fldCharType="begin"/>
        </w:r>
        <w:r>
          <w:instrText xml:space="preserve"> PAGEREF _Toc22491 \h </w:instrText>
        </w:r>
        <w:r>
          <w:fldChar w:fldCharType="separate"/>
        </w:r>
        <w:r>
          <w:t>16</w:t>
        </w:r>
        <w:r>
          <w:fldChar w:fldCharType="end"/>
        </w:r>
      </w:hyperlink>
    </w:p>
    <w:p>
      <w:pPr>
        <w:pStyle w:val="TOC2"/>
        <w:tabs>
          <w:tab w:val="right" w:leader="dot" w:pos="8306"/>
        </w:tabs>
      </w:pPr>
      <w:hyperlink w:anchor="_Toc14341" w:history="1">
        <w:r>
          <w:rPr>
            <w:rFonts w:ascii="仿宋" w:eastAsia="仿宋" w:hAnsi="仿宋" w:cs="仿宋" w:hint="eastAsia"/>
            <w:lang w:eastAsia="zh-CN"/>
          </w:rPr>
          <w:t>(五)、选址综合评价</w:t>
        </w:r>
        <w:r>
          <w:tab/>
        </w:r>
        <w:r>
          <w:fldChar w:fldCharType="begin"/>
        </w:r>
        <w:r>
          <w:instrText xml:space="preserve"> PAGEREF _Toc14341 \h </w:instrText>
        </w:r>
        <w:r>
          <w:fldChar w:fldCharType="separate"/>
        </w:r>
        <w:r>
          <w:t>17</w:t>
        </w:r>
        <w:r>
          <w:fldChar w:fldCharType="end"/>
        </w:r>
      </w:hyperlink>
    </w:p>
    <w:p>
      <w:pPr>
        <w:pStyle w:val="TOC1"/>
        <w:tabs>
          <w:tab w:val="right" w:leader="dot" w:pos="8306"/>
        </w:tabs>
      </w:pPr>
      <w:hyperlink w:anchor="_Toc24144" w:history="1">
        <w:r>
          <w:rPr>
            <w:rFonts w:ascii="仿宋" w:eastAsia="仿宋" w:hAnsi="仿宋" w:cs="仿宋" w:hint="eastAsia"/>
            <w:lang w:eastAsia="zh-CN"/>
          </w:rPr>
          <w:t>五、计量标准器具：化学计量标准器具项目建设背景及必要性分析</w:t>
        </w:r>
        <w:r>
          <w:tab/>
        </w:r>
        <w:r>
          <w:fldChar w:fldCharType="begin"/>
        </w:r>
        <w:r>
          <w:instrText xml:space="preserve"> PAGEREF _Toc24144 \h </w:instrText>
        </w:r>
        <w:r>
          <w:fldChar w:fldCharType="separate"/>
        </w:r>
        <w:r>
          <w:t>19</w:t>
        </w:r>
        <w:r>
          <w:fldChar w:fldCharType="end"/>
        </w:r>
      </w:hyperlink>
    </w:p>
    <w:p>
      <w:pPr>
        <w:pStyle w:val="TOC2"/>
        <w:tabs>
          <w:tab w:val="right" w:leader="dot" w:pos="8306"/>
        </w:tabs>
      </w:pPr>
      <w:hyperlink w:anchor="_Toc26821" w:history="1">
        <w:r>
          <w:rPr>
            <w:rFonts w:ascii="仿宋" w:eastAsia="仿宋" w:hAnsi="仿宋" w:cs="仿宋" w:hint="eastAsia"/>
            <w:lang w:eastAsia="zh-CN"/>
          </w:rPr>
          <w:t>(一)、计量标准器具：化学计量标准器具项目背景分析</w:t>
        </w:r>
        <w:r>
          <w:tab/>
        </w:r>
        <w:r>
          <w:fldChar w:fldCharType="begin"/>
        </w:r>
        <w:r>
          <w:instrText xml:space="preserve"> PAGEREF _Toc26821 \h </w:instrText>
        </w:r>
        <w:r>
          <w:fldChar w:fldCharType="separate"/>
        </w:r>
        <w:r>
          <w:t>19</w:t>
        </w:r>
        <w:r>
          <w:fldChar w:fldCharType="end"/>
        </w:r>
      </w:hyperlink>
    </w:p>
    <w:p>
      <w:pPr>
        <w:pStyle w:val="TOC2"/>
        <w:tabs>
          <w:tab w:val="right" w:leader="dot" w:pos="8306"/>
        </w:tabs>
      </w:pPr>
      <w:hyperlink w:anchor="_Toc7253" w:history="1">
        <w:r>
          <w:rPr>
            <w:rFonts w:ascii="仿宋" w:eastAsia="仿宋" w:hAnsi="仿宋" w:cs="仿宋" w:hint="eastAsia"/>
            <w:lang w:eastAsia="zh-CN"/>
          </w:rPr>
          <w:t>(二)、计量标准器具：化学计量标准器具项目建设必要性分析</w:t>
        </w:r>
        <w:r>
          <w:tab/>
        </w:r>
        <w:r>
          <w:fldChar w:fldCharType="begin"/>
        </w:r>
        <w:r>
          <w:instrText xml:space="preserve"> PAGEREF _Toc7253 \h </w:instrText>
        </w:r>
        <w:r>
          <w:fldChar w:fldCharType="separate"/>
        </w:r>
        <w:r>
          <w:t>21</w:t>
        </w:r>
        <w:r>
          <w:fldChar w:fldCharType="end"/>
        </w:r>
      </w:hyperlink>
    </w:p>
    <w:p>
      <w:pPr>
        <w:pStyle w:val="TOC1"/>
        <w:tabs>
          <w:tab w:val="right" w:leader="dot" w:pos="8306"/>
        </w:tabs>
      </w:pPr>
      <w:hyperlink w:anchor="_Toc26637" w:history="1">
        <w:r>
          <w:rPr>
            <w:rFonts w:ascii="仿宋" w:eastAsia="仿宋" w:hAnsi="仿宋" w:cs="仿宋" w:hint="eastAsia"/>
            <w:lang w:eastAsia="zh-CN"/>
          </w:rPr>
          <w:t>六、计量标准器具：化学计量标准器具项目文档管理</w:t>
        </w:r>
        <w:r>
          <w:tab/>
        </w:r>
        <w:r>
          <w:fldChar w:fldCharType="begin"/>
        </w:r>
        <w:r>
          <w:instrText xml:space="preserve"> PAGEREF _Toc26637 \h </w:instrText>
        </w:r>
        <w:r>
          <w:fldChar w:fldCharType="separate"/>
        </w:r>
        <w:r>
          <w:t>22</w:t>
        </w:r>
        <w:r>
          <w:fldChar w:fldCharType="end"/>
        </w:r>
      </w:hyperlink>
    </w:p>
    <w:p>
      <w:pPr>
        <w:pStyle w:val="TOC2"/>
        <w:tabs>
          <w:tab w:val="right" w:leader="dot" w:pos="8306"/>
        </w:tabs>
      </w:pPr>
      <w:hyperlink w:anchor="_Toc29731" w:history="1">
        <w:r>
          <w:rPr>
            <w:rFonts w:ascii="仿宋" w:eastAsia="仿宋" w:hAnsi="仿宋" w:cs="仿宋" w:hint="eastAsia"/>
            <w:lang w:eastAsia="zh-CN"/>
          </w:rPr>
          <w:t>(一)、文档编制与审查</w:t>
        </w:r>
        <w:r>
          <w:tab/>
        </w:r>
        <w:r>
          <w:fldChar w:fldCharType="begin"/>
        </w:r>
        <w:r>
          <w:instrText xml:space="preserve"> PAGEREF _Toc29731 \h </w:instrText>
        </w:r>
        <w:r>
          <w:fldChar w:fldCharType="separate"/>
        </w:r>
        <w:r>
          <w:t>22</w:t>
        </w:r>
        <w:r>
          <w:fldChar w:fldCharType="end"/>
        </w:r>
      </w:hyperlink>
    </w:p>
    <w:p>
      <w:pPr>
        <w:pStyle w:val="TOC2"/>
        <w:tabs>
          <w:tab w:val="right" w:leader="dot" w:pos="8306"/>
        </w:tabs>
      </w:pPr>
      <w:hyperlink w:anchor="_Toc23253" w:history="1">
        <w:r>
          <w:rPr>
            <w:rFonts w:ascii="仿宋" w:eastAsia="仿宋" w:hAnsi="仿宋" w:cs="仿宋" w:hint="eastAsia"/>
            <w:lang w:eastAsia="zh-CN"/>
          </w:rPr>
          <w:t>(二)、文档发布与分发</w:t>
        </w:r>
        <w:r>
          <w:tab/>
        </w:r>
        <w:r>
          <w:fldChar w:fldCharType="begin"/>
        </w:r>
        <w:r>
          <w:instrText xml:space="preserve"> PAGEREF _Toc23253 \h </w:instrText>
        </w:r>
        <w:r>
          <w:fldChar w:fldCharType="separate"/>
        </w:r>
        <w:r>
          <w:t>24</w:t>
        </w:r>
        <w:r>
          <w:fldChar w:fldCharType="end"/>
        </w:r>
      </w:hyperlink>
    </w:p>
    <w:p>
      <w:pPr>
        <w:pStyle w:val="TOC2"/>
        <w:tabs>
          <w:tab w:val="right" w:leader="dot" w:pos="8306"/>
        </w:tabs>
      </w:pPr>
      <w:hyperlink w:anchor="_Toc15313" w:history="1">
        <w:r>
          <w:rPr>
            <w:rFonts w:ascii="仿宋" w:eastAsia="仿宋" w:hAnsi="仿宋" w:cs="仿宋" w:hint="eastAsia"/>
            <w:lang w:eastAsia="zh-CN"/>
          </w:rPr>
          <w:t>(三)、文档存档与归档</w:t>
        </w:r>
        <w:r>
          <w:tab/>
        </w:r>
        <w:r>
          <w:fldChar w:fldCharType="begin"/>
        </w:r>
        <w:r>
          <w:instrText xml:space="preserve"> PAGEREF _Toc15313 \h </w:instrText>
        </w:r>
        <w:r>
          <w:fldChar w:fldCharType="separate"/>
        </w:r>
        <w:r>
          <w:t>25</w:t>
        </w:r>
        <w:r>
          <w:fldChar w:fldCharType="end"/>
        </w:r>
      </w:hyperlink>
    </w:p>
    <w:p>
      <w:pPr>
        <w:pStyle w:val="TOC1"/>
        <w:tabs>
          <w:tab w:val="right" w:leader="dot" w:pos="8306"/>
        </w:tabs>
      </w:pPr>
      <w:hyperlink w:anchor="_Toc30677" w:history="1">
        <w:r>
          <w:rPr>
            <w:rFonts w:ascii="仿宋" w:eastAsia="仿宋" w:hAnsi="仿宋" w:cs="仿宋" w:hint="eastAsia"/>
            <w:lang w:eastAsia="zh-CN"/>
          </w:rPr>
          <w:t>七、计量标准器具：化学计量标准器具项目创新与研发</w:t>
        </w:r>
        <w:r>
          <w:tab/>
        </w:r>
        <w:r>
          <w:fldChar w:fldCharType="begin"/>
        </w:r>
        <w:r>
          <w:instrText xml:space="preserve"> PAGEREF _Toc30677 \h </w:instrText>
        </w:r>
        <w:r>
          <w:fldChar w:fldCharType="separate"/>
        </w:r>
        <w:r>
          <w:t>26</w:t>
        </w:r>
        <w:r>
          <w:fldChar w:fldCharType="end"/>
        </w:r>
      </w:hyperlink>
    </w:p>
    <w:p>
      <w:pPr>
        <w:pStyle w:val="TOC2"/>
        <w:tabs>
          <w:tab w:val="right" w:leader="dot" w:pos="8306"/>
        </w:tabs>
      </w:pPr>
      <w:hyperlink w:anchor="_Toc3146" w:history="1">
        <w:r>
          <w:rPr>
            <w:rFonts w:ascii="仿宋" w:eastAsia="仿宋" w:hAnsi="仿宋" w:cs="仿宋" w:hint="eastAsia"/>
            <w:lang w:eastAsia="zh-CN"/>
          </w:rPr>
          <w:t>(一)、创新策略与方向</w:t>
        </w:r>
        <w:r>
          <w:tab/>
        </w:r>
        <w:r>
          <w:fldChar w:fldCharType="begin"/>
        </w:r>
        <w:r>
          <w:instrText xml:space="preserve"> PAGEREF _Toc3146 \h </w:instrText>
        </w:r>
        <w:r>
          <w:fldChar w:fldCharType="separate"/>
        </w:r>
        <w:r>
          <w:t>26</w:t>
        </w:r>
        <w:r>
          <w:fldChar w:fldCharType="end"/>
        </w:r>
      </w:hyperlink>
    </w:p>
    <w:p>
      <w:pPr>
        <w:pStyle w:val="TOC2"/>
        <w:tabs>
          <w:tab w:val="right" w:leader="dot" w:pos="8306"/>
        </w:tabs>
      </w:pPr>
      <w:hyperlink w:anchor="_Toc1308" w:history="1">
        <w:r>
          <w:rPr>
            <w:rFonts w:ascii="仿宋" w:eastAsia="仿宋" w:hAnsi="仿宋" w:cs="仿宋" w:hint="eastAsia"/>
            <w:lang w:eastAsia="zh-CN"/>
          </w:rPr>
          <w:t>(二)、研发规划与投入</w:t>
        </w:r>
        <w:r>
          <w:tab/>
        </w:r>
        <w:r>
          <w:fldChar w:fldCharType="begin"/>
        </w:r>
        <w:r>
          <w:instrText xml:space="preserve"> PAGEREF _Toc1308 \h </w:instrText>
        </w:r>
        <w:r>
          <w:fldChar w:fldCharType="separate"/>
        </w:r>
        <w:r>
          <w:t>27</w:t>
        </w:r>
        <w:r>
          <w:fldChar w:fldCharType="end"/>
        </w:r>
      </w:hyperlink>
    </w:p>
    <w:p>
      <w:pPr>
        <w:pStyle w:val="TOC1"/>
        <w:tabs>
          <w:tab w:val="right" w:leader="dot" w:pos="8306"/>
        </w:tabs>
      </w:pPr>
      <w:hyperlink w:anchor="_Toc2311" w:history="1">
        <w:r>
          <w:rPr>
            <w:rFonts w:ascii="仿宋" w:eastAsia="仿宋" w:hAnsi="仿宋" w:cs="仿宋" w:hint="eastAsia"/>
            <w:lang w:eastAsia="zh-CN"/>
          </w:rPr>
          <w:t>八、计量标准器具：化学计量标准器具项目经营效益</w:t>
        </w:r>
        <w:r>
          <w:tab/>
        </w:r>
        <w:r>
          <w:fldChar w:fldCharType="begin"/>
        </w:r>
        <w:r>
          <w:instrText xml:space="preserve"> PAGEREF _Toc2311 \h </w:instrText>
        </w:r>
        <w:r>
          <w:fldChar w:fldCharType="separate"/>
        </w:r>
        <w:r>
          <w:t>29</w:t>
        </w:r>
        <w:r>
          <w:fldChar w:fldCharType="end"/>
        </w:r>
      </w:hyperlink>
    </w:p>
    <w:p>
      <w:pPr>
        <w:pStyle w:val="TOC2"/>
        <w:tabs>
          <w:tab w:val="right" w:leader="dot" w:pos="8306"/>
        </w:tabs>
      </w:pPr>
      <w:hyperlink w:anchor="_Toc16209" w:history="1">
        <w:r>
          <w:rPr>
            <w:rFonts w:ascii="仿宋" w:eastAsia="仿宋" w:hAnsi="仿宋" w:cs="仿宋" w:hint="eastAsia"/>
            <w:lang w:eastAsia="zh-CN"/>
          </w:rPr>
          <w:t>(一)、经济评价财务测算</w:t>
        </w:r>
        <w:r>
          <w:tab/>
        </w:r>
        <w:r>
          <w:fldChar w:fldCharType="begin"/>
        </w:r>
        <w:r>
          <w:instrText xml:space="preserve"> PAGEREF _Toc16209 \h </w:instrText>
        </w:r>
        <w:r>
          <w:fldChar w:fldCharType="separate"/>
        </w:r>
        <w:r>
          <w:t>29</w:t>
        </w:r>
        <w:r>
          <w:fldChar w:fldCharType="end"/>
        </w:r>
      </w:hyperlink>
    </w:p>
    <w:p>
      <w:pPr>
        <w:pStyle w:val="TOC2"/>
        <w:tabs>
          <w:tab w:val="right" w:leader="dot" w:pos="8306"/>
        </w:tabs>
      </w:pPr>
      <w:hyperlink w:anchor="_Toc28352" w:history="1">
        <w:r>
          <w:rPr>
            <w:rFonts w:ascii="仿宋" w:eastAsia="仿宋" w:hAnsi="仿宋" w:cs="仿宋" w:hint="eastAsia"/>
            <w:lang w:eastAsia="zh-CN"/>
          </w:rPr>
          <w:t>(二)、计量标准器具：化学计量标准器具项目盈利能力分析</w:t>
        </w:r>
        <w:r>
          <w:tab/>
        </w:r>
        <w:r>
          <w:fldChar w:fldCharType="begin"/>
        </w:r>
        <w:r>
          <w:instrText xml:space="preserve"> PAGEREF _Toc28352 \h </w:instrText>
        </w:r>
        <w:r>
          <w:fldChar w:fldCharType="separate"/>
        </w:r>
        <w:r>
          <w:t>31</w:t>
        </w:r>
        <w:r>
          <w:fldChar w:fldCharType="end"/>
        </w:r>
      </w:hyperlink>
    </w:p>
    <w:p>
      <w:pPr>
        <w:pStyle w:val="TOC1"/>
        <w:tabs>
          <w:tab w:val="right" w:leader="dot" w:pos="8306"/>
        </w:tabs>
      </w:pPr>
      <w:hyperlink w:anchor="_Toc24635" w:history="1">
        <w:r>
          <w:rPr>
            <w:rFonts w:ascii="仿宋" w:eastAsia="仿宋" w:hAnsi="仿宋" w:cs="仿宋" w:hint="eastAsia"/>
            <w:lang w:eastAsia="zh-CN"/>
          </w:rPr>
          <w:t>九、计量标准器具：化学计量标准器具项目风险管理</w:t>
        </w:r>
        <w:r>
          <w:tab/>
        </w:r>
        <w:r>
          <w:fldChar w:fldCharType="begin"/>
        </w:r>
        <w:r>
          <w:instrText xml:space="preserve"> PAGEREF _Toc24635 \h </w:instrText>
        </w:r>
        <w:r>
          <w:fldChar w:fldCharType="separate"/>
        </w:r>
        <w:r>
          <w:t>31</w:t>
        </w:r>
        <w:r>
          <w:fldChar w:fldCharType="end"/>
        </w:r>
      </w:hyperlink>
    </w:p>
    <w:p>
      <w:pPr>
        <w:pStyle w:val="TOC2"/>
        <w:tabs>
          <w:tab w:val="right" w:leader="dot" w:pos="8306"/>
        </w:tabs>
      </w:pPr>
      <w:hyperlink w:anchor="_Toc26727" w:history="1">
        <w:r>
          <w:rPr>
            <w:rFonts w:ascii="仿宋" w:eastAsia="仿宋" w:hAnsi="仿宋" w:cs="仿宋" w:hint="eastAsia"/>
            <w:lang w:eastAsia="zh-CN"/>
          </w:rPr>
          <w:t>(一)、风险识别与评估</w:t>
        </w:r>
        <w:r>
          <w:tab/>
        </w:r>
        <w:r>
          <w:fldChar w:fldCharType="begin"/>
        </w:r>
        <w:r>
          <w:instrText xml:space="preserve"> PAGEREF _Toc26727 \h </w:instrText>
        </w:r>
        <w:r>
          <w:fldChar w:fldCharType="separate"/>
        </w:r>
        <w:r>
          <w:t>31</w:t>
        </w:r>
        <w:r>
          <w:fldChar w:fldCharType="end"/>
        </w:r>
      </w:hyperlink>
    </w:p>
    <w:p>
      <w:pPr>
        <w:pStyle w:val="TOC2"/>
        <w:tabs>
          <w:tab w:val="right" w:leader="dot" w:pos="8306"/>
        </w:tabs>
      </w:pPr>
      <w:hyperlink w:anchor="_Toc26171" w:history="1">
        <w:r>
          <w:rPr>
            <w:rFonts w:ascii="仿宋" w:eastAsia="仿宋" w:hAnsi="仿宋" w:cs="仿宋" w:hint="eastAsia"/>
            <w:lang w:eastAsia="zh-CN"/>
          </w:rPr>
          <w:t>(二)、风险应对策略</w:t>
        </w:r>
        <w:r>
          <w:tab/>
        </w:r>
        <w:r>
          <w:fldChar w:fldCharType="begin"/>
        </w:r>
        <w:r>
          <w:instrText xml:space="preserve"> PAGEREF _Toc26171 \h </w:instrText>
        </w:r>
        <w:r>
          <w:fldChar w:fldCharType="separate"/>
        </w:r>
        <w:r>
          <w:t>33</w:t>
        </w:r>
        <w:r>
          <w:fldChar w:fldCharType="end"/>
        </w:r>
      </w:hyperlink>
    </w:p>
    <w:p>
      <w:pPr>
        <w:pStyle w:val="TOC2"/>
        <w:tabs>
          <w:tab w:val="right" w:leader="dot" w:pos="8306"/>
        </w:tabs>
      </w:pPr>
      <w:hyperlink w:anchor="_Toc25895" w:history="1">
        <w:r>
          <w:rPr>
            <w:rFonts w:ascii="仿宋" w:eastAsia="仿宋" w:hAnsi="仿宋" w:cs="仿宋" w:hint="eastAsia"/>
            <w:lang w:eastAsia="zh-CN"/>
          </w:rPr>
          <w:t>(三)、风险监控与控制</w:t>
        </w:r>
        <w:r>
          <w:tab/>
        </w:r>
        <w:r>
          <w:fldChar w:fldCharType="begin"/>
        </w:r>
        <w:r>
          <w:instrText xml:space="preserve"> PAGEREF _Toc25895 \h </w:instrText>
        </w:r>
        <w:r>
          <w:fldChar w:fldCharType="separate"/>
        </w:r>
        <w:r>
          <w:t>35</w:t>
        </w:r>
        <w:r>
          <w:fldChar w:fldCharType="end"/>
        </w:r>
      </w:hyperlink>
    </w:p>
    <w:p>
      <w:pPr>
        <w:pStyle w:val="TOC1"/>
        <w:tabs>
          <w:tab w:val="right" w:leader="dot" w:pos="8306"/>
        </w:tabs>
      </w:pPr>
      <w:hyperlink w:anchor="_Toc3291" w:history="1">
        <w:r>
          <w:rPr>
            <w:rFonts w:ascii="仿宋" w:eastAsia="仿宋" w:hAnsi="仿宋" w:cs="仿宋" w:hint="eastAsia"/>
            <w:lang w:eastAsia="zh-CN"/>
          </w:rPr>
          <w:t>十、计量标准器具：化学计量标准器具项目人力资源管理</w:t>
        </w:r>
        <w:r>
          <w:tab/>
        </w:r>
        <w:r>
          <w:fldChar w:fldCharType="begin"/>
        </w:r>
        <w:r>
          <w:instrText xml:space="preserve"> PAGEREF _Toc3291 \h </w:instrText>
        </w:r>
        <w:r>
          <w:fldChar w:fldCharType="separate"/>
        </w:r>
        <w:r>
          <w:t>36</w:t>
        </w:r>
        <w:r>
          <w:fldChar w:fldCharType="end"/>
        </w:r>
      </w:hyperlink>
    </w:p>
    <w:p>
      <w:pPr>
        <w:pStyle w:val="TOC2"/>
        <w:tabs>
          <w:tab w:val="right" w:leader="dot" w:pos="8306"/>
        </w:tabs>
      </w:pPr>
      <w:hyperlink w:anchor="_Toc16197" w:history="1">
        <w:r>
          <w:rPr>
            <w:rFonts w:ascii="仿宋" w:eastAsia="仿宋" w:hAnsi="仿宋" w:cs="仿宋" w:hint="eastAsia"/>
            <w:lang w:eastAsia="zh-CN"/>
          </w:rPr>
          <w:t>(一)、建立健全的预算管理制度</w:t>
        </w:r>
        <w:r>
          <w:tab/>
        </w:r>
        <w:r>
          <w:fldChar w:fldCharType="begin"/>
        </w:r>
        <w:r>
          <w:instrText xml:space="preserve"> PAGEREF _Toc16197 \h </w:instrText>
        </w:r>
        <w:r>
          <w:fldChar w:fldCharType="separate"/>
        </w:r>
        <w:r>
          <w:t>36</w:t>
        </w:r>
        <w:r>
          <w:fldChar w:fldCharType="end"/>
        </w:r>
      </w:hyperlink>
    </w:p>
    <w:p>
      <w:pPr>
        <w:pStyle w:val="TOC2"/>
        <w:tabs>
          <w:tab w:val="right" w:leader="dot" w:pos="8306"/>
        </w:tabs>
      </w:pPr>
      <w:hyperlink w:anchor="_Toc9896" w:history="1">
        <w:r>
          <w:rPr>
            <w:rFonts w:ascii="仿宋" w:eastAsia="仿宋" w:hAnsi="仿宋" w:cs="仿宋" w:hint="eastAsia"/>
            <w:lang w:eastAsia="zh-CN"/>
          </w:rPr>
          <w:t>(二)、加强资金流动监控</w:t>
        </w:r>
        <w:r>
          <w:tab/>
        </w:r>
        <w:r>
          <w:fldChar w:fldCharType="begin"/>
        </w:r>
        <w:r>
          <w:instrText xml:space="preserve"> PAGEREF _Toc9896 \h </w:instrText>
        </w:r>
        <w:r>
          <w:fldChar w:fldCharType="separate"/>
        </w:r>
        <w:r>
          <w:t>38</w:t>
        </w:r>
        <w:r>
          <w:fldChar w:fldCharType="end"/>
        </w:r>
      </w:hyperlink>
    </w:p>
    <w:p>
      <w:pPr>
        <w:pStyle w:val="TOC2"/>
        <w:tabs>
          <w:tab w:val="right" w:leader="dot" w:pos="8306"/>
        </w:tabs>
      </w:pPr>
      <w:hyperlink w:anchor="_Toc17165" w:history="1">
        <w:r>
          <w:rPr>
            <w:rFonts w:ascii="仿宋" w:eastAsia="仿宋" w:hAnsi="仿宋" w:cs="仿宋" w:hint="eastAsia"/>
            <w:lang w:eastAsia="zh-CN"/>
          </w:rPr>
          <w:t>(三)、制定完善的风险控制机制</w:t>
        </w:r>
        <w:r>
          <w:tab/>
        </w:r>
        <w:r>
          <w:fldChar w:fldCharType="begin"/>
        </w:r>
        <w:r>
          <w:instrText xml:space="preserve"> PAGEREF _Toc17165 \h </w:instrText>
        </w:r>
        <w:r>
          <w:fldChar w:fldCharType="separate"/>
        </w:r>
        <w:r>
          <w:t>39</w:t>
        </w:r>
        <w:r>
          <w:fldChar w:fldCharType="end"/>
        </w:r>
      </w:hyperlink>
    </w:p>
    <w:p>
      <w:pPr>
        <w:pStyle w:val="TOC2"/>
        <w:tabs>
          <w:tab w:val="right" w:leader="dot" w:pos="8306"/>
        </w:tabs>
      </w:pPr>
      <w:hyperlink w:anchor="_Toc19172" w:history="1">
        <w:r>
          <w:rPr>
            <w:rFonts w:ascii="仿宋" w:eastAsia="仿宋" w:hAnsi="仿宋" w:cs="仿宋" w:hint="eastAsia"/>
            <w:lang w:eastAsia="zh-CN"/>
          </w:rPr>
          <w:t>(四)、优化成本管理</w:t>
        </w:r>
        <w:r>
          <w:tab/>
        </w:r>
        <w:r>
          <w:fldChar w:fldCharType="begin"/>
        </w:r>
        <w:r>
          <w:instrText xml:space="preserve"> PAGEREF _Toc19172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121" w:history="1">
        <w:r>
          <w:rPr>
            <w:rFonts w:ascii="仿宋" w:eastAsia="仿宋" w:hAnsi="仿宋" w:cs="仿宋" w:hint="eastAsia"/>
            <w:lang w:eastAsia="zh-CN"/>
          </w:rPr>
          <w:t>十一、计量标准器具：化学计量标准器具项目技术管理</w:t>
        </w:r>
        <w:r>
          <w:tab/>
        </w:r>
        <w:r>
          <w:fldChar w:fldCharType="begin"/>
        </w:r>
        <w:r>
          <w:instrText xml:space="preserve"> PAGEREF _Toc24121 \h </w:instrText>
        </w:r>
        <w:r>
          <w:fldChar w:fldCharType="separate"/>
        </w:r>
        <w:r>
          <w:t>42</w:t>
        </w:r>
        <w:r>
          <w:fldChar w:fldCharType="end"/>
        </w:r>
      </w:hyperlink>
    </w:p>
    <w:p>
      <w:pPr>
        <w:pStyle w:val="TOC2"/>
        <w:tabs>
          <w:tab w:val="right" w:leader="dot" w:pos="8306"/>
        </w:tabs>
      </w:pPr>
      <w:hyperlink w:anchor="_Toc7646" w:history="1">
        <w:r>
          <w:rPr>
            <w:rFonts w:ascii="仿宋" w:eastAsia="仿宋" w:hAnsi="仿宋" w:cs="仿宋" w:hint="eastAsia"/>
            <w:lang w:eastAsia="zh-CN"/>
          </w:rPr>
          <w:t>(一)、技术方案选用方向</w:t>
        </w:r>
        <w:r>
          <w:tab/>
        </w:r>
        <w:r>
          <w:fldChar w:fldCharType="begin"/>
        </w:r>
        <w:r>
          <w:instrText xml:space="preserve"> PAGEREF _Toc7646 \h </w:instrText>
        </w:r>
        <w:r>
          <w:fldChar w:fldCharType="separate"/>
        </w:r>
        <w:r>
          <w:t>42</w:t>
        </w:r>
        <w:r>
          <w:fldChar w:fldCharType="end"/>
        </w:r>
      </w:hyperlink>
    </w:p>
    <w:p>
      <w:pPr>
        <w:pStyle w:val="TOC2"/>
        <w:tabs>
          <w:tab w:val="right" w:leader="dot" w:pos="8306"/>
        </w:tabs>
      </w:pPr>
      <w:hyperlink w:anchor="_Toc17263" w:history="1">
        <w:r>
          <w:rPr>
            <w:rFonts w:ascii="仿宋" w:eastAsia="仿宋" w:hAnsi="仿宋" w:cs="仿宋" w:hint="eastAsia"/>
            <w:lang w:eastAsia="zh-CN"/>
          </w:rPr>
          <w:t>(二)、工艺技术方案选用原则</w:t>
        </w:r>
        <w:r>
          <w:tab/>
        </w:r>
        <w:r>
          <w:fldChar w:fldCharType="begin"/>
        </w:r>
        <w:r>
          <w:instrText xml:space="preserve"> PAGEREF _Toc17263 \h </w:instrText>
        </w:r>
        <w:r>
          <w:fldChar w:fldCharType="separate"/>
        </w:r>
        <w:r>
          <w:t>44</w:t>
        </w:r>
        <w:r>
          <w:fldChar w:fldCharType="end"/>
        </w:r>
      </w:hyperlink>
    </w:p>
    <w:p>
      <w:pPr>
        <w:pStyle w:val="TOC2"/>
        <w:tabs>
          <w:tab w:val="right" w:leader="dot" w:pos="8306"/>
        </w:tabs>
      </w:pPr>
      <w:hyperlink w:anchor="_Toc28911" w:history="1">
        <w:r>
          <w:rPr>
            <w:rFonts w:ascii="仿宋" w:eastAsia="仿宋" w:hAnsi="仿宋" w:cs="仿宋" w:hint="eastAsia"/>
            <w:lang w:eastAsia="zh-CN"/>
          </w:rPr>
          <w:t>(三)、工艺技术方案要求</w:t>
        </w:r>
        <w:r>
          <w:tab/>
        </w:r>
        <w:r>
          <w:fldChar w:fldCharType="begin"/>
        </w:r>
        <w:r>
          <w:instrText xml:space="preserve"> PAGEREF _Toc28911 \h </w:instrText>
        </w:r>
        <w:r>
          <w:fldChar w:fldCharType="separate"/>
        </w:r>
        <w:r>
          <w:t>46</w:t>
        </w:r>
        <w:r>
          <w:fldChar w:fldCharType="end"/>
        </w:r>
      </w:hyperlink>
    </w:p>
    <w:p>
      <w:pPr>
        <w:pStyle w:val="TOC1"/>
        <w:tabs>
          <w:tab w:val="right" w:leader="dot" w:pos="8306"/>
        </w:tabs>
      </w:pPr>
      <w:hyperlink w:anchor="_Toc27334" w:history="1">
        <w:r>
          <w:rPr>
            <w:rFonts w:ascii="仿宋" w:eastAsia="仿宋" w:hAnsi="仿宋" w:cs="仿宋" w:hint="eastAsia"/>
            <w:lang w:eastAsia="zh-CN"/>
          </w:rPr>
          <w:t>十二、计量标准器具：化学计量标准器具项目财务管理</w:t>
        </w:r>
        <w:r>
          <w:tab/>
        </w:r>
        <w:r>
          <w:fldChar w:fldCharType="begin"/>
        </w:r>
        <w:r>
          <w:instrText xml:space="preserve"> PAGEREF _Toc27334 \h </w:instrText>
        </w:r>
        <w:r>
          <w:fldChar w:fldCharType="separate"/>
        </w:r>
        <w:r>
          <w:t>49</w:t>
        </w:r>
        <w:r>
          <w:fldChar w:fldCharType="end"/>
        </w:r>
      </w:hyperlink>
    </w:p>
    <w:p>
      <w:pPr>
        <w:pStyle w:val="TOC2"/>
        <w:tabs>
          <w:tab w:val="right" w:leader="dot" w:pos="8306"/>
        </w:tabs>
      </w:pPr>
      <w:hyperlink w:anchor="_Toc8041" w:history="1">
        <w:r>
          <w:rPr>
            <w:rFonts w:ascii="仿宋" w:eastAsia="仿宋" w:hAnsi="仿宋" w:cs="仿宋" w:hint="eastAsia"/>
            <w:lang w:eastAsia="zh-CN"/>
          </w:rPr>
          <w:t>(一)、资金需求大</w:t>
        </w:r>
        <w:r>
          <w:tab/>
        </w:r>
        <w:r>
          <w:fldChar w:fldCharType="begin"/>
        </w:r>
        <w:r>
          <w:instrText xml:space="preserve"> PAGEREF _Toc8041 \h </w:instrText>
        </w:r>
        <w:r>
          <w:fldChar w:fldCharType="separate"/>
        </w:r>
        <w:r>
          <w:t>49</w:t>
        </w:r>
        <w:r>
          <w:fldChar w:fldCharType="end"/>
        </w:r>
      </w:hyperlink>
    </w:p>
    <w:p>
      <w:pPr>
        <w:pStyle w:val="TOC2"/>
        <w:tabs>
          <w:tab w:val="right" w:leader="dot" w:pos="8306"/>
        </w:tabs>
      </w:pPr>
      <w:hyperlink w:anchor="_Toc24443" w:history="1">
        <w:r>
          <w:rPr>
            <w:rFonts w:ascii="仿宋" w:eastAsia="仿宋" w:hAnsi="仿宋" w:cs="仿宋" w:hint="eastAsia"/>
            <w:lang w:eastAsia="zh-CN"/>
          </w:rPr>
          <w:t>(二)、研发周期长</w:t>
        </w:r>
        <w:r>
          <w:tab/>
        </w:r>
        <w:r>
          <w:fldChar w:fldCharType="begin"/>
        </w:r>
        <w:r>
          <w:instrText xml:space="preserve"> PAGEREF _Toc24443 \h </w:instrText>
        </w:r>
        <w:r>
          <w:fldChar w:fldCharType="separate"/>
        </w:r>
        <w:r>
          <w:t>50</w:t>
        </w:r>
        <w:r>
          <w:fldChar w:fldCharType="end"/>
        </w:r>
      </w:hyperlink>
    </w:p>
    <w:p>
      <w:pPr>
        <w:pStyle w:val="TOC2"/>
        <w:tabs>
          <w:tab w:val="right" w:leader="dot" w:pos="8306"/>
        </w:tabs>
      </w:pPr>
      <w:hyperlink w:anchor="_Toc30719" w:history="1">
        <w:r>
          <w:rPr>
            <w:rFonts w:ascii="仿宋" w:eastAsia="仿宋" w:hAnsi="仿宋" w:cs="仿宋" w:hint="eastAsia"/>
            <w:lang w:eastAsia="zh-CN"/>
          </w:rPr>
          <w:t>(三)、市场风险大</w:t>
        </w:r>
        <w:r>
          <w:tab/>
        </w:r>
        <w:r>
          <w:fldChar w:fldCharType="begin"/>
        </w:r>
        <w:r>
          <w:instrText xml:space="preserve"> PAGEREF _Toc30719 \h </w:instrText>
        </w:r>
        <w:r>
          <w:fldChar w:fldCharType="separate"/>
        </w:r>
        <w:r>
          <w:t>51</w:t>
        </w:r>
        <w:r>
          <w:fldChar w:fldCharType="end"/>
        </w:r>
      </w:hyperlink>
    </w:p>
    <w:p>
      <w:pPr>
        <w:pStyle w:val="TOC2"/>
        <w:tabs>
          <w:tab w:val="right" w:leader="dot" w:pos="8306"/>
        </w:tabs>
      </w:pPr>
      <w:hyperlink w:anchor="_Toc3129" w:history="1">
        <w:r>
          <w:rPr>
            <w:rFonts w:ascii="仿宋" w:eastAsia="仿宋" w:hAnsi="仿宋" w:cs="仿宋" w:hint="eastAsia"/>
            <w:lang w:eastAsia="zh-CN"/>
          </w:rPr>
          <w:t>(四)、利润率高</w:t>
        </w:r>
        <w:r>
          <w:tab/>
        </w:r>
        <w:r>
          <w:fldChar w:fldCharType="begin"/>
        </w:r>
        <w:r>
          <w:instrText xml:space="preserve"> PAGEREF _Toc3129 \h </w:instrText>
        </w:r>
        <w:r>
          <w:fldChar w:fldCharType="separate"/>
        </w:r>
        <w:r>
          <w:t>54</w:t>
        </w:r>
        <w:r>
          <w:fldChar w:fldCharType="end"/>
        </w:r>
      </w:hyperlink>
    </w:p>
    <w:p>
      <w:pPr>
        <w:pStyle w:val="TOC1"/>
        <w:tabs>
          <w:tab w:val="right" w:leader="dot" w:pos="8306"/>
        </w:tabs>
      </w:pPr>
      <w:hyperlink w:anchor="_Toc15980" w:history="1">
        <w:r>
          <w:rPr>
            <w:rFonts w:ascii="仿宋" w:eastAsia="仿宋" w:hAnsi="仿宋" w:cs="仿宋" w:hint="eastAsia"/>
            <w:lang w:eastAsia="zh-CN"/>
          </w:rPr>
          <w:t>十三、计量标准器具：化学计量标准器具项目变更管理</w:t>
        </w:r>
        <w:r>
          <w:tab/>
        </w:r>
        <w:r>
          <w:fldChar w:fldCharType="begin"/>
        </w:r>
        <w:r>
          <w:instrText xml:space="preserve"> PAGEREF _Toc15980 \h </w:instrText>
        </w:r>
        <w:r>
          <w:fldChar w:fldCharType="separate"/>
        </w:r>
        <w:r>
          <w:t>57</w:t>
        </w:r>
        <w:r>
          <w:fldChar w:fldCharType="end"/>
        </w:r>
      </w:hyperlink>
    </w:p>
    <w:p>
      <w:pPr>
        <w:pStyle w:val="TOC2"/>
        <w:tabs>
          <w:tab w:val="right" w:leader="dot" w:pos="8306"/>
        </w:tabs>
      </w:pPr>
      <w:hyperlink w:anchor="_Toc666" w:history="1">
        <w:r>
          <w:rPr>
            <w:rFonts w:ascii="仿宋" w:eastAsia="仿宋" w:hAnsi="仿宋" w:cs="仿宋" w:hint="eastAsia"/>
            <w:lang w:eastAsia="zh-CN"/>
          </w:rPr>
          <w:t>(一)、变更申请与评估</w:t>
        </w:r>
        <w:r>
          <w:tab/>
        </w:r>
        <w:r>
          <w:fldChar w:fldCharType="begin"/>
        </w:r>
        <w:r>
          <w:instrText xml:space="preserve"> PAGEREF _Toc666 \h </w:instrText>
        </w:r>
        <w:r>
          <w:fldChar w:fldCharType="separate"/>
        </w:r>
        <w:r>
          <w:t>57</w:t>
        </w:r>
        <w:r>
          <w:fldChar w:fldCharType="end"/>
        </w:r>
      </w:hyperlink>
    </w:p>
    <w:p>
      <w:pPr>
        <w:pStyle w:val="TOC2"/>
        <w:tabs>
          <w:tab w:val="right" w:leader="dot" w:pos="8306"/>
        </w:tabs>
      </w:pPr>
      <w:hyperlink w:anchor="_Toc28523" w:history="1">
        <w:r>
          <w:rPr>
            <w:rFonts w:ascii="仿宋" w:eastAsia="仿宋" w:hAnsi="仿宋" w:cs="仿宋" w:hint="eastAsia"/>
            <w:lang w:eastAsia="zh-CN"/>
          </w:rPr>
          <w:t>(二)、变更实施与控制</w:t>
        </w:r>
        <w:r>
          <w:tab/>
        </w:r>
        <w:r>
          <w:fldChar w:fldCharType="begin"/>
        </w:r>
        <w:r>
          <w:instrText xml:space="preserve"> PAGEREF _Toc28523 \h </w:instrText>
        </w:r>
        <w:r>
          <w:fldChar w:fldCharType="separate"/>
        </w:r>
        <w:r>
          <w:t>57</w:t>
        </w:r>
        <w:r>
          <w:fldChar w:fldCharType="end"/>
        </w:r>
      </w:hyperlink>
    </w:p>
    <w:p>
      <w:pPr>
        <w:pStyle w:val="TOC1"/>
        <w:tabs>
          <w:tab w:val="right" w:leader="dot" w:pos="8306"/>
        </w:tabs>
      </w:pPr>
      <w:hyperlink w:anchor="_Toc24532" w:history="1">
        <w:r>
          <w:rPr>
            <w:rFonts w:ascii="仿宋" w:eastAsia="仿宋" w:hAnsi="仿宋" w:cs="仿宋" w:hint="eastAsia"/>
            <w:lang w:eastAsia="zh-CN"/>
          </w:rPr>
          <w:t>十四、营销与推广策略</w:t>
        </w:r>
        <w:r>
          <w:tab/>
        </w:r>
        <w:r>
          <w:fldChar w:fldCharType="begin"/>
        </w:r>
        <w:r>
          <w:instrText xml:space="preserve"> PAGEREF _Toc24532 \h </w:instrText>
        </w:r>
        <w:r>
          <w:fldChar w:fldCharType="separate"/>
        </w:r>
        <w:r>
          <w:t>58</w:t>
        </w:r>
        <w:r>
          <w:fldChar w:fldCharType="end"/>
        </w:r>
      </w:hyperlink>
    </w:p>
    <w:p>
      <w:pPr>
        <w:pStyle w:val="TOC2"/>
        <w:tabs>
          <w:tab w:val="right" w:leader="dot" w:pos="8306"/>
        </w:tabs>
      </w:pPr>
      <w:hyperlink w:anchor="_Toc310" w:history="1">
        <w:r>
          <w:rPr>
            <w:rFonts w:ascii="仿宋" w:eastAsia="仿宋" w:hAnsi="仿宋" w:cs="仿宋" w:hint="eastAsia"/>
            <w:lang w:eastAsia="zh-CN"/>
          </w:rPr>
          <w:t>(一)、产品/服务定位与特点</w:t>
        </w:r>
        <w:r>
          <w:tab/>
        </w:r>
        <w:r>
          <w:fldChar w:fldCharType="begin"/>
        </w:r>
        <w:r>
          <w:instrText xml:space="preserve"> PAGEREF _Toc310 \h </w:instrText>
        </w:r>
        <w:r>
          <w:fldChar w:fldCharType="separate"/>
        </w:r>
        <w:r>
          <w:t>58</w:t>
        </w:r>
        <w:r>
          <w:fldChar w:fldCharType="end"/>
        </w:r>
      </w:hyperlink>
    </w:p>
    <w:p>
      <w:pPr>
        <w:pStyle w:val="TOC2"/>
        <w:tabs>
          <w:tab w:val="right" w:leader="dot" w:pos="8306"/>
        </w:tabs>
      </w:pPr>
      <w:hyperlink w:anchor="_Toc16302" w:history="1">
        <w:r>
          <w:rPr>
            <w:rFonts w:ascii="仿宋" w:eastAsia="仿宋" w:hAnsi="仿宋" w:cs="仿宋" w:hint="eastAsia"/>
            <w:lang w:eastAsia="zh-CN"/>
          </w:rPr>
          <w:t>(二)、市场定位与竞争分析</w:t>
        </w:r>
        <w:r>
          <w:tab/>
        </w:r>
        <w:r>
          <w:fldChar w:fldCharType="begin"/>
        </w:r>
        <w:r>
          <w:instrText xml:space="preserve"> PAGEREF _Toc16302 \h </w:instrText>
        </w:r>
        <w:r>
          <w:fldChar w:fldCharType="separate"/>
        </w:r>
        <w:r>
          <w:t>59</w:t>
        </w:r>
        <w:r>
          <w:fldChar w:fldCharType="end"/>
        </w:r>
      </w:hyperlink>
    </w:p>
    <w:p>
      <w:pPr>
        <w:pStyle w:val="TOC2"/>
        <w:tabs>
          <w:tab w:val="right" w:leader="dot" w:pos="8306"/>
        </w:tabs>
      </w:pPr>
      <w:hyperlink w:anchor="_Toc27935" w:history="1">
        <w:r>
          <w:rPr>
            <w:rFonts w:ascii="仿宋" w:eastAsia="仿宋" w:hAnsi="仿宋" w:cs="仿宋" w:hint="eastAsia"/>
            <w:lang w:eastAsia="zh-CN"/>
          </w:rPr>
          <w:t>(三)、营销渠道与策略</w:t>
        </w:r>
        <w:r>
          <w:tab/>
        </w:r>
        <w:r>
          <w:fldChar w:fldCharType="begin"/>
        </w:r>
        <w:r>
          <w:instrText xml:space="preserve"> PAGEREF _Toc27935 \h </w:instrText>
        </w:r>
        <w:r>
          <w:fldChar w:fldCharType="separate"/>
        </w:r>
        <w:r>
          <w:t>61</w:t>
        </w:r>
        <w:r>
          <w:fldChar w:fldCharType="end"/>
        </w:r>
      </w:hyperlink>
    </w:p>
    <w:p>
      <w:pPr>
        <w:pStyle w:val="TOC2"/>
        <w:tabs>
          <w:tab w:val="right" w:leader="dot" w:pos="8306"/>
        </w:tabs>
      </w:pPr>
      <w:hyperlink w:anchor="_Toc30764" w:history="1">
        <w:r>
          <w:rPr>
            <w:rFonts w:ascii="仿宋" w:eastAsia="仿宋" w:hAnsi="仿宋" w:cs="仿宋" w:hint="eastAsia"/>
            <w:lang w:eastAsia="zh-CN"/>
          </w:rPr>
          <w:t>(四)、推广与宣传活动</w:t>
        </w:r>
        <w:r>
          <w:tab/>
        </w:r>
        <w:r>
          <w:fldChar w:fldCharType="begin"/>
        </w:r>
        <w:r>
          <w:instrText xml:space="preserve"> PAGEREF _Toc30764 \h </w:instrText>
        </w:r>
        <w:r>
          <w:fldChar w:fldCharType="separate"/>
        </w:r>
        <w:r>
          <w:t>62</w:t>
        </w:r>
        <w:r>
          <w:fldChar w:fldCharType="end"/>
        </w:r>
      </w:hyperlink>
    </w:p>
    <w:p>
      <w:pPr>
        <w:pStyle w:val="TOC1"/>
        <w:tabs>
          <w:tab w:val="right" w:leader="dot" w:pos="8306"/>
        </w:tabs>
      </w:pPr>
      <w:hyperlink w:anchor="_Toc29461" w:history="1">
        <w:r>
          <w:rPr>
            <w:rFonts w:ascii="仿宋" w:eastAsia="仿宋" w:hAnsi="仿宋" w:cs="仿宋" w:hint="eastAsia"/>
            <w:lang w:eastAsia="zh-CN"/>
          </w:rPr>
          <w:t>十五、计量标准器具：化学计量标准器具项目实施时间节点</w:t>
        </w:r>
        <w:r>
          <w:tab/>
        </w:r>
        <w:r>
          <w:fldChar w:fldCharType="begin"/>
        </w:r>
        <w:r>
          <w:instrText xml:space="preserve"> PAGEREF _Toc29461 \h </w:instrText>
        </w:r>
        <w:r>
          <w:fldChar w:fldCharType="separate"/>
        </w:r>
        <w:r>
          <w:t>67</w:t>
        </w:r>
        <w:r>
          <w:fldChar w:fldCharType="end"/>
        </w:r>
      </w:hyperlink>
    </w:p>
    <w:p>
      <w:pPr>
        <w:pStyle w:val="TOC2"/>
        <w:tabs>
          <w:tab w:val="right" w:leader="dot" w:pos="8306"/>
        </w:tabs>
      </w:pPr>
      <w:hyperlink w:anchor="_Toc27544" w:history="1">
        <w:r>
          <w:rPr>
            <w:rFonts w:ascii="仿宋" w:eastAsia="仿宋" w:hAnsi="仿宋" w:cs="仿宋" w:hint="eastAsia"/>
            <w:lang w:eastAsia="zh-CN"/>
          </w:rPr>
          <w:t>(一)、计量标准器具：化学计量标准器具项目启动阶段时间节点</w:t>
        </w:r>
        <w:r>
          <w:tab/>
        </w:r>
        <w:r>
          <w:fldChar w:fldCharType="begin"/>
        </w:r>
        <w:r>
          <w:instrText xml:space="preserve"> PAGEREF _Toc27544 \h </w:instrText>
        </w:r>
        <w:r>
          <w:fldChar w:fldCharType="separate"/>
        </w:r>
        <w:r>
          <w:t>67</w:t>
        </w:r>
        <w:r>
          <w:fldChar w:fldCharType="end"/>
        </w:r>
      </w:hyperlink>
    </w:p>
    <w:p>
      <w:pPr>
        <w:pStyle w:val="TOC2"/>
        <w:tabs>
          <w:tab w:val="right" w:leader="dot" w:pos="8306"/>
        </w:tabs>
      </w:pPr>
      <w:hyperlink w:anchor="_Toc19973" w:history="1">
        <w:r>
          <w:rPr>
            <w:rFonts w:ascii="仿宋" w:eastAsia="仿宋" w:hAnsi="仿宋" w:cs="仿宋" w:hint="eastAsia"/>
            <w:lang w:eastAsia="zh-CN"/>
          </w:rPr>
          <w:t>(二)、计量标准器具：化学计量标准器具项目执行阶段时间节点</w:t>
        </w:r>
        <w:r>
          <w:tab/>
        </w:r>
        <w:r>
          <w:fldChar w:fldCharType="begin"/>
        </w:r>
        <w:r>
          <w:instrText xml:space="preserve"> PAGEREF _Toc19973 \h </w:instrText>
        </w:r>
        <w:r>
          <w:fldChar w:fldCharType="separate"/>
        </w:r>
        <w:r>
          <w:t>69</w:t>
        </w:r>
        <w:r>
          <w:fldChar w:fldCharType="end"/>
        </w:r>
      </w:hyperlink>
    </w:p>
    <w:p>
      <w:pPr>
        <w:pStyle w:val="TOC2"/>
        <w:tabs>
          <w:tab w:val="right" w:leader="dot" w:pos="8306"/>
        </w:tabs>
      </w:pPr>
      <w:hyperlink w:anchor="_Toc27600" w:history="1">
        <w:r>
          <w:rPr>
            <w:rFonts w:ascii="仿宋" w:eastAsia="仿宋" w:hAnsi="仿宋" w:cs="仿宋" w:hint="eastAsia"/>
            <w:lang w:eastAsia="zh-CN"/>
          </w:rPr>
          <w:t>(三)、计量标准器具：化学计量标准器具项目完成阶段时间节点</w:t>
        </w:r>
        <w:r>
          <w:tab/>
        </w:r>
        <w:r>
          <w:fldChar w:fldCharType="begin"/>
        </w:r>
        <w:r>
          <w:instrText xml:space="preserve"> PAGEREF _Toc27600 \h </w:instrText>
        </w:r>
        <w:r>
          <w:fldChar w:fldCharType="separate"/>
        </w:r>
        <w:r>
          <w:t>70</w:t>
        </w:r>
        <w:r>
          <w:fldChar w:fldCharType="end"/>
        </w:r>
      </w:hyperlink>
    </w:p>
    <w:p>
      <w:pPr>
        <w:pStyle w:val="TOC1"/>
        <w:tabs>
          <w:tab w:val="right" w:leader="dot" w:pos="8306"/>
        </w:tabs>
      </w:pPr>
      <w:hyperlink w:anchor="_Toc2159" w:history="1">
        <w:r>
          <w:rPr>
            <w:rFonts w:ascii="仿宋" w:eastAsia="仿宋" w:hAnsi="仿宋" w:cs="仿宋" w:hint="eastAsia"/>
            <w:lang w:eastAsia="zh-CN"/>
          </w:rPr>
          <w:t>十六、计量标准器具：化学计量标准器具项目治理与监督</w:t>
        </w:r>
        <w:r>
          <w:tab/>
        </w:r>
        <w:r>
          <w:fldChar w:fldCharType="begin"/>
        </w:r>
        <w:r>
          <w:instrText xml:space="preserve"> PAGEREF _Toc2159 \h </w:instrText>
        </w:r>
        <w:r>
          <w:fldChar w:fldCharType="separate"/>
        </w:r>
        <w:r>
          <w:t>71</w:t>
        </w:r>
        <w:r>
          <w:fldChar w:fldCharType="end"/>
        </w:r>
      </w:hyperlink>
    </w:p>
    <w:p>
      <w:pPr>
        <w:pStyle w:val="TOC2"/>
        <w:tabs>
          <w:tab w:val="right" w:leader="dot" w:pos="8306"/>
        </w:tabs>
      </w:pPr>
      <w:hyperlink w:anchor="_Toc16638" w:history="1">
        <w:r>
          <w:rPr>
            <w:rFonts w:ascii="仿宋" w:eastAsia="仿宋" w:hAnsi="仿宋" w:cs="仿宋" w:hint="eastAsia"/>
            <w:lang w:eastAsia="zh-CN"/>
          </w:rPr>
          <w:t>(一)、计量标准器具：化学计量标准器具项目治理结构</w:t>
        </w:r>
        <w:r>
          <w:tab/>
        </w:r>
        <w:r>
          <w:fldChar w:fldCharType="begin"/>
        </w:r>
        <w:r>
          <w:instrText xml:space="preserve"> PAGEREF _Toc16638 \h </w:instrText>
        </w:r>
        <w:r>
          <w:fldChar w:fldCharType="separate"/>
        </w:r>
        <w:r>
          <w:t>71</w:t>
        </w:r>
        <w:r>
          <w:fldChar w:fldCharType="end"/>
        </w:r>
      </w:hyperlink>
    </w:p>
    <w:p>
      <w:pPr>
        <w:pStyle w:val="TOC2"/>
        <w:tabs>
          <w:tab w:val="right" w:leader="dot" w:pos="8306"/>
        </w:tabs>
      </w:pPr>
      <w:hyperlink w:anchor="_Toc23229" w:history="1">
        <w:r>
          <w:rPr>
            <w:rFonts w:ascii="仿宋" w:eastAsia="仿宋" w:hAnsi="仿宋" w:cs="仿宋" w:hint="eastAsia"/>
            <w:lang w:eastAsia="zh-CN"/>
          </w:rPr>
          <w:t>(二)、监督与审计</w:t>
        </w:r>
        <w:r>
          <w:tab/>
        </w:r>
        <w:r>
          <w:fldChar w:fldCharType="begin"/>
        </w:r>
        <w:r>
          <w:instrText xml:space="preserve"> PAGEREF _Toc23229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59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454"/>
      <w:r>
        <w:rPr>
          <w:rFonts w:ascii="仿宋" w:eastAsia="仿宋" w:hAnsi="仿宋" w:cs="仿宋" w:hint="eastAsia"/>
          <w:sz w:val="28"/>
          <w:lang w:eastAsia="zh-CN"/>
        </w:rPr>
        <w:t>一、计量标准器具：化学计量标准器具项目可持续发展</w:t>
      </w:r>
      <w:bookmarkEnd w:id="2"/>
    </w:p>
    <w:p>
      <w:pPr>
        <w:pStyle w:val="Heading2"/>
        <w:rPr>
          <w:rFonts w:ascii="仿宋" w:eastAsia="仿宋" w:hAnsi="仿宋" w:cs="仿宋" w:hint="eastAsia"/>
          <w:lang w:eastAsia="zh-CN"/>
        </w:rPr>
      </w:pPr>
      <w:bookmarkStart w:id="3" w:name="_Toc1525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量标准器具：化学计量标准器具项目中，计量标准器具：化学计量标准器具项目团队着眼于未来，明确了可持续发展的战略方向。制定的具体可持续发展目标包括降低资源使用、采用环保技术、最大化社会效益等。这一步骤不仅有助于计量标准器具：化学计量标准器具项目在环保和社会责任方面达到最高标准，也为未来提供了明确的指引，确保计量标准器具：化学计量标准器具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可持续实践的融入计量标准器具：化学计量标准器具项目管理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计量标准器具：化学计量标准器具项目管理周期。从计量标准器具：化学计量标准器具项目规划开始，计量标准器具：化学计量标准器具项目团队就考虑了环境和社会的因素。在执行阶段，计量标准器具：化学计量标准器具项目团队积极推动绿色技术的应用，优化资源利用。此外，关注员工的社会责任，通过培训和沟通活动提高员工对可持续发展的认知，使他们能够在日常工作中践行可持续实践。这些举措不仅为计量标准器具：化学计量标准器具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707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计量标准器具：化学计量标准器具项目的可持续发展理念，我们深信环保与社会责任是计量标准器具：化学计量标准器具项目成功的关键支柱。在计量标准器具：化学计量标准器具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计量标准器具：化学计量标准器具项目团队通过引入先进的环保技术、建立高效的废物处理系统以及推动能源节约措施，积极履行环保责任。定期的环保监测和评估确保计量标准器具：化学计量标准器具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量标准器具：化学计量标准器具项目不仅致力于自身可持续发展，还注重对社会的回馈。通过支持社区计量标准器具：化学计量标准器具项目、参与慈善事业、提供培训机会等方式，计量标准器具：化学计量标准器具项目积极履行社会责任。与当地社区建立积极互动，关注员工的工作与生活平衡，以及员工的身心健康，是计量标准器具：化学计量标准器具项目在社会责任层面的关键举措。这样的实践不仅增强了计量标准器具：化学计量标准器具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6718"/>
      <w:r>
        <w:rPr>
          <w:rFonts w:ascii="仿宋" w:eastAsia="仿宋" w:hAnsi="仿宋" w:cs="仿宋" w:hint="eastAsia"/>
          <w:sz w:val="28"/>
          <w:lang w:eastAsia="zh-CN"/>
        </w:rPr>
        <w:t>二、计量标准器具：化学计量标准器具项目土建工程</w:t>
      </w:r>
      <w:bookmarkEnd w:id="5"/>
    </w:p>
    <w:p>
      <w:pPr>
        <w:pStyle w:val="Heading2"/>
        <w:rPr>
          <w:rFonts w:ascii="仿宋" w:eastAsia="仿宋" w:hAnsi="仿宋" w:cs="仿宋" w:hint="eastAsia"/>
          <w:lang w:eastAsia="zh-CN"/>
        </w:rPr>
      </w:pPr>
      <w:bookmarkStart w:id="6" w:name="_Toc2202"/>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在计量标准器具：化学计量标准器具项目的建筑工程设计中，我们将秉承一系列重要的设计原则，以确保计量标准器具：化学计量标准器具项目建筑在功能、美观、可持续性等方面达到最佳效果。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首要原则是确保建筑的功能性得到最大化的发挥。我们将充分理解计量标准器具：化学计量标准器具项目的实际需求，合理布局各个功能区域，保证建筑在满足业务需求的同时，提供高效的工作环境。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在建筑设计中，我们将综合考虑建设和运营成本。通过精细的经济效益分析，确保设计方案在高效利用资源的同时，对计量标准器具：化学计量标准器具项目的长期盈利能力有积极的贡献。</w:t>
      </w:r>
    </w:p>
    <w:p>
      <w:pPr>
        <w:pStyle w:val="Heading2"/>
        <w:ind w:firstLine="560" w:firstLineChars="200"/>
        <w:rPr>
          <w:rFonts w:ascii="仿宋" w:eastAsia="仿宋" w:hAnsi="仿宋" w:cs="仿宋" w:hint="eastAsia"/>
          <w:sz w:val="28"/>
          <w:lang w:eastAsia="zh-CN"/>
        </w:rPr>
      </w:pPr>
      <w:bookmarkStart w:id="7" w:name="_Toc11424"/>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计量标准器具：化学计量标准器具项目的土建工程设计中，我们将精准设定设计年限，结合计量标准器具：化学计量标准器具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计量标准器具：化学计量标准器具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1875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计量标准器具：化学计量标准器具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计量标准器具：化学计量标准器具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计量标准器具：化学计量标准器具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382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本期工程计量标准器具：化学计量标准器具项目预计总建筑面积XXX平方米，其中：计容建筑面积XXX平方米，计划建筑工程投资XX万元，占计量标准器具：化学计量标准器具项目总投资的XX%。</w:t>
      </w:r>
    </w:p>
    <w:p>
      <w:pPr>
        <w:pStyle w:val="Heading1"/>
        <w:ind w:firstLine="560" w:firstLineChars="200"/>
        <w:rPr>
          <w:rFonts w:ascii="仿宋" w:eastAsia="仿宋" w:hAnsi="仿宋" w:cs="仿宋" w:hint="eastAsia"/>
          <w:sz w:val="28"/>
          <w:lang w:eastAsia="zh-CN"/>
        </w:rPr>
      </w:pPr>
      <w:bookmarkStart w:id="10" w:name="_Toc20924"/>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6822"/>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计量标准器具：化学计量标准器具项目的技术管理特点体现在其创新导向。通过引入最先进的技术趋势和解决方案，计量标准器具：化学计量标准器具项目致力于提升科技含量、提高质量和效率水平。这意味着我们将采用最新的工具和方法，确保计量标准器具：化学计量标准器具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计量标准器具：化学计量标准器具项目技术管理的显著特征。通过整合不同领域的技术资源，我们实现了跨学科的协同工作。这有助于优化技术架构，提高整体效能。此外，整合性策略还促进了不同技术团队之间的紧密沟通和高效合作，确保计量标准器具：化学计量标准器具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计量标准器具：化学计量标准器具项目所采用的技术。通过不断优化技术方案，计量标准器具：化学计量标准器具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计量标准器具：化学计量标准器具项目团队将在计量标准器具：化学计量标准器具项目初期识别可能的技术风险，并采取相应的预防和应对措施。通过建立健全的风险评估机制，计量标准器具：化学计量标准器具项目能够在实施过程中及时发现并解决潜在的技术问题，保障计量标准器具：化学计量标准器具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计量标准器具：化学计量标准器具项目中，技术将成为计量标准器具：化学计量标准器具项目成功的有力支持。这一深度剖析揭示了技术管理在计量标准器具：化学计量标准器具项目实施中的关键作用，为计量标准器具：化学计量标准器具项目的技术基础奠定了坚实的基础。</w:t>
      </w:r>
    </w:p>
    <w:p>
      <w:pPr>
        <w:pStyle w:val="Heading2"/>
        <w:ind w:firstLine="560" w:firstLineChars="200"/>
        <w:rPr>
          <w:rFonts w:ascii="仿宋" w:eastAsia="仿宋" w:hAnsi="仿宋" w:cs="仿宋" w:hint="eastAsia"/>
          <w:sz w:val="28"/>
          <w:lang w:eastAsia="zh-CN"/>
        </w:rPr>
      </w:pPr>
      <w:bookmarkStart w:id="12" w:name="_Toc25897"/>
      <w:r>
        <w:rPr>
          <w:rFonts w:ascii="仿宋" w:eastAsia="仿宋" w:hAnsi="仿宋" w:cs="仿宋" w:hint="eastAsia"/>
          <w:sz w:val="28"/>
          <w:lang w:eastAsia="zh-CN"/>
        </w:rPr>
        <w:t>(二)、计量标准器具：化学计量标准器具项目工艺技术设计方案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计量标准器具：化学计量标准器具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计量标准器具：化学计量标准器具项目将严格按照相关行业规范要求进行组织。通过有效控制产品质量，计量标准器具：化学计量标准器具项目将致力于为顾客提供优质的计量标准器具：化学计量标准器具项目产品和良好的服务。这体现了计量标准器具：化学计量标准器具项目对于生产活动合规性和质量标准的高度重视，为计量标准器具：化学计量标准器具项目的可持续发展和顾客满意度奠定了基础。</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计量标准器具：化学计量标准器具项目注重生态效益和清洁生产原则。计量标准器具：化学计量标准器具项目建设将紧密结合地方特色经济发展，与社会经济发展规划和区域环境保护规划方案相协调一致。通过与当地区域自然生态系统的结合，计量标准器具：化学计量标准器具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计量标准器具：化学计量标准器具项目产品具有多样化的客户需求和个性化的特点。因此，计量标准器具：化学计量标准器具项目产品规格品种多样，且单批生产数量较小。为满足这一特点，计量标准器具：化学计量标准器具项目承办单位将建设先进的柔性制造生产线。通过广泛应用柔性制造技术，计量标准器具：化学计量标准器具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计量标准器具：化学计量标准器具项目采用的技术具有较高的技术含量和自动化水平，处于国内先进水平。这一技术选用不仅体现了对生产效率、质量和环境友好性的高标准要求，同时为计量标准器具：化学计量标准器具项目的可持续发展奠定了坚实的基础。</w:t>
      </w:r>
    </w:p>
    <w:p>
      <w:pPr>
        <w:pStyle w:val="Heading2"/>
        <w:ind w:firstLine="560" w:firstLineChars="200"/>
        <w:rPr>
          <w:rFonts w:ascii="仿宋" w:eastAsia="仿宋" w:hAnsi="仿宋" w:cs="仿宋" w:hint="eastAsia"/>
          <w:sz w:val="28"/>
          <w:lang w:eastAsia="zh-CN"/>
        </w:rPr>
      </w:pPr>
      <w:bookmarkStart w:id="13" w:name="_Toc27021"/>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为确保计量标准器具：化学计量标准器具项目的高效生产和技术实施，我们制定了一套精心设计的设备选型方案，以满足计量标准器具：化学计量标准器具项目生产、质量和环保的要求。该方案的主要特点如下：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计量标准器具：化学计量标准器具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计量标准器具：化学计量标准器具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30091"/>
      <w:r>
        <w:rPr>
          <w:rFonts w:ascii="仿宋" w:eastAsia="仿宋" w:hAnsi="仿宋" w:cs="仿宋" w:hint="eastAsia"/>
          <w:sz w:val="28"/>
          <w:lang w:eastAsia="zh-CN"/>
        </w:rPr>
        <w:t>四、计量标准器具：化学计量标准器具项目选址可行性分析</w:t>
      </w:r>
      <w:bookmarkEnd w:id="14"/>
    </w:p>
    <w:p>
      <w:pPr>
        <w:pStyle w:val="Heading2"/>
        <w:rPr>
          <w:rFonts w:ascii="仿宋" w:eastAsia="仿宋" w:hAnsi="仿宋" w:cs="仿宋" w:hint="eastAsia"/>
          <w:lang w:eastAsia="zh-CN"/>
        </w:rPr>
      </w:pPr>
      <w:bookmarkStart w:id="15" w:name="_Toc30530"/>
      <w:r>
        <w:rPr>
          <w:rFonts w:ascii="仿宋" w:eastAsia="仿宋" w:hAnsi="仿宋" w:cs="仿宋" w:hint="eastAsia"/>
          <w:lang w:eastAsia="zh-CN"/>
        </w:rPr>
        <w:t>(一)、计量标准器具：化学计量标准器具项目选址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该计量标准器具：化学计量标准器具项目选址位于XX省XX市XX区XXX街道</w:t>
      </w:r>
    </w:p>
    <w:p>
      <w:pPr>
        <w:pStyle w:val="Heading2"/>
        <w:ind w:firstLine="560" w:firstLineChars="200"/>
        <w:rPr>
          <w:rFonts w:ascii="仿宋" w:eastAsia="仿宋" w:hAnsi="仿宋" w:cs="仿宋" w:hint="eastAsia"/>
          <w:sz w:val="28"/>
          <w:lang w:eastAsia="zh-CN"/>
        </w:rPr>
      </w:pPr>
      <w:bookmarkStart w:id="16" w:name="_Toc28026"/>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计量标准器具：化学计量标准器具项目的征地面积将根据计量标准器具：化学计量标准器具项目的实际规模和需求进行精确规划。具体面积XXX平方米，旨在确保计量标准器具：化学计量标准器具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净用地面积是在征地面积基础上去除不可利用面积后的实际可开发用地。具体面积XXX平方米，考虑到环保、交通、安全等多方面因素，以确保计量标准器具：化学计量标准器具项目在整体利用效率上达到最优。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计量标准器具：化学计量标准器具项目计划建设的建筑总规模具体面积XXX平方米。这一规模的确定综合考虑了计量标准器具：化学计量标准器具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计量标准器具：化学计量标准器具项目用地中被规划为绿地的比例。具体面积XXX平方米，旨在通过合理规划绿地，改善计量标准器具：化学计量标准器具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容积率是用地上可以建设的建筑总体积与用地面积之比。具体面积XXX，通过合理的容积率规划，确保计量标准器具：化学计量标准器具项目建筑规模与周边环境和谐共生。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计量标准器具：化学计量标准器具项目选址与当地城市规划相一致，具体面积XXX平方米。通过与城市规划部门深入沟通，确保计量标准器具：化学计量标准器具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计量标准器具：化学计量标准器具项目选址符合当地产业政策，具体面积XXX平方米。这包括计量标准器具：化学计量标准器具项目对当地经济的促进作用，以及对相关产业的带动效应，确保计量标准器具：化学计量标准器具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计量标准器具：化学计量标准器具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计量标准器具：化学计量标准器具项目选址具备必要的公共设施配套，具体面积XXX平方米。这包括交通便利性、教育、医疗等基础设施，以提高居民生活品质，使得计量标准器具：化学计量标准器具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考虑用地总体要求对当地社会稳定性的影响，具体面积XXX平方米。通过深入了解当地社区反馈，确保计量标准器具：化学计量标准器具项目的选址和建设过程对当地社会和谐稳定产生积极作用。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计量标准器具：化学计量标准器具项目选址不仅符合法规和规划，还在实际操作中具有可行性。这一全面规划将为计量标准器具：化学计量标准器具项目的成功实施提供坚实的基础，确保计量标准器具：化学计量标准器具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4965"/>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计量标准器具：化学计量标准器具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计量标准器具：化学计量标准器具项目的设备规划和空间设计中，我们将采取灵活设备布局的措施。设备布局将根据实际需求进行灵活设计，避免不必要的浪费。通过合理规划设备摆放位置，我们将提高设备的利用率，减少设备间距，以确保计量标准器具：化学计量标准器具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计量标准器具：化学计量标准器具项目内部引入共享设施的概念，例如共享会议室、办公区等。通过这种方式，我们可以减少对资源的重复建设，提高资源共享效率，从而减小计量标准器具：化学计量标准器具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2491"/>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https://d.book118.com/366154055021010033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计量标准器具：化学计量标准器具项目规划设计蓝图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500F29"/>
    <w:rsid w:val="06500F2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6615405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2024-01-07T11:11:00Z</dcterms:created>
  <dcterms:modified xsi:type="dcterms:W3CDTF">2024-01-07T11:11:34Z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F538FA74A9FE41F69106FA81E058834F_11</vt:lpwstr>
  </property>
  <property fmtid="{D5CDD505-2E9C-101B-9397-08002B2CF9AE}" pid="3" name="KSOProductBuildVer">
    <vt:lpwstr>2052-12.1.0.16120</vt:lpwstr>
  </property>
</Properties>
</file>