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4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LED</w:t>
      </w:r>
      <w:r>
        <w:rPr>
          <w:rFonts w:ascii="SimSun" w:eastAsia="SimSun" w:hAnsi="SimSun" w:cs="SimSun"/>
          <w:spacing w:val="-15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控制与驱动产品项目创业计</w:t>
      </w:r>
    </w:p>
    <w:p>
      <w:pPr>
        <w:spacing w:before="221" w:line="219" w:lineRule="auto"/>
        <w:ind w:left="358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0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7791527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LED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控制与驱动产品项目可行性研究报告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)、LED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控制与驱动产品项目技术工艺分析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三)、LED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控制与驱动产品项目技术流程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LED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控制与驱动产品项目概论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、LED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控制与驱动产品项目承办单位基本情况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、LED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控制与驱动产品项目概况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、LED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控制与驱动产品项目评价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、LED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控制与驱动产品项目建设期原辅材料供应情况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(二)、LE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D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控制与驱动产品项目运营期原辅材料供应及质量管理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842773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LED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控制与驱动产品项目管理与团队协作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一)、LED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控制与驱动产品项目管理方法论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二)、LED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控制与驱动产品项目计划与进度管理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24442447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五)、LED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控制与驱动产品项目风险管理与应对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本</w:t>
      </w:r>
      <w:r>
        <w:rPr>
          <w:rFonts w:ascii="FangSong" w:eastAsia="FangSong" w:hAnsi="FangSong" w:cs="FangSong"/>
          <w:spacing w:val="-12"/>
          <w:sz w:val="28"/>
          <w:szCs w:val="28"/>
        </w:rPr>
        <w:t>项目商业计划书是一个系统性的文档，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旨在规范和指导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LED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制与驱</w:t>
      </w:r>
      <w:r>
        <w:rPr>
          <w:rFonts w:ascii="FangSong" w:eastAsia="FangSong" w:hAnsi="FangSong" w:cs="FangSong"/>
          <w:spacing w:val="-9"/>
          <w:sz w:val="28"/>
          <w:szCs w:val="28"/>
        </w:rPr>
        <w:t>动</w:t>
      </w:r>
      <w:r>
        <w:rPr>
          <w:rFonts w:ascii="FangSong" w:eastAsia="FangSong" w:hAnsi="FangSong" w:cs="FangSong"/>
          <w:spacing w:val="-7"/>
          <w:sz w:val="28"/>
          <w:szCs w:val="28"/>
        </w:rPr>
        <w:t>产品项目的实施过程。本方案的开展将包括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控制与驱动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产品项目的目的和</w:t>
      </w:r>
      <w:r>
        <w:rPr>
          <w:rFonts w:ascii="FangSong" w:eastAsia="FangSong" w:hAnsi="FangSong" w:cs="FangSong"/>
          <w:spacing w:val="-3"/>
          <w:sz w:val="28"/>
          <w:szCs w:val="28"/>
        </w:rPr>
        <w:t>背景、需求分析、项目范围、时间计划、资源分配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重要内容。此方案的编写旨在促进知识和经验的交流，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提</w:t>
      </w:r>
      <w:r>
        <w:rPr>
          <w:rFonts w:ascii="FangSong" w:eastAsia="FangSong" w:hAnsi="FangSong" w:cs="FangSong"/>
          <w:spacing w:val="-12"/>
          <w:sz w:val="28"/>
          <w:szCs w:val="28"/>
        </w:rPr>
        <w:t>供一个共同认知的平台。请注意，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控制</w:t>
      </w:r>
      <w:r>
        <w:rPr>
          <w:rFonts w:ascii="FangSong" w:eastAsia="FangSong" w:hAnsi="FangSong" w:cs="FangSong"/>
          <w:spacing w:val="-11"/>
          <w:sz w:val="28"/>
          <w:szCs w:val="28"/>
        </w:rPr>
        <w:t>与</w:t>
      </w:r>
      <w:r>
        <w:rPr>
          <w:rFonts w:ascii="FangSong" w:eastAsia="FangSong" w:hAnsi="FangSong" w:cs="FangSong"/>
          <w:spacing w:val="-7"/>
          <w:sz w:val="28"/>
          <w:szCs w:val="28"/>
        </w:rPr>
        <w:t>驱动产品行业作为一个充满活力的领域，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涵盖了广泛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业务领域使得该行业成为科技进步、市场需求不断演变的前沿阵</w:t>
      </w:r>
      <w:r>
        <w:rPr>
          <w:rFonts w:ascii="FangSong" w:eastAsia="FangSong" w:hAnsi="FangSong" w:cs="FangSong"/>
          <w:sz w:val="28"/>
          <w:szCs w:val="28"/>
        </w:rPr>
        <w:t>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随着</w:t>
      </w:r>
      <w:r>
        <w:rPr>
          <w:rFonts w:ascii="FangSong" w:eastAsia="FangSong" w:hAnsi="FangSong" w:cs="FangSong"/>
          <w:spacing w:val="-10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技的迅猛发展，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LED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控制与驱动产品行业在技术上取得了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显</w:t>
      </w:r>
      <w:r>
        <w:rPr>
          <w:rFonts w:ascii="FangSong" w:eastAsia="FangSong" w:hAnsi="FangSong" w:cs="FangSong"/>
          <w:spacing w:val="-12"/>
          <w:sz w:val="28"/>
          <w:szCs w:val="28"/>
        </w:rPr>
        <w:t>著的突破。高新技术的广泛应用，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提高了生产效率，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升</w:t>
      </w:r>
      <w:r>
        <w:rPr>
          <w:rFonts w:ascii="FangSong" w:eastAsia="FangSong" w:hAnsi="FangSong" w:cs="FangSong"/>
          <w:spacing w:val="-8"/>
          <w:sz w:val="28"/>
          <w:szCs w:val="28"/>
        </w:rPr>
        <w:t>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智能化方向迅速发展。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*</w:t>
      </w:r>
      <w:r>
        <w:rPr>
          <w:rFonts w:ascii="FangSong" w:eastAsia="FangSong" w:hAnsi="FangSong" w:cs="FangSong"/>
          <w:spacing w:val="-12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控制与驱动产品行业**是一片充满活力的领域，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囊括了广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泛</w:t>
      </w:r>
      <w:r>
        <w:rPr>
          <w:rFonts w:ascii="FangSong" w:eastAsia="FangSong" w:hAnsi="FangSong" w:cs="FangSong"/>
          <w:spacing w:val="-8"/>
          <w:sz w:val="28"/>
          <w:szCs w:val="28"/>
        </w:rPr>
        <w:t>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稳</w:t>
      </w:r>
      <w:r>
        <w:rPr>
          <w:rFonts w:ascii="FangSong" w:eastAsia="FangSong" w:hAnsi="FangSong" w:cs="FangSong"/>
          <w:spacing w:val="-8"/>
          <w:sz w:val="28"/>
          <w:szCs w:val="28"/>
        </w:rPr>
        <w:t>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括但不限于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1" w:firstLine="54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控制</w:t>
      </w:r>
      <w:r>
        <w:rPr>
          <w:rFonts w:ascii="FangSong" w:eastAsia="FangSong" w:hAnsi="FangSong" w:cs="FangSong"/>
          <w:spacing w:val="-11"/>
          <w:sz w:val="28"/>
          <w:szCs w:val="28"/>
        </w:rPr>
        <w:t>与</w:t>
      </w:r>
      <w:r>
        <w:rPr>
          <w:rFonts w:ascii="FangSong" w:eastAsia="FangSong" w:hAnsi="FangSong" w:cs="FangSong"/>
          <w:spacing w:val="-7"/>
          <w:sz w:val="28"/>
          <w:szCs w:val="28"/>
        </w:rPr>
        <w:t>驱动产品行业市场规模庞大，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年复一年的增长势头不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减。这主要受益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消费者对高品质产品和创新服务的不断追求。市场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规模的扩大也为新进入者提供了更多的机遇，加剧了行业内的</w:t>
      </w:r>
      <w:r>
        <w:rPr>
          <w:rFonts w:ascii="FangSong" w:eastAsia="FangSong" w:hAnsi="FangSong" w:cs="FangSong"/>
          <w:spacing w:val="-1"/>
          <w:sz w:val="28"/>
          <w:szCs w:val="28"/>
        </w:rPr>
        <w:t>竞</w:t>
      </w:r>
      <w:r>
        <w:rPr>
          <w:rFonts w:ascii="FangSong" w:eastAsia="FangSong" w:hAnsi="FangSong" w:cs="FangSong"/>
          <w:sz w:val="28"/>
          <w:szCs w:val="28"/>
        </w:rPr>
        <w:t>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3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随着</w:t>
      </w:r>
      <w:r>
        <w:rPr>
          <w:rFonts w:ascii="FangSong" w:eastAsia="FangSong" w:hAnsi="FangSong" w:cs="FangSong"/>
          <w:spacing w:val="-10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技的飞速发展，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LED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控制与驱动产品行业在技术上取得了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显</w:t>
      </w:r>
      <w:r>
        <w:rPr>
          <w:rFonts w:ascii="FangSong" w:eastAsia="FangSong" w:hAnsi="FangSong" w:cs="FangSong"/>
          <w:spacing w:val="-12"/>
          <w:sz w:val="28"/>
          <w:szCs w:val="28"/>
        </w:rPr>
        <w:t>著的突破。高新技术的应用，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展</w:t>
      </w:r>
      <w:r>
        <w:rPr>
          <w:rFonts w:ascii="FangSong" w:eastAsia="FangSong" w:hAnsi="FangSong" w:cs="FangSong"/>
          <w:spacing w:val="-9"/>
          <w:sz w:val="28"/>
          <w:szCs w:val="28"/>
        </w:rPr>
        <w:t>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LED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控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制与驱动产品项目可行性研究报告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LED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控制与驱动产品行业，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我们的产品规划旨在为客户提供卓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越</w:t>
      </w:r>
      <w:r>
        <w:rPr>
          <w:rFonts w:ascii="FangSong" w:eastAsia="FangSong" w:hAnsi="FangSong" w:cs="FangSong"/>
          <w:spacing w:val="-4"/>
          <w:sz w:val="28"/>
          <w:szCs w:val="28"/>
        </w:rPr>
        <w:t>的体验和实用性，突显以下核心价值：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5" w:line="34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上脱颖</w:t>
      </w:r>
      <w:r>
        <w:rPr>
          <w:rFonts w:ascii="FangSong" w:eastAsia="FangSong" w:hAnsi="FangSong" w:cs="FangSong"/>
          <w:spacing w:val="-7"/>
          <w:sz w:val="28"/>
          <w:szCs w:val="28"/>
        </w:rPr>
        <w:t>而</w:t>
      </w:r>
      <w:r>
        <w:rPr>
          <w:rFonts w:ascii="FangSong" w:eastAsia="FangSong" w:hAnsi="FangSong" w:cs="FangSong"/>
          <w:spacing w:val="-6"/>
          <w:sz w:val="28"/>
          <w:szCs w:val="28"/>
        </w:rPr>
        <w:t>出，成为消费者首选的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LED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控制与驱动产品产品。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LED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控制与驱动产品项目总投资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63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的建设规模旨在实现一个全面、可持续的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LED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控制与驱动产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品项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LED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控制与驱动产品项目总投资将主要用于以下几个方面：</w:t>
      </w:r>
    </w:p>
    <w:p>
      <w:pPr>
        <w:spacing w:before="1" w:line="411" w:lineRule="auto"/>
        <w:ind w:left="33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基</w:t>
      </w:r>
      <w:r>
        <w:rPr>
          <w:rFonts w:ascii="FangSong" w:eastAsia="FangSong" w:hAnsi="FangSong" w:cs="FangSong"/>
          <w:spacing w:val="-21"/>
          <w:sz w:val="28"/>
          <w:szCs w:val="28"/>
        </w:rPr>
        <w:t>础</w:t>
      </w:r>
      <w:r>
        <w:rPr>
          <w:rFonts w:ascii="FangSong" w:eastAsia="FangSong" w:hAnsi="FangSong" w:cs="FangSong"/>
          <w:spacing w:val="-12"/>
          <w:sz w:val="28"/>
          <w:szCs w:val="28"/>
        </w:rPr>
        <w:t>设施建设：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我们将投入资金用于基础设施的修建，确保LED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控制与</w:t>
      </w:r>
      <w:r>
        <w:rPr>
          <w:rFonts w:ascii="FangSong" w:eastAsia="FangSong" w:hAnsi="FangSong" w:cs="FangSong"/>
          <w:spacing w:val="-3"/>
          <w:sz w:val="28"/>
          <w:szCs w:val="28"/>
        </w:rPr>
        <w:t>驱动产品项目的顺利进行。</w:t>
      </w:r>
    </w:p>
    <w:p>
      <w:pPr>
        <w:spacing w:before="1" w:line="411" w:lineRule="auto"/>
        <w:ind w:left="35" w:right="10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技</w:t>
      </w:r>
      <w:r>
        <w:rPr>
          <w:rFonts w:ascii="FangSong" w:eastAsia="FangSong" w:hAnsi="FangSong" w:cs="FangSong"/>
          <w:spacing w:val="-12"/>
          <w:sz w:val="28"/>
          <w:szCs w:val="28"/>
        </w:rPr>
        <w:t>术研发：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一部分资金将用于技术研发，以确保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LED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控制与驱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动产品项目引领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2.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LE</w:t>
      </w:r>
      <w:r>
        <w:rPr>
          <w:rFonts w:ascii="FangSong" w:eastAsia="FangSong" w:hAnsi="FangSong" w:cs="FangSong"/>
          <w:spacing w:val="-2"/>
          <w:sz w:val="28"/>
          <w:szCs w:val="28"/>
        </w:rPr>
        <w:t>D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控制与驱动产品项目规模与产能</w:t>
      </w:r>
    </w:p>
    <w:p>
      <w:pPr>
        <w:spacing w:before="288" w:line="339" w:lineRule="auto"/>
        <w:ind w:left="38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年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量：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我们计划在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LED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控制与驱动产品项目建设后的第一年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实</w:t>
      </w:r>
      <w:r>
        <w:rPr>
          <w:rFonts w:ascii="FangSong" w:eastAsia="FangSong" w:hAnsi="FangSong" w:cs="FangSong"/>
          <w:spacing w:val="-18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标产量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before="7" w:line="380" w:lineRule="auto"/>
        <w:ind w:left="31" w:right="102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控</w:t>
      </w:r>
      <w:r>
        <w:rPr>
          <w:rFonts w:ascii="FangSong" w:eastAsia="FangSong" w:hAnsi="FangSong" w:cs="FangSong"/>
          <w:spacing w:val="-7"/>
          <w:sz w:val="28"/>
          <w:szCs w:val="28"/>
        </w:rPr>
        <w:t>制与驱动产品项目规模：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控制与驱动产品项目将建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，包括生产厂房、办公区域、仓储设施等。这将确保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LED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与驱动产品项目能够满足预期的产能需求，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37" w:right="13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包括</w:t>
      </w:r>
      <w:r>
        <w:rPr>
          <w:rFonts w:ascii="FangSong" w:eastAsia="FangSong" w:hAnsi="FangSong" w:cs="FangSong"/>
          <w:spacing w:val="-13"/>
          <w:sz w:val="28"/>
          <w:szCs w:val="28"/>
        </w:rPr>
        <w:t>废</w:t>
      </w:r>
      <w:r>
        <w:rPr>
          <w:rFonts w:ascii="FangSong" w:eastAsia="FangSong" w:hAnsi="FangSong" w:cs="FangSong"/>
          <w:spacing w:val="-11"/>
          <w:sz w:val="28"/>
          <w:szCs w:val="28"/>
        </w:rPr>
        <w:t>水处理、废气处理等，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以确保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LED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控制与驱动产品项目的环保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性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61" w:right="59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LED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控</w:t>
      </w:r>
      <w:r>
        <w:rPr>
          <w:rFonts w:ascii="FangSong" w:eastAsia="FangSong" w:hAnsi="FangSong" w:cs="FangSong"/>
          <w:spacing w:val="-3"/>
          <w:sz w:val="28"/>
          <w:szCs w:val="28"/>
        </w:rPr>
        <w:t>制与驱动产品项目总投资与用地规模</w:t>
      </w:r>
    </w:p>
    <w:p>
      <w:pPr>
        <w:spacing w:before="291" w:line="411" w:lineRule="auto"/>
        <w:ind w:left="31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LED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控制与驱动产品项目总征地面积为XXXX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亩</w:t>
      </w:r>
      <w:r>
        <w:rPr>
          <w:rFonts w:ascii="FangSong" w:eastAsia="FangSong" w:hAnsi="FangSong" w:cs="FangSong"/>
          <w:spacing w:val="-6"/>
          <w:sz w:val="28"/>
          <w:szCs w:val="28"/>
        </w:rPr>
        <w:t>)</w:t>
      </w:r>
      <w:r>
        <w:rPr>
          <w:rFonts w:ascii="FangSong" w:eastAsia="FangSong" w:hAnsi="FangSong" w:cs="FangSong"/>
          <w:spacing w:val="-4"/>
          <w:sz w:val="28"/>
          <w:szCs w:val="28"/>
        </w:rPr>
        <w:t>，其中：净用地面积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亩)。LED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控制与驱</w:t>
      </w:r>
      <w:r>
        <w:rPr>
          <w:rFonts w:ascii="FangSong" w:eastAsia="FangSong" w:hAnsi="FangSong" w:cs="FangSong"/>
          <w:spacing w:val="-4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产品项目规划的总建筑面积为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设主体工程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平方米。预计建筑工程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投</w:t>
      </w:r>
      <w:r>
        <w:rPr>
          <w:rFonts w:ascii="FangSong" w:eastAsia="FangSong" w:hAnsi="FangSong" w:cs="FangSong"/>
          <w:spacing w:val="-19"/>
          <w:sz w:val="28"/>
          <w:szCs w:val="28"/>
        </w:rPr>
        <w:t>资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3" w:right="95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LED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控制与驱动产品项目计划购置设备共计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置</w:t>
      </w:r>
      <w:r>
        <w:rPr>
          <w:rFonts w:ascii="FangSong" w:eastAsia="FangSong" w:hAnsi="FangSong" w:cs="FangSong"/>
          <w:spacing w:val="-9"/>
          <w:sz w:val="28"/>
          <w:szCs w:val="28"/>
        </w:rPr>
        <w:t>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万元。这些设备将在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控制与驱动产品项目运营中发挥关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键作</w:t>
      </w:r>
      <w:r>
        <w:rPr>
          <w:rFonts w:ascii="FangSong" w:eastAsia="FangSong" w:hAnsi="FangSong" w:cs="FangSong"/>
          <w:spacing w:val="-3"/>
          <w:sz w:val="28"/>
          <w:szCs w:val="28"/>
        </w:rPr>
        <w:t>用，提高生产效率和产品质量。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90" w:line="411" w:lineRule="auto"/>
        <w:ind w:lef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LED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制与驱动产品项目计划总投资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万元，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万元，这将为</w:t>
      </w:r>
      <w:r>
        <w:rPr>
          <w:rFonts w:ascii="FangSong" w:eastAsia="FangSong" w:hAnsi="FangSong" w:cs="FangSong"/>
          <w:sz w:val="28"/>
          <w:szCs w:val="28"/>
        </w:rPr>
        <w:t>LED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控制与</w:t>
      </w:r>
      <w:r>
        <w:rPr>
          <w:rFonts w:ascii="FangSong" w:eastAsia="FangSong" w:hAnsi="FangSong" w:cs="FangSong"/>
          <w:spacing w:val="1"/>
          <w:sz w:val="28"/>
          <w:szCs w:val="28"/>
        </w:rPr>
        <w:t>驱动产品项目未来的发展提供可观的经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济</w:t>
      </w:r>
      <w:r>
        <w:rPr>
          <w:rFonts w:ascii="FangSong" w:eastAsia="FangSong" w:hAnsi="FangSong" w:cs="FangSong"/>
          <w:spacing w:val="-8"/>
          <w:sz w:val="28"/>
          <w:szCs w:val="28"/>
        </w:rPr>
        <w:t>回报。</w:t>
      </w:r>
    </w:p>
    <w:p>
      <w:pPr>
        <w:spacing w:before="1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6" w:lineRule="auto"/>
        <w:ind w:left="32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8" w:right="20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于创新的人才生态系统。</w:t>
      </w:r>
      <w:r>
        <w:rPr>
          <w:rFonts w:ascii="FangSong" w:eastAsia="FangSong" w:hAnsi="FangSong" w:cs="FangSong"/>
          <w:spacing w:val="-3"/>
          <w:sz w:val="28"/>
          <w:szCs w:val="28"/>
        </w:rPr>
        <w:t>通</w:t>
      </w:r>
      <w:r>
        <w:rPr>
          <w:rFonts w:ascii="FangSong" w:eastAsia="FangSong" w:hAnsi="FangSong" w:cs="FangSong"/>
          <w:spacing w:val="-2"/>
          <w:sz w:val="28"/>
          <w:szCs w:val="28"/>
        </w:rPr>
        <w:t>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5"/>
          <w:sz w:val="28"/>
          <w:szCs w:val="28"/>
        </w:rPr>
        <w:t>企</w:t>
      </w:r>
      <w:r>
        <w:rPr>
          <w:rFonts w:ascii="FangSong" w:eastAsia="FangSong" w:hAnsi="FangSong" w:cs="FangSong"/>
          <w:spacing w:val="-4"/>
          <w:sz w:val="28"/>
          <w:szCs w:val="28"/>
        </w:rPr>
        <w:t>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LED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控制与驱动产品项目技术工艺分析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5" w:line="413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1"/>
          <w:sz w:val="28"/>
          <w:szCs w:val="28"/>
        </w:rPr>
        <w:t>品质量，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提供优质产品和服务。保障工艺流程能够满足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LED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与</w:t>
      </w:r>
      <w:r>
        <w:rPr>
          <w:rFonts w:ascii="FangSong" w:eastAsia="FangSong" w:hAnsi="FangSong" w:cs="FangSong"/>
          <w:spacing w:val="-12"/>
          <w:sz w:val="28"/>
          <w:szCs w:val="28"/>
        </w:rPr>
        <w:t>驱动产品项目产品要求，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术要</w:t>
      </w:r>
      <w:r>
        <w:rPr>
          <w:rFonts w:ascii="FangSong" w:eastAsia="FangSong" w:hAnsi="FangSong" w:cs="FangSong"/>
          <w:spacing w:val="-3"/>
          <w:sz w:val="28"/>
          <w:szCs w:val="28"/>
        </w:rPr>
        <w:t>求进行操作，提高产品合格率。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2" w:right="15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8" w:right="25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5.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LED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控制与驱动产品项目建设贯彻“三同时”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注重环境保护、职业安全卫生、消防及节能等各项措施的落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41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控制</w:t>
      </w:r>
      <w:r>
        <w:rPr>
          <w:rFonts w:ascii="FangSong" w:eastAsia="FangSong" w:hAnsi="FangSong" w:cs="FangSong"/>
          <w:spacing w:val="-11"/>
          <w:sz w:val="28"/>
          <w:szCs w:val="28"/>
        </w:rPr>
        <w:t>与</w:t>
      </w:r>
      <w:r>
        <w:rPr>
          <w:rFonts w:ascii="FangSong" w:eastAsia="FangSong" w:hAnsi="FangSong" w:cs="FangSong"/>
          <w:spacing w:val="-7"/>
          <w:sz w:val="28"/>
          <w:szCs w:val="28"/>
        </w:rPr>
        <w:t>驱动产品项目拟采用国内成熟的生产工艺，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由生产技术人员和研发技术人员共同制定。所采用的技术具有能耗低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高</w:t>
      </w:r>
      <w:r>
        <w:rPr>
          <w:rFonts w:ascii="FangSong" w:eastAsia="FangSong" w:hAnsi="FangSong" w:cs="FangSong"/>
          <w:spacing w:val="-20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量、高环保性的特点，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2" w:right="18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LED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控制与</w:t>
      </w:r>
      <w:r>
        <w:rPr>
          <w:rFonts w:ascii="FangSong" w:eastAsia="FangSong" w:hAnsi="FangSong" w:cs="FangSong"/>
          <w:spacing w:val="-3"/>
          <w:sz w:val="28"/>
          <w:szCs w:val="28"/>
        </w:rPr>
        <w:t>驱动产品项目的技术保障措施从设计、施工、试运行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到</w:t>
      </w:r>
      <w:r>
        <w:rPr>
          <w:rFonts w:ascii="FangSong" w:eastAsia="FangSong" w:hAnsi="FangSong" w:cs="FangSong"/>
          <w:spacing w:val="-15"/>
          <w:sz w:val="28"/>
          <w:szCs w:val="28"/>
        </w:rPr>
        <w:t>投产、销售等各个环节，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以确保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LED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制与驱动</w:t>
      </w:r>
      <w:r>
        <w:rPr>
          <w:rFonts w:ascii="FangSong" w:eastAsia="FangSong" w:hAnsi="FangSong" w:cs="FangSong"/>
          <w:spacing w:val="7"/>
          <w:sz w:val="28"/>
          <w:szCs w:val="28"/>
        </w:rPr>
        <w:t>产</w:t>
      </w:r>
      <w:r>
        <w:rPr>
          <w:rFonts w:ascii="FangSong" w:eastAsia="FangSong" w:hAnsi="FangSong" w:cs="FangSong"/>
          <w:spacing w:val="5"/>
          <w:sz w:val="28"/>
          <w:szCs w:val="28"/>
        </w:rPr>
        <w:t>品项目在技术开发和生产技术应用上达到现代化生产水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平。这</w:t>
      </w:r>
      <w:r>
        <w:rPr>
          <w:rFonts w:ascii="FangSong" w:eastAsia="FangSong" w:hAnsi="FangSong" w:cs="FangSong"/>
          <w:spacing w:val="-8"/>
          <w:sz w:val="28"/>
          <w:szCs w:val="28"/>
        </w:rPr>
        <w:t>种</w:t>
      </w:r>
      <w:r>
        <w:rPr>
          <w:rFonts w:ascii="FangSong" w:eastAsia="FangSong" w:hAnsi="FangSong" w:cs="FangSong"/>
          <w:spacing w:val="-7"/>
          <w:sz w:val="28"/>
          <w:szCs w:val="28"/>
        </w:rPr>
        <w:t>综合的技术支持将确保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控制与驱动产品项目的可持续发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展和高效运营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三)、LED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控制与驱动产品项目技术流程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ectPr>
          <w:pgSz w:w="11906" w:h="16839"/>
          <w:pgMar w:top="1431" w:right="1610" w:bottom="0" w:left="1785" w:header="0" w:footer="0" w:gutter="0"/>
          <w:pgNumType w:start="13"/>
          <w:cols w:space="708"/>
        </w:sectPr>
      </w:pPr>
    </w:p>
    <w:p>
      <w:pPr>
        <w:spacing w:before="183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控制与驱动产品项目运营中，进行技术持续改进。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2" w:right="103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运用数据分析工具监测和分析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LED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控制与驱动产品项目</w:t>
      </w:r>
      <w:r>
        <w:rPr>
          <w:rFonts w:ascii="FangSong" w:eastAsia="FangSong" w:hAnsi="FangSong" w:cs="FangSong"/>
          <w:sz w:val="28"/>
          <w:szCs w:val="28"/>
        </w:rPr>
        <w:t>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环节数据。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5" w:right="45" w:firstLine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以</w:t>
      </w:r>
      <w:r>
        <w:rPr>
          <w:rFonts w:ascii="FangSong" w:eastAsia="FangSong" w:hAnsi="FangSong" w:cs="FangSong"/>
          <w:spacing w:val="-13"/>
          <w:sz w:val="28"/>
          <w:szCs w:val="28"/>
        </w:rPr>
        <w:t>上技术流程环环相扣，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共同构建了高效、稳定的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LED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控制与驱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动</w:t>
      </w:r>
      <w:r>
        <w:rPr>
          <w:rFonts w:ascii="FangSong" w:eastAsia="FangSong" w:hAnsi="FangSong" w:cs="FangSong"/>
          <w:spacing w:val="-6"/>
          <w:sz w:val="28"/>
          <w:szCs w:val="28"/>
        </w:rPr>
        <w:t>产品项目技术实施框架，确保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LED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控制与驱动产品项目顺利推进。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9" w:line="411" w:lineRule="auto"/>
        <w:ind w:left="31" w:right="6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保选用的设备能够满足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控制与驱动产品项目的技术要求，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例</w:t>
      </w:r>
      <w:r>
        <w:rPr>
          <w:rFonts w:ascii="FangSong" w:eastAsia="FangSong" w:hAnsi="FangSong" w:cs="FangSong"/>
          <w:spacing w:val="-17"/>
          <w:sz w:val="28"/>
          <w:szCs w:val="28"/>
        </w:rPr>
        <w:t>如：</w:t>
      </w:r>
    </w:p>
    <w:p>
      <w:pPr>
        <w:spacing w:before="1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确</w:t>
      </w:r>
      <w:r>
        <w:rPr>
          <w:rFonts w:ascii="FangSong" w:eastAsia="FangSong" w:hAnsi="FangSong" w:cs="FangSong"/>
          <w:spacing w:val="-14"/>
          <w:sz w:val="28"/>
          <w:szCs w:val="28"/>
        </w:rPr>
        <w:t>保所选设备与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LED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控制与驱动产品项目工艺流程相匹配，例如：</w:t>
      </w:r>
    </w:p>
    <w:p>
      <w:pPr>
        <w:spacing w:before="290" w:line="411" w:lineRule="auto"/>
        <w:ind w:left="43" w:right="103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确认设备的生产能</w:t>
      </w:r>
      <w:r>
        <w:rPr>
          <w:rFonts w:ascii="FangSong" w:eastAsia="FangSong" w:hAnsi="FangSong" w:cs="FangSong"/>
          <w:spacing w:val="-3"/>
          <w:sz w:val="28"/>
          <w:szCs w:val="28"/>
        </w:rPr>
        <w:t>力是否符合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LED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控制与驱动产品项目的产能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需求。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、LED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控制与驱动产品项目概论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1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LED</w:t>
      </w:r>
      <w:r>
        <w:rPr>
          <w:rFonts w:ascii="FangSong" w:eastAsia="FangSong" w:hAnsi="FangSong" w:cs="FangSong"/>
          <w:spacing w:val="-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控制与驱动产品项目承办单位基本情况</w:t>
      </w:r>
    </w:p>
    <w:p>
      <w:pPr>
        <w:spacing w:line="427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LED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控制与驱动产品项目概况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1" w:lineRule="auto"/>
        <w:ind w:left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LED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控制与驱动产品项目名称：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LED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控制与驱动产品项目</w:t>
      </w:r>
    </w:p>
    <w:p>
      <w:pPr>
        <w:spacing w:before="288" w:line="222" w:lineRule="auto"/>
        <w:ind w:left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LED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控制与驱动产品项目类型：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7" w:line="222" w:lineRule="auto"/>
        <w:ind w:left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LED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控制与驱动产品项目地点：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pacing w:before="289" w:line="411" w:lineRule="auto"/>
        <w:ind w:left="80" w:firstLine="5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LED</w:t>
      </w:r>
      <w:r>
        <w:rPr>
          <w:rFonts w:ascii="FangSong" w:eastAsia="FangSong" w:hAnsi="FangSong" w:cs="FangSong"/>
          <w:spacing w:val="-3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控</w:t>
      </w:r>
      <w:r>
        <w:rPr>
          <w:rFonts w:ascii="FangSong" w:eastAsia="FangSong" w:hAnsi="FangSong" w:cs="FangSong"/>
          <w:spacing w:val="-15"/>
          <w:sz w:val="28"/>
          <w:szCs w:val="28"/>
        </w:rPr>
        <w:t>制与驱动产品项目规模：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占</w:t>
      </w:r>
      <w:r>
        <w:rPr>
          <w:rFonts w:ascii="FangSong" w:eastAsia="FangSong" w:hAnsi="FangSong" w:cs="FangSong"/>
          <w:spacing w:val="-18"/>
          <w:sz w:val="28"/>
          <w:szCs w:val="28"/>
        </w:rPr>
        <w:t>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平方米</w:t>
      </w:r>
    </w:p>
    <w:p>
      <w:pPr>
        <w:spacing w:before="1" w:line="221" w:lineRule="auto"/>
        <w:ind w:left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LED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控制与驱动产品项目周期：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6" w:line="416" w:lineRule="auto"/>
        <w:ind w:left="82" w:right="82" w:firstLine="4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LED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控制与驱动产品项目背景：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LED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控制与驱动产品项目的建设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旨</w:t>
      </w:r>
      <w:r>
        <w:rPr>
          <w:rFonts w:ascii="FangSong" w:eastAsia="FangSong" w:hAnsi="FangSong" w:cs="FangSong"/>
          <w:spacing w:val="-13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领域带来新的发展机遇。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LED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控制与驱动产品项目评价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1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>场</w:t>
      </w:r>
      <w:r>
        <w:rPr>
          <w:rFonts w:ascii="FangSong" w:eastAsia="FangSong" w:hAnsi="FangSong" w:cs="FangSong"/>
          <w:spacing w:val="-15"/>
          <w:sz w:val="28"/>
          <w:szCs w:val="28"/>
        </w:rPr>
        <w:t>前景：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该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LED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控制与驱动产品项目处于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行业，市场前景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广阔，有望在未来取得可观的市场份额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1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3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可</w:t>
      </w:r>
      <w:r>
        <w:rPr>
          <w:rFonts w:ascii="FangSong" w:eastAsia="FangSong" w:hAnsi="FangSong" w:cs="FangSong"/>
          <w:spacing w:val="-16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经过全面的技术、市场和财务可行性分析，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LED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控制与驱动产品</w:t>
      </w:r>
      <w:r>
        <w:rPr>
          <w:rFonts w:ascii="FangSong" w:eastAsia="FangSong" w:hAnsi="FangSong" w:cs="FangSong"/>
          <w:spacing w:val="-2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5" w:line="220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一)、LED</w:t>
      </w:r>
      <w:r>
        <w:rPr>
          <w:rFonts w:ascii="FangSong" w:eastAsia="FangSong" w:hAnsi="FangSong" w:cs="FangSong"/>
          <w:spacing w:val="-4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控制与驱动产品项目建设期原辅材料供应情况</w:t>
      </w:r>
    </w:p>
    <w:p>
      <w:pPr>
        <w:spacing w:line="431" w:lineRule="auto"/>
        <w:rPr>
          <w:rFonts w:ascii="Arial"/>
          <w:sz w:val="21"/>
        </w:rPr>
      </w:pPr>
    </w:p>
    <w:p>
      <w:pPr>
        <w:spacing w:before="91" w:line="411" w:lineRule="auto"/>
        <w:ind w:left="2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LED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控制与驱动产品项目的建设和运营过程中，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原辅材料的供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应是确保</w:t>
      </w:r>
      <w:r>
        <w:rPr>
          <w:rFonts w:ascii="FangSong" w:eastAsia="FangSong" w:hAnsi="FangSong" w:cs="FangSong"/>
          <w:spacing w:val="-3"/>
          <w:sz w:val="28"/>
          <w:szCs w:val="28"/>
        </w:rPr>
        <w:t>工程顺利进行和产品质量稳定的重要环节。本章将详细探讨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控</w:t>
      </w:r>
      <w:r>
        <w:rPr>
          <w:rFonts w:ascii="FangSong" w:eastAsia="FangSong" w:hAnsi="FangSong" w:cs="FangSong"/>
          <w:spacing w:val="-7"/>
          <w:sz w:val="28"/>
          <w:szCs w:val="28"/>
        </w:rPr>
        <w:t>制与驱动产品项目建设期和运营期的原辅材料供应情况，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4"/>
          <w:sz w:val="28"/>
          <w:szCs w:val="28"/>
        </w:rPr>
        <w:t>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7</w:t>
      </w:r>
      <w:r>
        <w:rPr>
          <w:rFonts w:ascii="FangSong" w:eastAsia="FangSong" w:hAnsi="FangSong" w:cs="FangSong"/>
          <w:spacing w:val="-3"/>
          <w:sz w:val="28"/>
          <w:szCs w:val="28"/>
        </w:rPr>
        <w:t>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LED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控制与驱动产品项目建设期原辅材料供应情况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LED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控制与驱动产品项目建设期间，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原辅材料的及时供应对工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程进度</w:t>
      </w:r>
      <w:r>
        <w:rPr>
          <w:rFonts w:ascii="FangSong" w:eastAsia="FangSong" w:hAnsi="FangSong" w:cs="FangSong"/>
          <w:spacing w:val="-8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质量有着直接的影响。下面是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控制与驱动产品项目建设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期</w:t>
      </w:r>
      <w:r>
        <w:rPr>
          <w:rFonts w:ascii="FangSong" w:eastAsia="FangSong" w:hAnsi="FangSong" w:cs="FangSong"/>
          <w:spacing w:val="-5"/>
          <w:sz w:val="28"/>
          <w:szCs w:val="28"/>
        </w:rPr>
        <w:t>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9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290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(二)、LED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控制与驱动产品项目运营期原辅材料供应及质量管理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控制</w:t>
      </w:r>
      <w:r>
        <w:rPr>
          <w:rFonts w:ascii="FangSong" w:eastAsia="FangSong" w:hAnsi="FangSong" w:cs="FangSong"/>
          <w:spacing w:val="-11"/>
          <w:sz w:val="28"/>
          <w:szCs w:val="28"/>
        </w:rPr>
        <w:t>与</w:t>
      </w:r>
      <w:r>
        <w:rPr>
          <w:rFonts w:ascii="FangSong" w:eastAsia="FangSong" w:hAnsi="FangSong" w:cs="FangSong"/>
          <w:spacing w:val="-7"/>
          <w:sz w:val="28"/>
          <w:szCs w:val="28"/>
        </w:rPr>
        <w:t>驱动产品项目进入运营期后，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原辅材料的持续供应和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质量管</w:t>
      </w:r>
      <w:r>
        <w:rPr>
          <w:rFonts w:ascii="FangSong" w:eastAsia="FangSong" w:hAnsi="FangSong" w:cs="FangSong"/>
          <w:spacing w:val="-7"/>
          <w:sz w:val="28"/>
          <w:szCs w:val="28"/>
        </w:rPr>
        <w:t>理同样至关重要。下面是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控制与驱动产品项目运营期原辅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https://d.book118.com/366212023121010102</w:t>
        </w:r>
      </w:hyperlink>
    </w:p>
    <w:p/>
    <w:sectPr>
      <w:pgSz w:w="11906" w:h="16839"/>
      <w:pgMar w:top="1431" w:right="1785" w:bottom="0" w:left="1785" w:header="0" w:footer="0" w:gutter="0"/>
      <w:pgNumType w:start="2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66212023121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2024-03-13T12:57:10Z</vt:filetime>
  </property>
  <property fmtid="{D5CDD505-2E9C-101B-9397-08002B2CF9AE}" pid="3" name="CRO">
    <vt:lpwstr>wqlLaW5nc29mdCBQREYgdG8gV1BTIDgw</vt:lpwstr>
  </property>
</Properties>
</file>