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12BB" w14:paraId="604BCE78" w14:textId="77777777">
      <w:pPr>
        <w:widowControl w:val="0"/>
        <w:jc w:val="center"/>
        <w:rPr>
          <w:rFonts w:ascii="黑体" w:eastAsia="黑体" w:hAnsi="黑体" w:cs="黑体"/>
          <w:b/>
          <w:bCs/>
          <w:color w:val="000000"/>
          <w:kern w:val="2"/>
          <w:sz w:val="28"/>
          <w:szCs w:val="28"/>
          <w:u w:color="000000"/>
          <w:lang w:val="zh-TW" w:eastAsia="zh-CN"/>
        </w:rPr>
      </w:pPr>
      <w:r>
        <w:rPr>
          <w:rFonts w:ascii="黑体" w:eastAsia="黑体" w:hAnsi="黑体" w:cs="黑体"/>
          <w:b/>
          <w:bCs/>
          <w:color w:val="000000"/>
          <w:kern w:val="2"/>
          <w:sz w:val="28"/>
          <w:szCs w:val="28"/>
          <w:u w:color="000000"/>
          <w:lang w:val="zh-TW" w:eastAsia="zh-CN"/>
        </w:rPr>
        <w:t>梳理单元</w:t>
      </w:r>
      <w:r>
        <w:rPr>
          <w:rFonts w:ascii="黑体" w:eastAsia="黑体" w:hAnsi="黑体" w:cs="黑体" w:hint="eastAsia"/>
          <w:b/>
          <w:bCs/>
          <w:color w:val="000000"/>
          <w:kern w:val="2"/>
          <w:sz w:val="28"/>
          <w:szCs w:val="28"/>
          <w:u w:color="000000"/>
          <w:lang w:val="zh-TW" w:eastAsia="zh-CN"/>
        </w:rPr>
        <w:t>：</w:t>
      </w:r>
      <w:r>
        <w:rPr>
          <w:rFonts w:ascii="黑体" w:eastAsia="黑体" w:hAnsi="黑体" w:cs="黑体"/>
          <w:b/>
          <w:bCs/>
          <w:color w:val="000000"/>
          <w:kern w:val="2"/>
          <w:sz w:val="28"/>
          <w:szCs w:val="28"/>
          <w:u w:color="000000"/>
          <w:lang w:val="zh-TW" w:eastAsia="zh-CN"/>
        </w:rPr>
        <w:t>我的语文学习毕业展</w:t>
      </w:r>
    </w:p>
    <w:p w:rsidR="007212BB" w14:paraId="573CB2ED" w14:textId="77777777">
      <w:pPr>
        <w:widowControl w:val="0"/>
        <w:spacing w:line="360" w:lineRule="auto"/>
        <w:jc w:val="both"/>
        <w:rPr>
          <w:rFonts w:ascii="宋体" w:eastAsia="宋体" w:hAnsi="宋体" w:cs="微软雅黑"/>
          <w:b/>
          <w:color w:val="000000"/>
          <w:kern w:val="2"/>
          <w:u w:color="000000"/>
          <w:lang w:val="zh-TW" w:eastAsia="zh-CN"/>
        </w:rPr>
      </w:pPr>
      <w:r>
        <w:rPr>
          <w:rFonts w:ascii="宋体" w:eastAsia="宋体" w:hAnsi="宋体" w:cs="微软雅黑"/>
          <w:b/>
          <w:color w:val="000000"/>
          <w:kern w:val="2"/>
          <w:u w:color="000000"/>
          <w:lang w:val="zh-TW" w:eastAsia="zh-TW"/>
        </w:rPr>
        <w:t>一</w:t>
      </w:r>
      <w:r>
        <w:rPr>
          <w:rFonts w:ascii="宋体" w:eastAsia="宋体" w:hAnsi="宋体" w:cs="微软雅黑" w:hint="eastAsia"/>
          <w:b/>
          <w:color w:val="000000"/>
          <w:kern w:val="2"/>
          <w:u w:color="000000"/>
          <w:lang w:val="zh-TW" w:eastAsia="zh-CN"/>
        </w:rPr>
        <w:t>、</w:t>
      </w:r>
      <w:r>
        <w:rPr>
          <w:rFonts w:ascii="宋体" w:eastAsia="宋体" w:hAnsi="宋体" w:cs="微软雅黑"/>
          <w:b/>
          <w:color w:val="000000"/>
          <w:kern w:val="2"/>
          <w:u w:color="000000"/>
          <w:lang w:val="zh-TW" w:eastAsia="zh-TW"/>
        </w:rPr>
        <w:t>目标与内容</w:t>
      </w:r>
    </w:p>
    <w:p w:rsidR="007212BB" w14:paraId="4EA90610" w14:textId="77777777">
      <w:pPr>
        <w:widowControl w:val="0"/>
        <w:spacing w:line="360" w:lineRule="auto"/>
        <w:ind w:firstLine="420" w:firstLineChars="200"/>
        <w:jc w:val="both"/>
        <w:rPr>
          <w:rFonts w:ascii="宋体" w:eastAsia="宋体" w:hAnsi="宋体" w:cs="微软雅黑"/>
          <w:b/>
          <w:color w:val="000000"/>
          <w:kern w:val="2"/>
          <w:sz w:val="21"/>
          <w:szCs w:val="21"/>
          <w:u w:color="000000"/>
          <w:lang w:val="zh-TW" w:eastAsia="zh-TW"/>
        </w:rPr>
      </w:pPr>
      <w:r>
        <w:rPr>
          <w:rFonts w:ascii="宋体" w:eastAsia="宋体" w:hAnsi="宋体" w:cs="微软雅黑" w:hint="eastAsia"/>
          <w:b/>
          <w:color w:val="000000"/>
          <w:kern w:val="2"/>
          <w:sz w:val="21"/>
          <w:szCs w:val="21"/>
          <w:u w:color="000000"/>
          <w:lang w:val="zh-TW" w:eastAsia="zh-TW"/>
        </w:rPr>
        <w:t>（一）学习目标</w:t>
      </w:r>
    </w:p>
    <w:p w:rsidR="007212BB" w14:paraId="455A7718" w14:textId="77777777">
      <w:pPr>
        <w:widowControl w:val="0"/>
        <w:spacing w:line="360" w:lineRule="auto"/>
        <w:ind w:firstLine="420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1.展示小学识字与写字的成果，能用硬笔书写楷书，做到工整美观、行款整齐，有一定的速度。</w:t>
      </w:r>
    </w:p>
    <w:p w:rsidR="007212BB" w14:paraId="3A97A10C" w14:textId="77777777">
      <w:pPr>
        <w:widowControl w:val="0"/>
        <w:spacing w:line="360" w:lineRule="auto"/>
        <w:ind w:firstLine="420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2.梳理与归纳不同体裁文章阅读的方法与能力；梳理与提炼成长类小说的阅读方法；整理与积累教材中的古诗词，体悟中华优秀传统文化的丰富内涵。</w:t>
      </w:r>
    </w:p>
    <w:p w:rsidR="007212BB" w14:paraId="660A0E37" w14:textId="77777777">
      <w:pPr>
        <w:widowControl w:val="0"/>
        <w:spacing w:line="360" w:lineRule="auto"/>
        <w:ind w:firstLine="420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3.分享与展示习作的经历与收获，梳理与提炼优秀习作的标准与要求。</w:t>
      </w:r>
    </w:p>
    <w:p w:rsidR="007212BB" w14:paraId="2AD05169" w14:textId="77777777">
      <w:pPr>
        <w:widowControl w:val="0"/>
        <w:spacing w:line="360" w:lineRule="auto"/>
        <w:ind w:firstLine="420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4.分享与展示课本剧表演、演讲等语文表演活动，具备倾听、表达与交流的能力，能用口头语言进行人际沟通和社会交往。</w:t>
      </w:r>
    </w:p>
    <w:p w:rsidR="007212BB" w14:paraId="14D00589" w14:textId="77777777">
      <w:pPr>
        <w:widowControl w:val="0"/>
        <w:spacing w:line="360" w:lineRule="auto"/>
        <w:ind w:firstLine="420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5.综合测评小学语文积累、阅读、表达等方面的综合素养，体验语文学习的成功与快乐。</w:t>
      </w:r>
    </w:p>
    <w:p w:rsidR="007212BB" w14:paraId="0B710AD3" w14:textId="77777777">
      <w:pPr>
        <w:widowControl w:val="0"/>
        <w:spacing w:line="360" w:lineRule="auto"/>
        <w:ind w:firstLine="420" w:firstLineChars="200"/>
        <w:jc w:val="both"/>
        <w:rPr>
          <w:rFonts w:ascii="宋体" w:eastAsia="宋体" w:hAnsi="宋体" w:cs="微软雅黑"/>
          <w:b/>
          <w:bCs/>
          <w:color w:val="000000"/>
          <w:kern w:val="2"/>
          <w:sz w:val="21"/>
          <w:szCs w:val="21"/>
          <w:u w:color="000000"/>
          <w:lang w:val="zh-TW" w:eastAsia="zh-CN"/>
        </w:rPr>
      </w:pPr>
      <w:r>
        <w:rPr>
          <w:rFonts w:ascii="宋体" w:eastAsia="宋体" w:hAnsi="宋体" w:cs="微软雅黑" w:hint="eastAsia"/>
          <w:b/>
          <w:bCs/>
          <w:color w:val="000000"/>
          <w:kern w:val="2"/>
          <w:sz w:val="21"/>
          <w:szCs w:val="21"/>
          <w:u w:color="000000"/>
          <w:lang w:val="zh-TW" w:eastAsia="zh-TW"/>
        </w:rPr>
        <w:t>（二）学习内容与学习重点</w:t>
      </w:r>
    </w:p>
    <w:tbl>
      <w:tblPr>
        <w:tblStyle w:val="TableNormal"/>
        <w:tblW w:w="85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/>
      </w:tblPr>
      <w:tblGrid>
        <w:gridCol w:w="3794"/>
        <w:gridCol w:w="4728"/>
      </w:tblGrid>
      <w:tr w14:paraId="2E36BCFB" w14:textId="77777777">
        <w:tblPrEx>
          <w:tblW w:w="8522" w:type="dxa"/>
          <w:tblInd w:w="108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5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12BB" w14:paraId="0AB90105" w14:textId="77777777">
            <w:pPr>
              <w:pStyle w:val="A0"/>
              <w:jc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  <w:lang w:val="zh-TW" w:eastAsia="zh-TW"/>
              </w:rPr>
              <w:t>学习内容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2BB" w14:paraId="7668D16A" w14:textId="77777777">
            <w:pPr>
              <w:pStyle w:val="A0"/>
              <w:jc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  <w:lang w:val="zh-TW" w:eastAsia="zh-TW"/>
              </w:rPr>
              <w:t>学习重点</w:t>
            </w:r>
          </w:p>
        </w:tc>
      </w:tr>
      <w:tr w14:paraId="15C5666E" w14:textId="77777777">
        <w:tblPrEx>
          <w:tblW w:w="8522" w:type="dxa"/>
          <w:tblInd w:w="108" w:type="dxa"/>
          <w:shd w:val="clear" w:color="auto" w:fill="CED7E7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36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12BB" w14:paraId="04FCAB33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1.开展我的书写作品展出活动。</w:t>
            </w:r>
          </w:p>
          <w:p w:rsidR="007212BB" w14:paraId="6C4077FA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2.开展我的作文集展示活动。</w:t>
            </w:r>
          </w:p>
          <w:p w:rsidR="007212BB" w14:paraId="0047915C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3.开展课外阅读展示活动。</w:t>
            </w:r>
          </w:p>
          <w:p w:rsidR="007212BB" w14:paraId="54A01A50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4.开展语文汇报表演活动。</w:t>
            </w:r>
          </w:p>
          <w:p w:rsidR="007212BB" w14:paraId="1D1E4921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5.开展语文综合测评活动。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2BB" w14:paraId="2DE84597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1.在“绘一张我的读书地图”活动中，重视对不同体裁文章阅读方法与能力的梳理与归纳；重视对成长类小说阅读方法的梳理与提炼。</w:t>
            </w:r>
          </w:p>
          <w:p w:rsidR="007212BB" w14:paraId="42C27A16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2.在“我准备这样编自己的习作集”活动中，关注学生习作的成长过程。</w:t>
            </w:r>
          </w:p>
          <w:p w:rsidR="007212BB" w14:paraId="39D27BBA" w14:textId="77777777">
            <w:pPr>
              <w:widowControl w:val="0"/>
              <w:spacing w:line="360" w:lineRule="auto"/>
              <w:ind w:firstLine="42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3.在“语文汇报演出节目海选会”活动中，重视演出节目中的语文元素，综合体现学生的语文素养。</w:t>
            </w:r>
          </w:p>
          <w:p w:rsidR="007212BB" w14:paraId="5AE17153" w14:textId="77777777">
            <w:pPr>
              <w:widowControl w:val="0"/>
              <w:spacing w:line="360" w:lineRule="auto"/>
              <w:ind w:firstLine="420"/>
              <w:rPr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eastAsia="zh-CN"/>
              </w:rPr>
              <w:t>4.在“测测语文学习水平”活动中，关注学生积累、阅读、表达等方面的综合素养，体现在真实情境中运用语言解决生活中问题的能力及品质。</w:t>
            </w:r>
          </w:p>
        </w:tc>
      </w:tr>
    </w:tbl>
    <w:p w:rsidR="007212BB" w14:paraId="50F7454E" w14:textId="77777777">
      <w:pPr>
        <w:widowControl w:val="0"/>
        <w:spacing w:line="360" w:lineRule="auto"/>
        <w:ind w:firstLine="420" w:firstLineChars="200"/>
        <w:jc w:val="both"/>
        <w:rPr>
          <w:rFonts w:ascii="宋体" w:eastAsia="宋体" w:hAnsi="宋体" w:cs="微软雅黑"/>
          <w:b/>
          <w:color w:val="000000"/>
          <w:kern w:val="2"/>
          <w:sz w:val="21"/>
          <w:szCs w:val="21"/>
          <w:u w:color="000000"/>
          <w:lang w:val="zh-TW" w:eastAsia="zh-TW"/>
        </w:rPr>
      </w:pPr>
      <w:r>
        <w:rPr>
          <w:rFonts w:ascii="宋体" w:eastAsia="宋体" w:hAnsi="宋体" w:cs="微软雅黑" w:hint="eastAsia"/>
          <w:b/>
          <w:color w:val="000000"/>
          <w:kern w:val="2"/>
          <w:sz w:val="21"/>
          <w:szCs w:val="21"/>
          <w:u w:color="000000"/>
          <w:lang w:val="zh-TW" w:eastAsia="zh-TW"/>
        </w:rPr>
        <w:t>（三）设计说明</w:t>
      </w:r>
    </w:p>
    <w:p w:rsidR="007212BB" w14:paraId="392A95C8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小学毕业之前，指导学生对小学阶段语文学习进行一次梳理，特别是对第三学段语文学习目标的达成进行一次总结。为此，以“我的语文学习毕业展”为大情境、大任务，让学生在一个真实的任务中，通过举办“我的语文学习毕业展”的形式，巩固学生在识字写字、阅读、习作、口语交际、综合性学习等板块的综合素养。</w:t>
      </w:r>
    </w:p>
    <w:p w:rsidR="007212BB" w14:paraId="31C0E85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在任务设计中，关注学生运用知识做事、持续地做事、正确地做事，强调知识点从理解到应用，重视知识点之间的联结及其运用。“毕业展出哪几项”“快乐准备分享汇”“欢迎大家来参展”“测测语文学习水平”这四个任务，为学生设计一连串的“做事”，从讨论到准备，从准备到展示，主体都是学生，都是一项一项任务要去完成，在完成这些任务中，学生综合运用语文知识、技能与能力，渗透着学生的情感、态度、价值观，涉及语言、思维、审美、文化四个领域的核心素养。</w:t>
      </w:r>
    </w:p>
    <w:p w:rsidR="007212BB" w14:paraId="509DD414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  <w:sectPr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40"/>
          <w:pgMar w:top="1440" w:right="1797" w:bottom="1440" w:left="1797" w:header="851" w:footer="992" w:gutter="0"/>
          <w:cols w:space="720"/>
          <w:titlePg w:val="0"/>
        </w:sect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在活动设计中，为学生设计活动的支架，这个支架将一个个活动的过程串连起来。如“任务二：快乐准备分享汇”中设计了四个活动，每个活动都是一个完整的支架，“分享我的书写展出方案”，在这个支架中，就把设计方案、制作方案、呈现方案串连起来；“我准备这样编自己的习作集”，在这个支架中，又把设计习作集、制作习作集、展示习作集串连起来；“绘一张我的读书地图”，在这个支架中，把学生如何开展阅读活动，如何形成阅读能力，如何积累经典材料等串连起来，让学生连续“做事”，在“做事”的过程中，综合运用语文知识、技能与能力，表现出学生的语文关键能力与必备品格，最终指向学生的语文素</w:t>
      </w:r>
    </w:p>
    <w:p w:rsidR="007212BB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养。</w:t>
      </w:r>
    </w:p>
    <w:p w:rsidR="007212BB" w14:paraId="51DDDCE1" w14:textId="77777777">
      <w:pPr>
        <w:widowControl w:val="0"/>
        <w:spacing w:line="360" w:lineRule="auto"/>
        <w:jc w:val="both"/>
        <w:rPr>
          <w:rFonts w:ascii="宋体" w:eastAsia="宋体" w:hAnsi="宋体" w:cs="微软雅黑"/>
          <w:b/>
          <w:color w:val="000000"/>
          <w:kern w:val="2"/>
          <w:u w:color="000000"/>
          <w:lang w:val="zh-TW" w:eastAsia="zh-CN"/>
        </w:rPr>
      </w:pPr>
      <w:r>
        <w:rPr>
          <w:rFonts w:ascii="宋体" w:eastAsia="宋体" w:hAnsi="宋体" w:cs="微软雅黑"/>
          <w:b/>
          <w:color w:val="000000"/>
          <w:kern w:val="2"/>
          <w:u w:color="000000"/>
          <w:lang w:val="zh-TW" w:eastAsia="zh-TW"/>
        </w:rPr>
        <w:t>二</w:t>
      </w:r>
      <w:r>
        <w:rPr>
          <w:rFonts w:ascii="宋体" w:eastAsia="宋体" w:hAnsi="宋体" w:cs="微软雅黑" w:hint="eastAsia"/>
          <w:b/>
          <w:color w:val="000000"/>
          <w:kern w:val="2"/>
          <w:u w:color="000000"/>
          <w:lang w:val="zh-TW" w:eastAsia="zh-CN"/>
        </w:rPr>
        <w:t>、</w:t>
      </w:r>
      <w:r>
        <w:rPr>
          <w:rFonts w:ascii="宋体" w:eastAsia="宋体" w:hAnsi="宋体" w:cs="微软雅黑"/>
          <w:b/>
          <w:color w:val="000000"/>
          <w:kern w:val="2"/>
          <w:u w:color="000000"/>
          <w:lang w:val="zh-TW" w:eastAsia="zh-TW"/>
        </w:rPr>
        <w:t>情境与任务</w:t>
      </w:r>
    </w:p>
    <w:p w:rsidR="007212BB" w14:paraId="476F86DE" w14:textId="77777777">
      <w:pPr>
        <w:widowControl w:val="0"/>
        <w:spacing w:line="360" w:lineRule="auto"/>
        <w:ind w:firstLine="422"/>
        <w:jc w:val="both"/>
        <w:rPr>
          <w:rFonts w:ascii="宋体" w:eastAsia="宋体" w:hAnsi="宋体" w:cs="微软雅黑"/>
          <w:b/>
          <w:bCs/>
          <w:color w:val="000000"/>
          <w:kern w:val="2"/>
          <w:sz w:val="21"/>
          <w:szCs w:val="21"/>
          <w:u w:color="000000"/>
          <w:lang w:val="zh-TW" w:eastAsia="zh-TW"/>
        </w:rPr>
      </w:pPr>
      <w:r>
        <w:rPr>
          <w:rFonts w:ascii="宋体" w:eastAsia="宋体" w:hAnsi="宋体" w:cs="微软雅黑"/>
          <w:b/>
          <w:bCs/>
          <w:color w:val="000000"/>
          <w:kern w:val="2"/>
          <w:sz w:val="21"/>
          <w:szCs w:val="21"/>
          <w:u w:color="000000"/>
          <w:lang w:val="zh-TW" w:eastAsia="zh-TW"/>
        </w:rPr>
        <w:t>（一）学习情境</w:t>
      </w:r>
    </w:p>
    <w:p w:rsidR="007212BB" w14:paraId="1C95D867" w14:textId="77777777">
      <w:pPr>
        <w:spacing w:line="360" w:lineRule="auto"/>
        <w:ind w:firstLine="420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val="zh-TW" w:eastAsia="zh-TW"/>
        </w:rPr>
      </w:pPr>
      <w:r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val="zh-TW" w:eastAsia="zh-TW"/>
        </w:rPr>
        <w:t>六年的小学语文学习即将结束，写一份书写展出方案，做一本精致的作文集，绘一张读书地图，编一个语文演出节目，为语文学习毕业展做好准备。做一张精美的海报，编一段我的展台介绍词，隆重举办“我的语文学习毕业展”。策划、准备、实施，经历整个语文学习毕业展的过程，梳理了小学学习语文学习的得失，感受语文学习的成功与喜悦。</w:t>
      </w:r>
    </w:p>
    <w:p w:rsidR="007212BB" w14:paraId="3B9BB485" w14:textId="77777777">
      <w:pPr>
        <w:widowControl w:val="0"/>
        <w:spacing w:line="360" w:lineRule="auto"/>
        <w:ind w:firstLine="420" w:firstLineChars="200"/>
        <w:jc w:val="both"/>
        <w:rPr>
          <w:rFonts w:ascii="宋体" w:eastAsia="宋体" w:hAnsi="宋体" w:cs="微软雅黑"/>
          <w:b/>
          <w:bCs/>
          <w:color w:val="000000"/>
          <w:kern w:val="2"/>
          <w:sz w:val="21"/>
          <w:szCs w:val="21"/>
          <w:u w:color="000000"/>
          <w:lang w:val="zh-TW" w:eastAsia="zh-TW"/>
        </w:rPr>
      </w:pPr>
      <w:r>
        <w:rPr>
          <w:rFonts w:ascii="宋体" w:eastAsia="宋体" w:hAnsi="宋体" w:cs="微软雅黑"/>
          <w:b/>
          <w:bCs/>
          <w:color w:val="000000"/>
          <w:kern w:val="2"/>
          <w:sz w:val="21"/>
          <w:szCs w:val="21"/>
          <w:u w:color="000000"/>
          <w:lang w:val="zh-TW" w:eastAsia="zh-TW"/>
        </w:rPr>
        <w:t>（二）任务框架与内容安排</w:t>
      </w:r>
    </w:p>
    <w:p w:rsidR="007212BB" w14:paraId="5F6928A2" w14:textId="77777777">
      <w:pPr>
        <w:widowControl w:val="0"/>
        <w:spacing w:line="360" w:lineRule="auto"/>
        <w:ind w:firstLine="42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noProof/>
          <w:color w:val="000000"/>
          <w:kern w:val="2"/>
          <w:sz w:val="18"/>
          <w:szCs w:val="18"/>
          <w:u w:color="000000"/>
          <w:lang w:eastAsia="zh-CN"/>
        </w:rPr>
        <w:drawing>
          <wp:anchor distT="57150" distB="57150" distL="57150" distR="57150" simplePos="0" relativeHeight="251658240" behindDoc="0" locked="0" layoutInCell="1" allowOverlap="1">
            <wp:simplePos x="0" y="0"/>
            <wp:positionH relativeFrom="column">
              <wp:posOffset>76200</wp:posOffset>
            </wp:positionH>
            <wp:positionV relativeFrom="line">
              <wp:posOffset>0</wp:posOffset>
            </wp:positionV>
            <wp:extent cx="5257800" cy="4905375"/>
            <wp:effectExtent l="19050" t="0" r="0" b="0"/>
            <wp:wrapSquare wrapText="bothSides"/>
            <wp:docPr id="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fficeArt objec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/>
                    <a:srcRect t="445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TW"/>
        </w:rPr>
        <w:t>内容安排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TW"/>
        </w:rPr>
        <w:t>：</w:t>
      </w:r>
    </w:p>
    <w:tbl>
      <w:tblPr>
        <w:tblStyle w:val="TableNormal"/>
        <w:tblW w:w="8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4"/>
        <w:gridCol w:w="1441"/>
        <w:gridCol w:w="4797"/>
      </w:tblGrid>
      <w:tr w14:paraId="776DE902" w14:textId="77777777">
        <w:tblPrEx>
          <w:tblW w:w="865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00"/>
        </w:trPr>
        <w:tc>
          <w:tcPr>
            <w:tcW w:w="2414" w:type="dxa"/>
            <w:vAlign w:val="center"/>
          </w:tcPr>
          <w:p w:rsidR="007212BB" w14:paraId="6048B248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任务</w:t>
            </w:r>
          </w:p>
        </w:tc>
        <w:tc>
          <w:tcPr>
            <w:tcW w:w="1441" w:type="dxa"/>
            <w:vAlign w:val="center"/>
          </w:tcPr>
          <w:p w:rsidR="007212BB" w14:paraId="5FEC4F6B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课时</w:t>
            </w:r>
          </w:p>
        </w:tc>
        <w:tc>
          <w:tcPr>
            <w:tcW w:w="4797" w:type="dxa"/>
            <w:vAlign w:val="center"/>
          </w:tcPr>
          <w:p w:rsidR="007212BB" w14:paraId="07AF9EDB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学习内容</w:t>
            </w:r>
          </w:p>
        </w:tc>
      </w:tr>
      <w:tr w14:paraId="539182F9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Align w:val="center"/>
          </w:tcPr>
          <w:p w:rsidR="007212BB" w14:paraId="4E90ED6F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毕业展出哪几项</w:t>
            </w:r>
          </w:p>
        </w:tc>
        <w:tc>
          <w:tcPr>
            <w:tcW w:w="1441" w:type="dxa"/>
            <w:vAlign w:val="center"/>
          </w:tcPr>
          <w:p w:rsidR="007212BB" w14:paraId="28F190F8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1</w:t>
            </w:r>
          </w:p>
        </w:tc>
        <w:tc>
          <w:tcPr>
            <w:tcW w:w="4797" w:type="dxa"/>
            <w:vAlign w:val="center"/>
          </w:tcPr>
          <w:p w:rsidR="007212BB" w14:paraId="5653452C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讨论与交流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：哪些项目能展示学生语文学习的成果；记录与整理：小组讨论的情况与要点；梳理与总结：小组汇报，形成班级举办“我的语文学习毕业展”的主要项目。</w:t>
            </w:r>
          </w:p>
        </w:tc>
      </w:tr>
      <w:tr w14:paraId="7EE4B0D8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Align w:val="center"/>
          </w:tcPr>
          <w:p w:rsidR="007212BB" w14:paraId="105A6A12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快乐准备分享汇</w:t>
            </w:r>
          </w:p>
        </w:tc>
        <w:tc>
          <w:tcPr>
            <w:tcW w:w="1441" w:type="dxa"/>
            <w:vAlign w:val="center"/>
          </w:tcPr>
          <w:p w:rsidR="007212BB" w14:paraId="77A3DF52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4～8</w:t>
            </w:r>
          </w:p>
        </w:tc>
        <w:tc>
          <w:tcPr>
            <w:tcW w:w="4797" w:type="dxa"/>
            <w:vAlign w:val="center"/>
          </w:tcPr>
          <w:p w:rsidR="007212BB" w14:paraId="64BB4220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设计书写展出方案、设计与制作书写作品。</w:t>
            </w:r>
          </w:p>
        </w:tc>
      </w:tr>
    </w:tbl>
    <w:p>
      <w:pPr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nextPage"/>
          <w:pgSz w:w="11900" w:h="16840"/>
          <w:pgMar w:top="1440" w:right="1797" w:bottom="1440" w:left="1797" w:header="851" w:footer="992" w:gutter="0"/>
          <w:pgNumType w:start="2"/>
          <w:cols w:space="720"/>
          <w:titlePg w:val="0"/>
        </w:sectPr>
      </w:pPr>
    </w:p>
    <w:tbl>
      <w:tblPr>
        <w:tblStyle w:val="TableNormal"/>
        <w:tblW w:w="8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4"/>
        <w:gridCol w:w="1441"/>
        <w:gridCol w:w="4797"/>
      </w:tblGrid>
      <w:tr w14:paraId="65D36163" w14:textId="77777777">
        <w:tblPrEx>
          <w:tblW w:w="865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00"/>
        </w:trPr>
        <w:tc>
          <w:tcPr>
            <w:tcW w:w="2414" w:type="dxa"/>
            <w:vMerge w:val="restart"/>
            <w:vAlign w:val="center"/>
          </w:tcPr>
          <w:p w:rsidR="007212BB" w14:paraId="26614BE7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441" w:type="dxa"/>
            <w:vMerge w:val="restart"/>
            <w:vAlign w:val="center"/>
          </w:tcPr>
          <w:p w:rsidR="007212BB" w14:paraId="7DA99316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4797" w:type="dxa"/>
            <w:vAlign w:val="center"/>
          </w:tcPr>
          <w:p w:rsidR="007212BB" w14:paraId="6D7CBFB5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设计习作集、制作习作集。</w:t>
            </w:r>
          </w:p>
        </w:tc>
      </w:tr>
      <w:tr w14:paraId="16ABF66E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Merge/>
            <w:vAlign w:val="center"/>
          </w:tcPr>
          <w:p w:rsidR="007212BB" w14:paraId="794BFCAF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441" w:type="dxa"/>
            <w:vMerge/>
            <w:vAlign w:val="center"/>
          </w:tcPr>
          <w:p w:rsidR="007212BB" w14:paraId="7329D117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4797" w:type="dxa"/>
            <w:vAlign w:val="center"/>
          </w:tcPr>
          <w:p w:rsidR="007212BB" w14:paraId="26474197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梳理不同文体文章的阅读方法、提炼课外阅读内容与方法、整理与积累古诗词。</w:t>
            </w:r>
          </w:p>
        </w:tc>
      </w:tr>
      <w:tr w14:paraId="60A6BD2F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Merge/>
            <w:vAlign w:val="center"/>
          </w:tcPr>
          <w:p w:rsidR="007212BB" w14:paraId="5E1992C1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441" w:type="dxa"/>
            <w:vMerge/>
            <w:vAlign w:val="center"/>
          </w:tcPr>
          <w:p w:rsidR="007212BB" w14:paraId="161FEA2E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4797" w:type="dxa"/>
            <w:vAlign w:val="center"/>
          </w:tcPr>
          <w:p w:rsidR="007212BB" w14:paraId="6167A80C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设计语文汇报演出节目内容、编排与演练节目。</w:t>
            </w:r>
          </w:p>
        </w:tc>
      </w:tr>
      <w:tr w14:paraId="6E0A2D00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Merge w:val="restart"/>
            <w:vAlign w:val="center"/>
          </w:tcPr>
          <w:p w:rsidR="007212BB" w14:paraId="77B49255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欢迎大家来参展</w:t>
            </w:r>
          </w:p>
        </w:tc>
        <w:tc>
          <w:tcPr>
            <w:tcW w:w="1441" w:type="dxa"/>
            <w:vMerge w:val="restart"/>
            <w:vAlign w:val="center"/>
          </w:tcPr>
          <w:p w:rsidR="007212BB" w14:paraId="655EB40C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2～3</w:t>
            </w:r>
          </w:p>
        </w:tc>
        <w:tc>
          <w:tcPr>
            <w:tcW w:w="4797" w:type="dxa"/>
            <w:vAlign w:val="center"/>
          </w:tcPr>
          <w:p w:rsidR="007212BB" w14:paraId="7D2E2339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为举办“我的语文学习毕业展”设计、制作海报与邀请函。</w:t>
            </w:r>
          </w:p>
        </w:tc>
      </w:tr>
      <w:tr w14:paraId="55D48EDC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Merge/>
            <w:vAlign w:val="center"/>
          </w:tcPr>
          <w:p w:rsidR="007212BB" w14:paraId="176D5D67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441" w:type="dxa"/>
            <w:vMerge/>
            <w:vAlign w:val="center"/>
          </w:tcPr>
          <w:p w:rsidR="007212BB" w14:paraId="59A4EA65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4797" w:type="dxa"/>
            <w:vAlign w:val="center"/>
          </w:tcPr>
          <w:p w:rsidR="007212BB" w14:paraId="26C10474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为展示自己的内容，撰写我的展台介绍词。</w:t>
            </w:r>
          </w:p>
        </w:tc>
      </w:tr>
      <w:tr w14:paraId="58F21E85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Merge/>
            <w:vAlign w:val="center"/>
          </w:tcPr>
          <w:p w:rsidR="007212BB" w14:paraId="56797B04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441" w:type="dxa"/>
            <w:vMerge/>
            <w:vAlign w:val="center"/>
          </w:tcPr>
          <w:p w:rsidR="007212BB" w14:paraId="0D713447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4797" w:type="dxa"/>
            <w:vAlign w:val="center"/>
          </w:tcPr>
          <w:p w:rsidR="007212BB" w14:paraId="4AEF49E1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举行语文学习汇报演出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。</w:t>
            </w:r>
          </w:p>
        </w:tc>
      </w:tr>
      <w:tr w14:paraId="602776A3" w14:textId="77777777">
        <w:tblPrEx>
          <w:tblW w:w="8652" w:type="dxa"/>
          <w:tblLook w:val="04A0"/>
        </w:tblPrEx>
        <w:trPr>
          <w:trHeight w:val="700"/>
        </w:trPr>
        <w:tc>
          <w:tcPr>
            <w:tcW w:w="2414" w:type="dxa"/>
            <w:vAlign w:val="center"/>
          </w:tcPr>
          <w:p w:rsidR="007212BB" w14:paraId="5B89AFBA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测测语文学习水平</w:t>
            </w:r>
          </w:p>
        </w:tc>
        <w:tc>
          <w:tcPr>
            <w:tcW w:w="1441" w:type="dxa"/>
            <w:vAlign w:val="center"/>
          </w:tcPr>
          <w:p w:rsidR="007212BB" w14:paraId="4C27637D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1～2</w:t>
            </w:r>
          </w:p>
        </w:tc>
        <w:tc>
          <w:tcPr>
            <w:tcW w:w="4797" w:type="dxa"/>
            <w:vAlign w:val="center"/>
          </w:tcPr>
          <w:p w:rsidR="007212BB" w14:paraId="1E2081FD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开展语文综合水平测试活动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。</w:t>
            </w:r>
          </w:p>
        </w:tc>
      </w:tr>
    </w:tbl>
    <w:p w:rsidR="007212BB" w14:paraId="64FF401A" w14:textId="77777777">
      <w:pPr>
        <w:widowControl w:val="0"/>
        <w:spacing w:line="360" w:lineRule="auto"/>
        <w:ind w:firstLine="420" w:firstLineChars="200"/>
        <w:jc w:val="both"/>
        <w:rPr>
          <w:rFonts w:ascii="宋体" w:eastAsia="宋体" w:hAnsi="宋体" w:cs="微软雅黑"/>
          <w:b/>
          <w:bCs/>
          <w:color w:val="000000"/>
          <w:kern w:val="2"/>
          <w:sz w:val="21"/>
          <w:szCs w:val="21"/>
          <w:u w:color="000000"/>
          <w:lang w:val="zh-TW" w:eastAsia="zh-CN"/>
        </w:rPr>
      </w:pPr>
      <w:r>
        <w:rPr>
          <w:rFonts w:ascii="宋体" w:eastAsia="宋体" w:hAnsi="宋体" w:cs="微软雅黑"/>
          <w:b/>
          <w:bCs/>
          <w:color w:val="000000"/>
          <w:kern w:val="2"/>
          <w:sz w:val="21"/>
          <w:szCs w:val="21"/>
          <w:u w:color="000000"/>
          <w:lang w:val="zh-TW" w:eastAsia="zh-TW"/>
        </w:rPr>
        <w:t>（三）设计说明</w:t>
      </w:r>
    </w:p>
    <w:p w:rsidR="007212BB" w14:paraId="2F4B0D13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以“我的语文学习毕业展”为大情境、大任务，让学生在一个真实的任务中，通过举办“我的语文学习毕业展”的形式，巩固学生在识字写字、阅读、习作、口语交际、综合性学习等板块的综合素养。在任务设计中，关注学生运用知识做事、持续地做事、正确地做事，强调知识点从理解到应用，重视知识点之间的联结及其运用。在活动设计中，为学生设计活动的支架，这个支架将一个个活动的过程串连起来。让学生连续“做事”，在“做事”的过程中，综合运用语文知识、技能与能力，表现出学生的语文关键能力与必备品格，最终指向学生的语文素养。</w:t>
      </w:r>
    </w:p>
    <w:p w:rsidR="007212BB" w14:paraId="6D414D6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第一个任务：“毕业展出哪几项”。在这个任务中以口语交际的“讨论”的形式进行展开，引导学生对语文学习进行梳理与总结，初步了解最能体现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语文学习的关键能力与必备品格，讨论与交流最能表现语文学习成果的形式与内容，梳理与总结“我的语文学习毕业展”的主要项目与内容。在这个任务中，一方面是引导学生对六年小学语文学习的梳理与总结；另一方面继续巩固学生讨论、记录、整理、汇报等口语交际的能力。</w:t>
      </w:r>
    </w:p>
    <w:p w:rsidR="007212BB" w14:paraId="7D42FE12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第二个任务：“快乐准备分享汇”。这个任务是为开展“我的语文学习毕业展”进行的具体准备活动，共安排了四个活动，集中体现学生语文的关键能力与必备品格。“活动一：分享我的书写展出方案”，通过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设计书写展出方案、设计与制作书写作品，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展示小学识字与写字的成果，能用硬笔书写楷书，做到工整美观、行款整齐，有一定的速度。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“活动二：我准备这样编自己的习作集”，通过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设计习作集、制作习作集，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分享与展示习作的经历与收获，梳理与提炼优秀习作的标准与要求。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“活动三：绘一张我的读书地图”，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梳理与归纳不同体裁文章阅读的方法与能力；梳理与提炼成长类小说的阅读方法；整理与积累教材中的古诗词，体悟中华优秀传统文化的丰富内涵。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“活动四：语文汇报演出节目海选会”，通过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设计语文汇报演出节目内容、编排与演练节目，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分享与展示课本剧表演、演讲等语文表演活动，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综合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体现学生的语文核心素养。</w:t>
      </w:r>
    </w:p>
    <w:p w:rsidR="007212BB" w14:paraId="0E19E56A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第三个任务：“欢迎大家来参展”。这个任务是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举办“我的语文学习毕业展”主要板块，也集中呈现了学生语文学习的成果，表现出学生的语文综合素养与能力。通过设计、制作“我的语文学习毕业展”海报与邀请函，为展示自己的内容，撰写“我的展台介绍词”，集中表现学生运用语文知识与能力解决生活中问题的能力。最后通过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t>举行语文学习汇报演出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，激发学生学习语文的成就感与幸福感。</w:t>
      </w:r>
    </w:p>
    <w:p w:rsidR="007212BB" w14:paraId="1282C424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nextPage"/>
          <w:pgSz w:w="11900" w:h="16840"/>
          <w:pgMar w:top="1440" w:right="1797" w:bottom="1440" w:left="1797" w:header="851" w:footer="992" w:gutter="0"/>
          <w:pgNumType w:start="3"/>
          <w:cols w:space="720"/>
          <w:titlePg w:val="0"/>
        </w:sectPr>
      </w:pPr>
      <w:r>
        <w:rPr>
          <w:rFonts w:ascii="宋体" w:eastAsia="宋体" w:hAnsi="宋体" w:cs="微软雅黑" w:hint="eastAsia"/>
          <w:color w:val="000000"/>
          <w:kern w:val="2"/>
          <w:sz w:val="18"/>
          <w:szCs w:val="18"/>
          <w:u w:color="000000"/>
          <w:lang w:eastAsia="zh-CN"/>
        </w:rPr>
        <w:t>第四个任务：“测测语文学习水平”。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t>开展语文综合水平测试活动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综合测评小学语文积累、阅读、表</w:t>
      </w:r>
    </w:p>
    <w:p w:rsidR="007212BB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微软雅黑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达等方面的综合素养，体验语文学习的成功与快乐。在这个任务中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主要通过呈现语文测试双向细目表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让学生了解语文书面测评的能力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、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内容与形式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通过自我测评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分析自己在语文学习中的优势与不足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做好小学与初中的衔接准备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。</w:t>
      </w:r>
    </w:p>
    <w:p w:rsidR="007212BB" w14:paraId="3DAB4822" w14:textId="77777777">
      <w:pPr>
        <w:widowControl w:val="0"/>
        <w:spacing w:line="360" w:lineRule="auto"/>
        <w:jc w:val="both"/>
        <w:rPr>
          <w:rFonts w:ascii="宋体" w:eastAsia="宋体" w:hAnsi="宋体" w:cs="微软雅黑"/>
          <w:b/>
          <w:color w:val="000000"/>
          <w:kern w:val="2"/>
          <w:u w:color="000000"/>
          <w:lang w:val="zh-TW" w:eastAsia="zh-CN"/>
        </w:rPr>
      </w:pPr>
      <w:r>
        <w:rPr>
          <w:rFonts w:ascii="宋体" w:eastAsia="宋体" w:hAnsi="宋体" w:cs="微软雅黑"/>
          <w:b/>
          <w:color w:val="000000"/>
          <w:kern w:val="2"/>
          <w:u w:color="000000"/>
          <w:lang w:val="zh-TW" w:eastAsia="zh-TW"/>
        </w:rPr>
        <w:t>三</w:t>
      </w:r>
      <w:r>
        <w:rPr>
          <w:rFonts w:ascii="宋体" w:eastAsia="宋体" w:hAnsi="宋体" w:cs="微软雅黑" w:hint="eastAsia"/>
          <w:b/>
          <w:color w:val="000000"/>
          <w:kern w:val="2"/>
          <w:u w:color="000000"/>
          <w:lang w:val="zh-TW" w:eastAsia="zh-CN"/>
        </w:rPr>
        <w:t>、</w:t>
      </w:r>
      <w:r>
        <w:rPr>
          <w:rFonts w:ascii="宋体" w:eastAsia="宋体" w:hAnsi="宋体" w:cs="微软雅黑"/>
          <w:b/>
          <w:color w:val="000000"/>
          <w:kern w:val="2"/>
          <w:u w:color="000000"/>
          <w:lang w:val="zh-TW" w:eastAsia="zh-TW"/>
        </w:rPr>
        <w:t>教学活动示例及说明</w:t>
      </w:r>
    </w:p>
    <w:p w:rsidR="007212BB" w14:paraId="6EFB1CE3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/>
          <w:bCs/>
          <w:sz w:val="21"/>
          <w:szCs w:val="21"/>
          <w:lang w:val="zh-TW" w:eastAsia="zh-TW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zh-TW" w:eastAsia="zh-TW"/>
        </w:rPr>
        <w:t>（一）任务一 毕业展出哪几项</w:t>
      </w:r>
    </w:p>
    <w:p w:rsidR="007212BB" w14:paraId="329016D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活动一 毕业展出哪几项</w:t>
      </w:r>
    </w:p>
    <w:p w:rsidR="007212BB" w14:paraId="5CC82E8F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【设计意图与教学建议】</w:t>
      </w:r>
    </w:p>
    <w:p w:rsidR="007212BB" w14:paraId="06AF0D9A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活动安排三个内容，第一个内容是“小学毕业话感受”，进入小学最后复习与巩固阶段，让学生说说自己的收获与体会。第二个内容“讨论毕业展出哪几项”，通过小组讨论，最能体现语文学习成果有哪些项目，小组进行梳理与总结。第三个内容“毕业展出这几项”，通过全班交流与讨论，形成班级及个人的“语文学习毕业展”的项目和内容。</w:t>
      </w:r>
    </w:p>
    <w:p w:rsidR="007212BB" w14:paraId="04A984C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建议安排1课时。</w:t>
      </w:r>
    </w:p>
    <w:p w:rsidR="007212BB" w14:paraId="76573967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1.小学毕业话感受。</w:t>
      </w:r>
    </w:p>
    <w:p w:rsidR="007212BB" w14:paraId="0B421B5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1）创设情境：同学们，还记得我们刚上一年级的情景吗？有一课是《我爱学语文》，读书、写字、讲故事……简单的文字和图画为我们打开了学习语文的大门。丰富多彩的小学六年语文学习生活即将结束，你一定有许多收获、感受和认识，我们一起来聊一聊。</w:t>
      </w:r>
    </w:p>
    <w:p w:rsidR="007212BB" w14:paraId="021F498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（2）小组交流：组织学生先在小组里交流，说说自己小学六年学习语文的收获、感受与体会。</w:t>
      </w:r>
    </w:p>
    <w:p w:rsidR="007212BB" w14:paraId="0555462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（3）全班交流：各小组选一个代表，说说自己小组中，同学们感受最多的是什么，体会最深刻的是什么。</w:t>
      </w:r>
    </w:p>
    <w:p w:rsidR="007212BB" w14:paraId="3370BB7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4）引出话题：同学们的感受和体会都很深刻，都想展示一下自己六年语文学习的成果，让我们举办一次“我的语文学习毕业展”活动吧！那么，我们怎么策划这次毕业展呢？哪些项目最能体现我们语文学习的成果呢？今天，我们来讨论一下。</w:t>
      </w:r>
    </w:p>
    <w:p w:rsidR="007212BB" w14:paraId="06D442F3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2.讨论毕业展出哪几项。</w:t>
      </w:r>
    </w:p>
    <w:p w:rsidR="007212BB" w14:paraId="18192B80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（1）回顾方法：我们围绕“哪些项目最能体现我们语文学习的成果”这个话题进行讨论，在小组讨论时要做哪些事情？</w:t>
      </w:r>
    </w:p>
    <w:p w:rsidR="007212BB" w14:paraId="18A686B6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预设：</w:t>
      </w:r>
    </w:p>
    <w:p w:rsidR="007212BB" w14:paraId="478AAE99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1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①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小组成员在发表自己的意见时，要安排一名记录员，记录每位成员意见的要点。</w:t>
      </w:r>
    </w:p>
    <w:p w:rsidR="007212BB" w14:paraId="2E5907C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2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②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如果成员的意见相同或相近，可以把相近的想法整合在一起，然后在该条意见后标出这些同学的名字。</w:t>
      </w:r>
    </w:p>
    <w:p w:rsidR="007212BB" w14:paraId="288D07F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3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③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用符号标出大多数同学认同的想法和意见，选出最重要的三条，作为小组汇报的主要内容。</w:t>
      </w:r>
    </w:p>
    <w:p w:rsidR="007212BB" w14:paraId="45771C98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（2）小组讨论：组织小组进行讨论，完成下面表格。</w:t>
      </w:r>
    </w:p>
    <w:tbl>
      <w:tblPr>
        <w:tblStyle w:val="TableNormal"/>
        <w:tblW w:w="8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79"/>
        <w:gridCol w:w="3557"/>
        <w:gridCol w:w="1757"/>
      </w:tblGrid>
      <w:tr w14:paraId="3DE1F91D" w14:textId="77777777">
        <w:tblPrEx>
          <w:tblW w:w="8302" w:type="dxa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79"/>
        </w:trPr>
        <w:tc>
          <w:tcPr>
            <w:tcW w:w="709" w:type="dxa"/>
            <w:vAlign w:val="center"/>
          </w:tcPr>
          <w:p w:rsidR="007212BB" w14:paraId="0590BDDA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序号</w:t>
            </w:r>
          </w:p>
        </w:tc>
        <w:tc>
          <w:tcPr>
            <w:tcW w:w="2279" w:type="dxa"/>
            <w:vAlign w:val="center"/>
          </w:tcPr>
          <w:p w:rsidR="007212BB" w14:paraId="1CD00460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形式</w:t>
            </w:r>
          </w:p>
        </w:tc>
        <w:tc>
          <w:tcPr>
            <w:tcW w:w="3557" w:type="dxa"/>
            <w:vAlign w:val="center"/>
          </w:tcPr>
          <w:p w:rsidR="007212BB" w14:paraId="7344A8D8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理由</w:t>
            </w:r>
          </w:p>
        </w:tc>
        <w:tc>
          <w:tcPr>
            <w:tcW w:w="1757" w:type="dxa"/>
            <w:vAlign w:val="center"/>
          </w:tcPr>
          <w:p w:rsidR="007212BB" w14:paraId="2C0E5BBC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发言人</w:t>
            </w:r>
          </w:p>
        </w:tc>
      </w:tr>
      <w:tr w14:paraId="2A937B66" w14:textId="77777777">
        <w:tblPrEx>
          <w:tblW w:w="8302" w:type="dxa"/>
          <w:tblInd w:w="250" w:type="dxa"/>
          <w:tblLayout w:type="fixed"/>
          <w:tblLook w:val="04A0"/>
        </w:tblPrEx>
        <w:trPr>
          <w:trHeight w:val="365"/>
        </w:trPr>
        <w:tc>
          <w:tcPr>
            <w:tcW w:w="709" w:type="dxa"/>
            <w:vAlign w:val="center"/>
          </w:tcPr>
          <w:p w:rsidR="007212BB" w14:paraId="211EA1C2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2279" w:type="dxa"/>
            <w:vAlign w:val="center"/>
          </w:tcPr>
          <w:p w:rsidR="007212BB" w14:paraId="2F30493F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3557" w:type="dxa"/>
            <w:vAlign w:val="center"/>
          </w:tcPr>
          <w:p w:rsidR="007212BB" w14:paraId="6A76D172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757" w:type="dxa"/>
            <w:vAlign w:val="center"/>
          </w:tcPr>
          <w:p w:rsidR="007212BB" w14:paraId="6B4E0144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  <w:tr w14:paraId="01BEFAAE" w14:textId="77777777">
        <w:tblPrEx>
          <w:tblW w:w="8302" w:type="dxa"/>
          <w:tblInd w:w="250" w:type="dxa"/>
          <w:tblLayout w:type="fixed"/>
          <w:tblLook w:val="04A0"/>
        </w:tblPrEx>
        <w:trPr>
          <w:trHeight w:val="379"/>
        </w:trPr>
        <w:tc>
          <w:tcPr>
            <w:tcW w:w="709" w:type="dxa"/>
            <w:vAlign w:val="center"/>
          </w:tcPr>
          <w:p w:rsidR="007212BB" w14:paraId="76F1CEE5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2279" w:type="dxa"/>
            <w:vAlign w:val="center"/>
          </w:tcPr>
          <w:p w:rsidR="007212BB" w14:paraId="359B150A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3557" w:type="dxa"/>
            <w:vAlign w:val="center"/>
          </w:tcPr>
          <w:p w:rsidR="007212BB" w14:paraId="1982DF3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757" w:type="dxa"/>
            <w:vAlign w:val="center"/>
          </w:tcPr>
          <w:p w:rsidR="007212BB" w14:paraId="4CB974B4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  <w:tr w14:paraId="7EA12CC1" w14:textId="77777777">
        <w:tblPrEx>
          <w:tblW w:w="8302" w:type="dxa"/>
          <w:tblInd w:w="250" w:type="dxa"/>
          <w:tblLayout w:type="fixed"/>
          <w:tblLook w:val="04A0"/>
        </w:tblPrEx>
        <w:trPr>
          <w:trHeight w:val="379"/>
        </w:trPr>
        <w:tc>
          <w:tcPr>
            <w:tcW w:w="709" w:type="dxa"/>
            <w:vAlign w:val="center"/>
          </w:tcPr>
          <w:p w:rsidR="007212BB" w14:paraId="16A39E29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2279" w:type="dxa"/>
            <w:vAlign w:val="center"/>
          </w:tcPr>
          <w:p w:rsidR="007212BB" w14:paraId="1DF7402C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3557" w:type="dxa"/>
            <w:vAlign w:val="center"/>
          </w:tcPr>
          <w:p w:rsidR="007212BB" w14:paraId="3165A815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757" w:type="dxa"/>
            <w:vAlign w:val="center"/>
          </w:tcPr>
          <w:p w:rsidR="007212BB" w14:paraId="23EE0E2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  <w:tr w14:paraId="665070EE" w14:textId="77777777">
        <w:tblPrEx>
          <w:tblW w:w="8302" w:type="dxa"/>
          <w:tblInd w:w="250" w:type="dxa"/>
          <w:tblLayout w:type="fixed"/>
          <w:tblLook w:val="04A0"/>
        </w:tblPrEx>
        <w:trPr>
          <w:trHeight w:val="393"/>
        </w:trPr>
        <w:tc>
          <w:tcPr>
            <w:tcW w:w="709" w:type="dxa"/>
            <w:vAlign w:val="center"/>
          </w:tcPr>
          <w:p w:rsidR="007212BB" w14:paraId="083ED25E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2279" w:type="dxa"/>
            <w:vAlign w:val="center"/>
          </w:tcPr>
          <w:p w:rsidR="007212BB" w14:paraId="6D19032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3557" w:type="dxa"/>
            <w:vAlign w:val="center"/>
          </w:tcPr>
          <w:p w:rsidR="007212BB" w14:paraId="739A4F3F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757" w:type="dxa"/>
            <w:vAlign w:val="center"/>
          </w:tcPr>
          <w:p w:rsidR="007212BB" w14:paraId="01DF15B5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</w:tbl>
    <w:p w:rsidR="007212BB" w14:paraId="370952C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3.毕业展出这几项。</w:t>
      </w:r>
    </w:p>
    <w:p w:rsidR="007212BB" w14:paraId="7BBA4202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sectPr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type w:val="nextPage"/>
          <w:pgSz w:w="11900" w:h="16840"/>
          <w:pgMar w:top="1440" w:right="1797" w:bottom="1440" w:left="1797" w:header="851" w:footer="992" w:gutter="0"/>
          <w:pgNumType w:start="4"/>
          <w:cols w:space="720"/>
          <w:titlePg w:val="0"/>
        </w:sect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（1）小组汇报：每个小组选派一名代表进行发言，其他组同学注意倾听，在接下来的汇报中，如果项目相同或相近，需要补充的地方就说一说，没有补充的就汇报自己小组的意见。</w:t>
      </w:r>
    </w:p>
    <w:p w:rsidR="007212BB" w14:paraId="3383482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（2）全班汇总：将各小组的意见进行整理与汇总，选出小组（或个人）毕业展的形式与内容。</w:t>
      </w:r>
    </w:p>
    <w:tbl>
      <w:tblPr>
        <w:tblStyle w:val="TableNormal"/>
        <w:tblW w:w="8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79"/>
        <w:gridCol w:w="3557"/>
        <w:gridCol w:w="1757"/>
      </w:tblGrid>
      <w:tr w14:paraId="26C46D37" w14:textId="77777777">
        <w:tblPrEx>
          <w:tblW w:w="8302" w:type="dxa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79"/>
        </w:trPr>
        <w:tc>
          <w:tcPr>
            <w:tcW w:w="709" w:type="dxa"/>
            <w:vAlign w:val="center"/>
          </w:tcPr>
          <w:p w:rsidR="007212BB" w14:paraId="4E72E82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序号</w:t>
            </w:r>
          </w:p>
        </w:tc>
        <w:tc>
          <w:tcPr>
            <w:tcW w:w="2279" w:type="dxa"/>
            <w:vAlign w:val="center"/>
          </w:tcPr>
          <w:p w:rsidR="007212BB" w14:paraId="294071DD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形式</w:t>
            </w:r>
          </w:p>
        </w:tc>
        <w:tc>
          <w:tcPr>
            <w:tcW w:w="3557" w:type="dxa"/>
            <w:vAlign w:val="center"/>
          </w:tcPr>
          <w:p w:rsidR="007212BB" w14:paraId="285CFB6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理由</w:t>
            </w:r>
          </w:p>
        </w:tc>
        <w:tc>
          <w:tcPr>
            <w:tcW w:w="1757" w:type="dxa"/>
            <w:vAlign w:val="center"/>
          </w:tcPr>
          <w:p w:rsidR="007212BB" w14:paraId="1224BF1D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发言人</w:t>
            </w:r>
          </w:p>
        </w:tc>
      </w:tr>
      <w:tr w14:paraId="7030A906" w14:textId="77777777">
        <w:tblPrEx>
          <w:tblW w:w="8302" w:type="dxa"/>
          <w:tblInd w:w="250" w:type="dxa"/>
          <w:tblLayout w:type="fixed"/>
          <w:tblLook w:val="04A0"/>
        </w:tblPrEx>
        <w:trPr>
          <w:trHeight w:val="365"/>
        </w:trPr>
        <w:tc>
          <w:tcPr>
            <w:tcW w:w="709" w:type="dxa"/>
            <w:vAlign w:val="center"/>
          </w:tcPr>
          <w:p w:rsidR="007212BB" w14:paraId="589E9ADD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begin"/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>= 1 \* GB3</w:instrTex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separate"/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①</w: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end"/>
            </w:r>
          </w:p>
        </w:tc>
        <w:tc>
          <w:tcPr>
            <w:tcW w:w="2279" w:type="dxa"/>
            <w:vAlign w:val="center"/>
          </w:tcPr>
          <w:p w:rsidR="007212BB" w14:paraId="57A7FFDA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书写作品展</w:t>
            </w:r>
          </w:p>
        </w:tc>
        <w:tc>
          <w:tcPr>
            <w:tcW w:w="3557" w:type="dxa"/>
            <w:vAlign w:val="center"/>
          </w:tcPr>
          <w:p w:rsidR="007212BB" w14:paraId="630F39CA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能够代表自己书写的水平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。</w:t>
            </w:r>
          </w:p>
        </w:tc>
        <w:tc>
          <w:tcPr>
            <w:tcW w:w="1757" w:type="dxa"/>
            <w:vAlign w:val="center"/>
          </w:tcPr>
          <w:p w:rsidR="007212BB" w14:paraId="5A28F44A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  <w:tr w14:paraId="1DD8A420" w14:textId="77777777">
        <w:tblPrEx>
          <w:tblW w:w="8302" w:type="dxa"/>
          <w:tblInd w:w="250" w:type="dxa"/>
          <w:tblLayout w:type="fixed"/>
          <w:tblLook w:val="04A0"/>
        </w:tblPrEx>
        <w:trPr>
          <w:trHeight w:val="379"/>
        </w:trPr>
        <w:tc>
          <w:tcPr>
            <w:tcW w:w="709" w:type="dxa"/>
            <w:vAlign w:val="center"/>
          </w:tcPr>
          <w:p w:rsidR="007212BB" w14:paraId="15D14BD6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begin"/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>= 2 \* GB3</w:instrTex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separate"/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②</w: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end"/>
            </w:r>
          </w:p>
        </w:tc>
        <w:tc>
          <w:tcPr>
            <w:tcW w:w="2279" w:type="dxa"/>
            <w:vAlign w:val="center"/>
          </w:tcPr>
          <w:p w:rsidR="007212BB" w14:paraId="1956FF9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我的习作集</w:t>
            </w:r>
          </w:p>
        </w:tc>
        <w:tc>
          <w:tcPr>
            <w:tcW w:w="3557" w:type="dxa"/>
            <w:vAlign w:val="center"/>
          </w:tcPr>
          <w:p w:rsidR="007212BB" w14:paraId="39977209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可以体现我习作的成长过程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，</w: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也可以呈现自己最满意的习作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。</w:t>
            </w:r>
          </w:p>
        </w:tc>
        <w:tc>
          <w:tcPr>
            <w:tcW w:w="1757" w:type="dxa"/>
            <w:vAlign w:val="center"/>
          </w:tcPr>
          <w:p w:rsidR="007212BB" w14:paraId="01FE8FA0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  <w:tr w14:paraId="16D0326E" w14:textId="77777777">
        <w:tblPrEx>
          <w:tblW w:w="8302" w:type="dxa"/>
          <w:tblInd w:w="250" w:type="dxa"/>
          <w:tblLayout w:type="fixed"/>
          <w:tblLook w:val="04A0"/>
        </w:tblPrEx>
        <w:trPr>
          <w:trHeight w:val="379"/>
        </w:trPr>
        <w:tc>
          <w:tcPr>
            <w:tcW w:w="709" w:type="dxa"/>
            <w:vAlign w:val="center"/>
          </w:tcPr>
          <w:p w:rsidR="007212BB" w14:paraId="1B1D1F8B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begin"/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>= 3 \* GB3</w:instrTex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separate"/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③</w: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fldChar w:fldCharType="end"/>
            </w:r>
          </w:p>
        </w:tc>
        <w:tc>
          <w:tcPr>
            <w:tcW w:w="2279" w:type="dxa"/>
            <w:vAlign w:val="center"/>
          </w:tcPr>
          <w:p w:rsidR="007212BB" w14:paraId="474FDFA7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课本剧表演</w:t>
            </w:r>
          </w:p>
        </w:tc>
        <w:tc>
          <w:tcPr>
            <w:tcW w:w="3557" w:type="dxa"/>
            <w:vAlign w:val="center"/>
          </w:tcPr>
          <w:p w:rsidR="007212BB" w14:paraId="5E43E06F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可以体现我的语言组织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、</w:t>
            </w:r>
            <w:r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语言表达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等多方面的素养。</w:t>
            </w:r>
          </w:p>
        </w:tc>
        <w:tc>
          <w:tcPr>
            <w:tcW w:w="1757" w:type="dxa"/>
            <w:vAlign w:val="center"/>
          </w:tcPr>
          <w:p w:rsidR="007212BB" w14:paraId="6D05E93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  <w:tr w14:paraId="1634433A" w14:textId="77777777">
        <w:tblPrEx>
          <w:tblW w:w="8302" w:type="dxa"/>
          <w:tblInd w:w="250" w:type="dxa"/>
          <w:tblLayout w:type="fixed"/>
          <w:tblLook w:val="04A0"/>
        </w:tblPrEx>
        <w:trPr>
          <w:trHeight w:val="393"/>
        </w:trPr>
        <w:tc>
          <w:tcPr>
            <w:tcW w:w="709" w:type="dxa"/>
            <w:vAlign w:val="center"/>
          </w:tcPr>
          <w:p w:rsidR="007212BB" w14:paraId="4C2B64D3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  <w:t>……</w:t>
            </w:r>
          </w:p>
        </w:tc>
        <w:tc>
          <w:tcPr>
            <w:tcW w:w="2279" w:type="dxa"/>
            <w:vAlign w:val="center"/>
          </w:tcPr>
          <w:p w:rsidR="007212BB" w14:paraId="37C7DBB4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3557" w:type="dxa"/>
            <w:vAlign w:val="center"/>
          </w:tcPr>
          <w:p w:rsidR="007212BB" w14:paraId="09445532" w14:textId="77777777">
            <w:pPr>
              <w:widowControl w:val="0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  <w:tc>
          <w:tcPr>
            <w:tcW w:w="1757" w:type="dxa"/>
            <w:vAlign w:val="center"/>
          </w:tcPr>
          <w:p w:rsidR="007212BB" w14:paraId="1D85199C" w14:textId="77777777">
            <w:pPr>
              <w:widowControl w:val="0"/>
              <w:jc w:val="center"/>
              <w:rPr>
                <w:rFonts w:ascii="宋体" w:eastAsia="宋体" w:hAnsi="宋体" w:cs="宋体"/>
                <w:color w:val="000000"/>
                <w:kern w:val="2"/>
                <w:sz w:val="18"/>
                <w:szCs w:val="18"/>
                <w:u w:color="000000"/>
                <w:lang w:val="zh-TW" w:eastAsia="zh-CN"/>
              </w:rPr>
            </w:pPr>
          </w:p>
        </w:tc>
      </w:tr>
    </w:tbl>
    <w:p w:rsidR="007212BB" w14:paraId="6E03BB78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/>
          <w:bCs/>
          <w:sz w:val="21"/>
          <w:szCs w:val="21"/>
          <w:lang w:val="zh-TW" w:eastAsia="zh-TW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zh-TW" w:eastAsia="zh-TW"/>
        </w:rPr>
        <w:t>（二）任务二</w:t>
      </w:r>
      <w:r>
        <w:rPr>
          <w:rFonts w:ascii="宋体" w:eastAsia="宋体" w:hAnsi="宋体" w:cs="宋体" w:hint="eastAsia"/>
          <w:b/>
          <w:bCs/>
          <w:sz w:val="21"/>
          <w:szCs w:val="21"/>
          <w:lang w:val="zh-TW"/>
        </w:rPr>
        <w:t xml:space="preserve"> </w:t>
      </w:r>
      <w:r>
        <w:rPr>
          <w:rFonts w:ascii="宋体" w:eastAsia="宋体" w:hAnsi="宋体" w:cs="宋体"/>
          <w:b/>
          <w:bCs/>
          <w:sz w:val="21"/>
          <w:szCs w:val="21"/>
          <w:lang w:val="zh-TW" w:eastAsia="zh-TW"/>
        </w:rPr>
        <w:t>快乐准备分享汇</w:t>
      </w:r>
    </w:p>
    <w:p w:rsidR="007212BB" w14:paraId="203BDBAA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活动一</w:t>
      </w: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 xml:space="preserve"> 分享我的书写展出方案</w:t>
      </w:r>
    </w:p>
    <w:p w:rsidR="007212BB" w14:paraId="3366BFFB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【设计意图与教学建议】</w:t>
      </w:r>
    </w:p>
    <w:p w:rsidR="007212BB" w14:paraId="07DFD502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活动安排两个内容，第一个内容是“我的书写展出方案”，引导学生学会设计与规划，能够设计出自己的书写展出方案。第二个内容“我的书写作品展”，指导学生根据自己的书写展出方案，设计制作自己的书写作品集。</w:t>
      </w:r>
    </w:p>
    <w:p w:rsidR="007212BB" w14:paraId="30FB528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建议安排1～2课时。</w:t>
      </w:r>
    </w:p>
    <w:p w:rsidR="007212BB" w14:paraId="349972E9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1.我的书写展出方案。</w:t>
      </w:r>
    </w:p>
    <w:p w:rsidR="007212BB" w14:paraId="7DDA302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（1）设计方案：汉字书写不仅是我们识字与写字的主要内容，也是我们性情、态度、审美趣味养成的过程，更是传承中华优秀传统文化的重要载体。我们即将毕业了，请同学们自己设计一个书写展出的方案。</w:t>
      </w:r>
    </w:p>
    <w:p w:rsidR="007212BB" w14:paraId="367559E0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（2）小组讨论：组织学生进行小组讨论。</w:t>
      </w:r>
    </w:p>
    <w:p w:rsidR="007212BB" w14:paraId="4F05B1D4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（3）自主设计：指导学生自己设计“我的书写展出方案”。</w:t>
      </w:r>
    </w:p>
    <w:p w:rsidR="007212BB" w14:paraId="2883E87C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预设：</w:t>
      </w:r>
    </w:p>
    <w:p w:rsidR="007212BB" w14:paraId="677AA80C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1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①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“我的书写作品集”：设计好封面、扉页、目录，编排自己的硬笔、软笔书写作品，书写内容可以是古诗词、名言警句、优美片段等，书写形式可以是横款，也可以是竖款，注意个性化装饰与美化。</w:t>
      </w:r>
    </w:p>
    <w:p w:rsidR="007212BB" w14:paraId="678DCDBE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2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②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“我的书写进步啦”：设计好封面、扉页、目录，编排自己从一年级到六年级的书写内容，可以是作业，也可以是书写作品；邀请老师、同学、家长给自己每个阶段写一点评语。</w:t>
      </w:r>
    </w:p>
    <w:p w:rsidR="007212BB" w14:paraId="461AD5C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3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③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“我的书写数字展”：将自己的书写作品拍照或扫描，做成电子影集，配上音乐，也可以插播老师、同学、家长的评价语音。</w:t>
      </w:r>
    </w:p>
    <w:p w:rsidR="007212BB" w14:paraId="0E871DE4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2.我的书写作品展。（准备2～3日）</w:t>
      </w:r>
    </w:p>
    <w:p w:rsidR="007212BB" w14:paraId="70925FF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（1）晒晒我的作品：分小组展示、交流各自制作的“我的书写作品集”，让同伴提出修改建议，并根据建议进行完善。</w:t>
      </w:r>
    </w:p>
    <w:p w:rsidR="007212BB" w14:paraId="3A7839AF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TW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（2）分享我的作品：小组选出代表，在全班进行展示与分享。</w:t>
      </w:r>
    </w:p>
    <w:p w:rsidR="007212BB" w14:paraId="3149B5D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活动二</w:t>
      </w: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 xml:space="preserve"> 我准备这样编自己的习作集</w:t>
      </w:r>
    </w:p>
    <w:p w:rsidR="007212BB" w14:paraId="73D17C40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【设计意图与教学建议】</w:t>
      </w:r>
    </w:p>
    <w:p w:rsidR="007212BB" w14:paraId="46989537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活动安排两个内容，第一个内容是“设计与制作我的习作集”，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通过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设计、制作习作集，引导学生体验与感受习作的成长过程。第二个内容是“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分享与展示我的习作集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”，通过分享、展示自己的习作集，感受习作给学生带来的成就感与幸福感。</w:t>
      </w:r>
    </w:p>
    <w:p w:rsidR="007212BB" w14:paraId="66A1437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建议安排1～2课时。</w:t>
      </w:r>
    </w:p>
    <w:p w:rsidR="007212BB" w14:paraId="53A5CF99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1.设计与制作我的习作集。</w:t>
      </w:r>
    </w:p>
    <w:p w:rsidR="007212BB" w14:paraId="1B19F03C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sectPr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type w:val="nextPage"/>
          <w:pgSz w:w="11900" w:h="16840"/>
          <w:pgMar w:top="1440" w:right="1797" w:bottom="1440" w:left="1797" w:header="851" w:footer="992" w:gutter="0"/>
          <w:pgNumType w:start="5"/>
          <w:cols w:space="720"/>
          <w:titlePg w:val="0"/>
        </w:sect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（1）设计方案：写作不仅是运用语言文字进行表达与交流的重要方式，还是认识世界、认识自我的</w:t>
      </w:r>
    </w:p>
    <w:p w:rsidR="007212BB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重要渠道。我们从写一句话到几句话，从写一段话到小短文，从写小短文到几百字的习作，我们在写作中不断成长，不断发展。我们编一个习作集吧，作为小学毕业献给自己的一个礼物。</w:t>
      </w:r>
    </w:p>
    <w:p w:rsidR="007212BB" w14:paraId="4D21E47E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（2）小组讨论：组织学生进行小组讨论。</w:t>
      </w:r>
    </w:p>
    <w:p w:rsidR="007212BB" w14:paraId="2847A68B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（3）自主设计：指导学生自己设计“我的习作集”。</w:t>
      </w:r>
    </w:p>
    <w:p w:rsidR="007212BB" w14:paraId="5FCCE422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预设：</w:t>
      </w:r>
    </w:p>
    <w:p w:rsidR="007212BB" w14:paraId="5258CAAF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1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①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“我的习作集”：设计好封面、扉页、目录，编排自己在小学高年级写的日记、习作，选出自己比较满意的日记、习作，可以把这些日记、习作进行分类，如叙事类习作、想象类习作、写景类习作、读后感等。</w:t>
      </w:r>
    </w:p>
    <w:p w:rsidR="007212BB" w14:paraId="33648FB7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2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②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“我的习作进步啦”：设计好封面、扉页、目录，编排自己从一年级到六年级的写话、习作内容，体现自己在习作中成长与进步；邀请老师、同学、家长给自己每个阶段写一点评语。</w:t>
      </w:r>
    </w:p>
    <w:p w:rsidR="007212BB" w14:paraId="33EA27CA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begin"/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instrText>= 3 \* GB3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instrText xml:space="preserve"> </w:instrTex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separate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③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  <w:fldChar w:fldCharType="end"/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“我的习作电子展”：将自己挑选的习作输入电脑，可以给自己的习作配上插画，还可以把自己习作录成语音，做成图文并茂、音像结合的电子作品。</w:t>
      </w:r>
    </w:p>
    <w:p w:rsidR="007212BB" w14:paraId="39052EB9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2.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分享与展示我的习作集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。（准备2～3日）</w:t>
      </w:r>
    </w:p>
    <w:p w:rsidR="007212BB" w14:paraId="16DE4DD8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（1）晒晒我的习作集：分小组展示、交流各自制作的“我的习作集”，让同伴提出修改建议，并根据建议进行完善。</w:t>
      </w:r>
    </w:p>
    <w:p w:rsidR="007212BB" w14:paraId="695D1AC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（2）分享我的习作集：小组选出代表，在全班进行展示与分享。</w:t>
      </w:r>
    </w:p>
    <w:p w:rsidR="007212BB" w14:paraId="33D83C4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活动三</w:t>
      </w: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 xml:space="preserve"> 绘一张我的读书地图</w:t>
      </w:r>
    </w:p>
    <w:p w:rsidR="007212BB" w14:paraId="098E15D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【设计意图与教学建议】</w:t>
      </w:r>
    </w:p>
    <w:p w:rsidR="007212BB" w14:paraId="2AE79D1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活动安排三个内容，一是“绘一张不同文体文章阅读方法地图”，指导学生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梳理与归纳不同体裁文章阅读的方法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。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二是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“绘一张课外阅读地图”，指导学生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梳理与提炼中高年级课外阅读的方法与策略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。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三是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“绘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一张古诗词地图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”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，指导学生整理教材中学过的古诗词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体悟中华优秀传统文化的丰富内涵。</w:t>
      </w:r>
    </w:p>
    <w:p w:rsidR="007212BB" w14:paraId="12831F2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建议安排2～3课时。</w:t>
      </w:r>
    </w:p>
    <w:p w:rsidR="007212BB" w14:paraId="4B4DF44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1.绘一张不同文体文章阅读方法地图。</w:t>
      </w:r>
    </w:p>
    <w:p w:rsidR="007212BB" w14:paraId="08A21A79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（1）小学阶段主要阅读的体裁文章有小说、散文、童话、寓言、现代诗歌、记叙文、说明文、议论文、古诗词、文言文等，也可以笼统地分为叙事性作品、诗歌、说明性文章、非连续性文本等。我们以后一种分类指导学生进行梳理，然后指导学生用思维导图的形式“绘一张不同文体阅读方法地图”。</w:t>
      </w:r>
    </w:p>
    <w:p w:rsidR="007212BB" w14:paraId="4DDE4808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（2）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绘制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“叙事性作品”阅读方法地图。</w:t>
      </w:r>
    </w:p>
    <w:p w:rsidR="007212BB" w14:paraId="637E3DF6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begin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instrText>= 1 \* GB3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separate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①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end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让学生回顾《穷人》一课，《穷人》这篇课文是一篇小说，属于叙事性作品。在阅读《穷人》这篇课文时，我们需要关注哪些内容？引导学生进行梳理：</w:t>
      </w:r>
    </w:p>
    <w:p w:rsidR="007212BB" w14:paraId="7D1BE526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首先要关注人物形象，小说一般有比较鲜明的人物形象，如文中的桑娜、渔夫。那么怎样理解小说中的人物呢？我们可以关注人物的语言、动作、心理活动，可以帮助我们深入地理解人物形象。从文中找一找描写桑娜的语言、动作、心理活动的内容，可以感受到桑娜对丈夫的担忧、体贴，以及对邻居的关心。其次，我们要关注小说的情节感受人物形象。从桑娜把两个孤儿抱回家的情节中，可以体会到她宁可自己受苦也要照顾孤儿的善良。再次，我们还可以关注环境描写来凸显人物形象。如文中对天气的描写，可以表现出穷人生活的艰难，反衬桑娜夫妇的善良。另外，我们还可以关注文章的结构，体会人物的形象。如文章结尾，当渔夫责怪桑娜为什么不去把孩子抱来，桑娜拉开了帐子，孩子已经被她抱回来了。这样的结尾更能表现出桑娜夫妇的善良与富有同情心。</w:t>
      </w:r>
    </w:p>
    <w:p w:rsidR="007212BB" w14:paraId="3232DA64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begin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instrText>= 2 \* GB3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separate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②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end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指导学生结合《穷人》一课，梳理“叙事性作品”阅读方法的地图。</w:t>
      </w:r>
    </w:p>
    <w:p w:rsidR="007212BB" w14:paraId="63F10445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sectPr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type w:val="nextPage"/>
          <w:pgSz w:w="11900" w:h="16840"/>
          <w:pgMar w:top="1440" w:right="1797" w:bottom="1440" w:left="1797" w:header="851" w:footer="992" w:gutter="0"/>
          <w:pgNumType w:start="6"/>
          <w:cols w:space="720"/>
          <w:titlePg w:val="0"/>
        </w:sect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begin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instrText>= 3 \* GB3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separate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③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end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让学生联系学过的课文，梳理“诗歌”“说明性文章”“非连续性文本”的阅读方法，并结合课文说说如何阅读。</w:t>
      </w:r>
    </w:p>
    <w:p w:rsidR="007212BB" w14:paraId="303DB205" w14:textId="77777777">
      <w:pPr>
        <w:widowControl w:val="0"/>
        <w:spacing w:line="360" w:lineRule="auto"/>
        <w:jc w:val="center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noProof/>
          <w:color w:val="000000"/>
          <w:kern w:val="2"/>
          <w:sz w:val="18"/>
          <w:szCs w:val="18"/>
          <w:u w:color="000000"/>
          <w:lang w:eastAsia="zh-CN"/>
        </w:rPr>
        <w:drawing>
          <wp:inline distT="0" distB="0" distL="0" distR="0">
            <wp:extent cx="5263515" cy="4397375"/>
            <wp:effectExtent l="19050" t="19050" r="13335" b="22225"/>
            <wp:docPr id="6" name="图片 1" descr="不同文体阅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不同文体阅读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4397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2BB" w14:paraId="49E33352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2.绘一张成长类小说（课外阅读）阅读地图。</w:t>
      </w:r>
    </w:p>
    <w:p w:rsidR="007212BB" w14:paraId="2C34B1E6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begin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instrText>= 1 \* GB3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separate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①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end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梳理阅读方法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：高年级课外阅读推荐书目主要有《童年》《小英雄雨来》《爱的教育》《鲁滨逊漂流记》《骑鹅旅行记》《爱丽丝漫游奇境》等，这一类小说都属于成长、教育类小说。在这一类小说阅读中，我们可以从以下几个方面入手：一是梳理小说人物。很多小说中人物众多，理清人物关系能够帮助我们更好地读懂故事。二是关注故事情节。小说生动的故事情节会给我们留下较深的印象，这些情节让我们记住了一个个性格各异的人物。三是大致了解名著的写作背景，能帮助我们理解作品的内容和价值。</w:t>
      </w:r>
    </w:p>
    <w:p w:rsidR="007212BB" w14:paraId="7C99879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begin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instrText>= 2 \* GB3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separate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②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end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绘制成长类小说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（课外阅读）阅读地图：可以从以上方法中选择一项，完成思维导图。如“绘一张人物图谱”，将小说中的人物，用思维导图的方式表现出来，表明人物之间的关系及特点，以便阅读时随时查阅。再如“绘一张故事结构图”，读完整本书以后，可以用图表、思维导图等形式，表现出全书的结构，以及作者在书中想要表达的一些想法。</w:t>
      </w:r>
    </w:p>
    <w:p w:rsidR="007212BB" w14:paraId="28F481AE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begin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instrText>= 3 \* GB3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separate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③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end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在梳理成长类小说时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要时刻关注小说主人公给自己带来的思考与启发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从而获得对人生的理解与感悟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。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因此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在阅读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、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梳理时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，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可以从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“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时间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→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主人公遇到了什么人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（或事）→这个人（或事）对他有什么影响→主人公给我带来的思考和启发”这个思路绘制阅读地图。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begin"/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instrText>= 4 \* GB3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instrText xml:space="preserve"> </w:instrTex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separate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④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fldChar w:fldCharType="end"/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《小英雄雨来》阅读地图设计。</w:t>
      </w:r>
    </w:p>
    <w:p w:rsidR="007212BB" w14:paraId="471FBC90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设计1：“主要事件流程图”：雨来是怎样从一个乡村小娃娃成为一名游击队成员的。《小英雄雨来》的故事总共有41个小标题，每几个小标题合起来就是一个比较完整的故事。全书大概有7个完整的故事，我们把这7个主要事件的主要内容，填写在流程图里。</w:t>
      </w:r>
    </w:p>
    <w:p w:rsidR="007212BB" w14:paraId="2791BDAD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</w:p>
    <w:p w:rsidR="007212BB" w14:paraId="1D2655C4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</w:p>
    <w:p w:rsidR="007212BB" w14:paraId="62B4F15B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sectPr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type w:val="nextPage"/>
          <w:pgSz w:w="11900" w:h="16840"/>
          <w:pgMar w:top="1440" w:right="1797" w:bottom="1440" w:left="1797" w:header="851" w:footer="992" w:gutter="0"/>
          <w:pgNumType w:start="7"/>
          <w:cols w:space="720"/>
          <w:titlePg w:val="0"/>
        </w:sect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pict>
          <v:group id="_x0000_s1025" style="width:112.4pt;height:107.75pt;margin-top:2.6pt;margin-left:274.25pt;position:absolute;z-index:251661312" coordorigin="2034,13073" coordsize="2248,2155">
            <v:rect id="_x0000_s1026" style="width:2241;height:914;left:2041;position:absolute;top:13073">
              <v:textbox>
                <w:txbxContent>
                  <w:p w:rsidR="007212BB" w14:paraId="285A150C" w14:textId="77777777">
                    <w:pPr>
                      <w:rPr>
                        <w:rFonts w:ascii="宋体" w:eastAsia="宋体" w:hAnsi="宋体"/>
                        <w:sz w:val="15"/>
                        <w:szCs w:val="15"/>
                      </w:rPr>
                    </w:pP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标题：</w:t>
                    </w:r>
                  </w:p>
                </w:txbxContent>
              </v:textbox>
            </v:rect>
            <v:rect id="_x0000_s1027" style="width:2241;height:914;left:2034;position:absolute;top:14314">
              <v:textbox>
                <w:txbxContent>
                  <w:p w:rsidR="007212BB" w14:paraId="757A55E3" w14:textId="77777777">
                    <w:pP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主要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事件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：</w:t>
                    </w:r>
                  </w:p>
                </w:txbxContent>
              </v:textbox>
            </v:rect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28" type="#_x0000_t67" style="width:276;height:327;left:2955;position:absolute;top:13987"/>
          </v:group>
        </w:pic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pict>
          <v:group id="_x0000_s1029" style="width:112.4pt;height:107.75pt;margin-top:2.3pt;margin-left:142.65pt;position:absolute;z-index:251660288" coordorigin="2034,13073" coordsize="2248,2155">
            <v:rect id="_x0000_s1030" style="width:2241;height:914;left:2041;position:absolute;top:13073">
              <v:textbox>
                <w:txbxContent>
                  <w:p w:rsidR="007212BB" w14:paraId="6FA3573A" w14:textId="77777777">
                    <w:pPr>
                      <w:rPr>
                        <w:rFonts w:ascii="宋体" w:eastAsia="宋体" w:hAnsi="宋体"/>
                        <w:sz w:val="15"/>
                        <w:szCs w:val="15"/>
                      </w:rPr>
                    </w:pP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标题：</w:t>
                    </w:r>
                  </w:p>
                </w:txbxContent>
              </v:textbox>
            </v:rect>
            <v:rect id="_x0000_s1031" style="width:2241;height:914;left:2034;position:absolute;top:14314">
              <v:textbox>
                <w:txbxContent>
                  <w:p w:rsidR="007212BB" w14:paraId="4EDECC06" w14:textId="77777777">
                    <w:pP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主要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事件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：</w:t>
                    </w:r>
                  </w:p>
                </w:txbxContent>
              </v:textbox>
            </v:rect>
            <v:shape id="_x0000_s1032" type="#_x0000_t67" style="width:276;height:327;left:2955;position:absolute;top:13987"/>
          </v:group>
        </w:pic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pict>
          <v:group id="_x0000_s1033" style="width:112.4pt;height:107.75pt;margin-top:2pt;margin-left:11.7pt;position:absolute;z-index:251659264" coordorigin="2034,13073" coordsize="2248,2155">
            <v:rect id="_x0000_s1034" style="width:2241;height:914;left:2041;position:absolute;top:13073">
              <v:textbox>
                <w:txbxContent>
                  <w:p w:rsidR="007212BB" w14:paraId="19B43F5C" w14:textId="77777777">
                    <w:pP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标题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：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雨来这孩子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、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夜校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、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雨来被抓住了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、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扁鼻子军官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、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河沿上响了几枪</w:t>
                    </w:r>
                  </w:p>
                </w:txbxContent>
              </v:textbox>
            </v:rect>
            <v:rect id="_x0000_s1035" style="width:2241;height:914;left:2034;position:absolute;top:14314">
              <v:textbox>
                <w:txbxContent>
                  <w:p w:rsidR="007212BB" w14:paraId="24026EF2" w14:textId="77777777">
                    <w:pP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主要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事件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：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掩护李大叔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，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勇敢地与敌人周旋</w:t>
                    </w:r>
                    <w:r>
                      <w:rPr>
                        <w:rFonts w:ascii="宋体" w:eastAsia="宋体" w:hAnsi="宋体" w:hint="eastAsia"/>
                        <w:sz w:val="15"/>
                        <w:szCs w:val="15"/>
                        <w:lang w:eastAsia="zh-CN"/>
                      </w:rPr>
                      <w:t>，</w:t>
                    </w:r>
                    <w:r>
                      <w:rPr>
                        <w:rFonts w:ascii="宋体" w:eastAsia="宋体" w:hAnsi="宋体"/>
                        <w:sz w:val="15"/>
                        <w:szCs w:val="15"/>
                        <w:lang w:eastAsia="zh-CN"/>
                      </w:rPr>
                      <w:t>并成功脱险</w:t>
                    </w:r>
                  </w:p>
                </w:txbxContent>
              </v:textbox>
            </v:rect>
            <v:shape id="_x0000_s1036" type="#_x0000_t67" style="width:276;height:327;left:2955;position:absolute;top:13987"/>
          </v:group>
        </w:pict>
      </w:r>
    </w:p>
    <w:p w:rsidR="007212BB" w14:paraId="529C0FE4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</w:p>
    <w:p w:rsidR="007212BB" w14:paraId="481A83E1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7" type="#_x0000_t13" style="width:15.05pt;height:15.75pt;margin-top:12.7pt;margin-left:392.4pt;mso-height-relative:page;mso-width-relative:page;position:absolute;z-index:251664384"/>
        </w:pic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pict>
          <v:shape id="_x0000_s1038" type="#_x0000_t13" style="width:15.05pt;height:15.75pt;margin-top:12.7pt;margin-left:255.05pt;mso-height-relative:page;mso-width-relative:page;position:absolute;z-index:251662336"/>
        </w:pic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pict>
          <v:shape id="_x0000_s1039" type="#_x0000_t13" style="width:15.05pt;height:15.75pt;margin-top:13.3pt;margin-left:124.1pt;mso-height-relative:page;mso-width-relative:page;position:absolute;z-index:251663360"/>
        </w:pict>
      </w:r>
    </w:p>
    <w:p w:rsidR="007212BB" w14:paraId="3C4237B7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</w:p>
    <w:p w:rsidR="007212BB" w14:paraId="53602D50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</w:p>
    <w:p w:rsidR="007212BB" w14:paraId="2BB73AFE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</w:p>
    <w:p w:rsidR="007212BB" w14:paraId="2F5EEF73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val="zh-TW" w:eastAsia="zh-CN"/>
        </w:rPr>
        <w:t>设计2：人物图谱：和同学们分享你为雨来制作的“人物图谱”。除了雨来，你还为哪个人做了“人物图谱”？</w:t>
      </w:r>
    </w:p>
    <w:p w:rsidR="007212BB" w14:paraId="6814EC10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val="zh-TW" w:eastAsia="zh-CN"/>
        </w:rPr>
        <w:t>设计3：作品比较：读过《小英雄雨来》小说，又读了管桦写的《还乡河上》《听妈妈讲那过去的事情》《在红军伯伯身旁》几首歌词，请你结合平时的阅读体会，试着说一说管桦这些作品的异同，写在下面的图里。</w:t>
      </w:r>
    </w:p>
    <w:p w:rsidR="007212BB" w14:paraId="05B10120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pict>
          <v:group id="_x0000_s1040" style="width:308.8pt;height:114.3pt;margin-top:8.85pt;margin-left:50pt;position:absolute;z-index:251665408" coordorigin="1666,3368" coordsize="6176,2286">
            <v:oval id="_x0000_s1041" style="width:3882;height:2254;left:1666;position:absolute;top:3368" filled="f">
              <v:textbox>
                <w:txbxContent>
                  <w:p w:rsidR="007212BB" w14:paraId="651536D5" w14:textId="77777777">
                    <w:pPr>
                      <w:jc w:val="center"/>
                      <w:rPr>
                        <w:rFonts w:ascii="宋体" w:eastAsia="宋体" w:hAnsi="宋体"/>
                        <w:sz w:val="18"/>
                        <w:szCs w:val="18"/>
                      </w:rPr>
                    </w:pPr>
                    <w:r>
                      <w:rPr>
                        <w:rFonts w:ascii="宋体" w:eastAsia="宋体" w:hAnsi="宋体"/>
                        <w:sz w:val="18"/>
                        <w:szCs w:val="18"/>
                      </w:rPr>
                      <w:t>小说</w:t>
                    </w:r>
                  </w:p>
                </w:txbxContent>
              </v:textbox>
            </v:oval>
            <v:oval id="_x0000_s1042" style="width:3882;height:2254;left:3960;position:absolute;top:3400" filled="f">
              <v:textbox>
                <w:txbxContent>
                  <w:p w:rsidR="007212BB" w14:paraId="735527E5" w14:textId="77777777">
                    <w:pPr>
                      <w:jc w:val="center"/>
                      <w:rPr>
                        <w:rFonts w:ascii="宋体" w:eastAsia="宋体" w:hAnsi="宋体"/>
                        <w:sz w:val="18"/>
                        <w:szCs w:val="18"/>
                      </w:rPr>
                    </w:pPr>
                    <w:r>
                      <w:rPr>
                        <w:rFonts w:ascii="宋体" w:eastAsia="宋体" w:hAnsi="宋体"/>
                        <w:sz w:val="18"/>
                        <w:szCs w:val="18"/>
                      </w:rPr>
                      <w:t>歌词</w:t>
                    </w:r>
                  </w:p>
                </w:txbxContent>
              </v:textbox>
            </v:oval>
          </v:group>
        </w:pict>
      </w:r>
    </w:p>
    <w:p w:rsidR="007212BB" w14:paraId="7284DDE5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</w:p>
    <w:p w:rsidR="007212BB" w14:paraId="6E41A003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</w:p>
    <w:p w:rsidR="007212BB" w14:paraId="66A47CD0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</w:p>
    <w:p w:rsidR="007212BB" w14:paraId="4F551CCA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</w:p>
    <w:p w:rsidR="007212BB" w14:paraId="0F3E5A70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</w:p>
    <w:p w:rsidR="007212BB" w14:paraId="66202120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</w:p>
    <w:p w:rsidR="007212BB" w14:paraId="79A3A96E" w14:textId="77777777">
      <w:pPr>
        <w:widowControl w:val="0"/>
        <w:spacing w:line="360" w:lineRule="auto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val="zh-TW" w:eastAsia="zh-CN"/>
        </w:rPr>
      </w:pPr>
    </w:p>
    <w:p w:rsidR="007212BB" w14:paraId="16A7D4E1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3.绘一张古诗词诵读地图。</w:t>
      </w:r>
    </w:p>
    <w:p w:rsidR="007212BB" w14:paraId="3F9E6F37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统编小学语文教材选编了很多古诗词，结合语文课程标准“优秀诗文背诵推荐篇目”的内容，组织学生进行梳理与分类，促进学生对古诗词的积累。</w:t>
      </w:r>
    </w:p>
    <w:p w:rsidR="007212BB" w14:paraId="3C1D62A7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（1）围绕主题，进行分类整理：这里的“主题”，可以按古诗词的题材进行确定，如“山水诗”“田园诗”“咏物诗”“边塞诗”“儿童诗”等；也可以按古诗词的风格进行确定，如“朴素风格”“明丽风格”“婉约风格”“豪放风格”“讽刺风格”等；还可以根据古诗词的内容进行确定，如“垂钓诗”“四季诗”“咏柳诗”“写花诗”等；另外，还可以专题研究某一位诗人的诗，如“李白的诗”“杜甫的诗”“苏轼的诗”等。通过分类整理，不但可以提升学生古诗词的阅读能力与审美能力，还可以提升学生古诗词的鉴赏能力与批判能力。如“边塞诗”，学生梳理并整理了王之涣的《凉州词——黄河远上白云间》、王翰的《凉州词——葡萄美酒夜光杯》、王昌龄的《从军行——大漠风尘日色昏》等诗词，通过诵读，比较边塞诗在选材、表达、情感等方面的异同，领悟边塞诗的特点。从选材上看，选择“黄河”“孤城”“大漠”等边塞风光，表现出边塞诗的壮阔苍凉；选择“羌笛”“半卷”“醉卧”等将士生活，表现出边塞诗的悲壮豪迈。从表达上看，诗人常常采用“夸张”“对比”“衬托”的手法，表现出战争的残酷与环境的恶劣。从情感上看，“羌笛何须”“春风不度”，表现出将士的宽解自慰与广阔豁达。“君莫笑”“几人回”，表现出将士的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豪放旷达与视死如归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。</w:t>
      </w:r>
    </w:p>
    <w:p w:rsidR="007212BB" w14:paraId="4E5E7A0F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sectPr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type w:val="nextPage"/>
          <w:pgSz w:w="11900" w:h="16840"/>
          <w:pgMar w:top="1440" w:right="1797" w:bottom="1440" w:left="1797" w:header="851" w:footer="992" w:gutter="0"/>
          <w:pgNumType w:start="8"/>
          <w:cols w:space="720"/>
          <w:titlePg w:val="0"/>
        </w:sectPr>
      </w:pP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（2）聚焦意象，进行分类整理：古诗词中的意象是融入了主观情意的客观物象，或者是借助客观物象表现出来的主观情意。在长期的民族智慧与文化的积淀中，古诗词中的许多意象渐渐变成了一种文化的象征。我们以“中华意象”对古诗词进行分类整理。如“诗中月”“水中情”“岁寒三友”“秋菊赞”“荷花赋”“雁南飞”“笙箫别”“诗与酒”等。如“岁寒三友”，以</w:t>
      </w:r>
      <w:r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  <w:t>中华意象</w:t>
      </w:r>
      <w:r>
        <w:rPr>
          <w:rFonts w:ascii="宋体" w:eastAsia="宋体" w:hAnsi="宋体" w:cs="宋体" w:hint="eastAsia"/>
          <w:bCs/>
          <w:color w:val="000000"/>
          <w:kern w:val="2"/>
          <w:sz w:val="18"/>
          <w:szCs w:val="18"/>
          <w:u w:color="000000"/>
          <w:lang w:eastAsia="zh-CN"/>
        </w:rPr>
        <w:t>“岁寒三友”为主题，整理了《竹石》（郑燮）、《梅花》（王安石）、《赠从弟》（刘桢）、《题李次云窗竹》（白居易）、《卜算子·咏梅》（陆游）等诗词。指导学生在理解古诗词意思的基础上，体会松、竹、梅的坚贞劲节、不畏严寒的美好品质，感悟诗人在松、竹、梅身上所寄托的精神。</w:t>
      </w:r>
    </w:p>
    <w:p w:rsidR="007212BB" w14:paraId="197D5FAD" w14:textId="77777777">
      <w:pPr>
        <w:widowControl w:val="0"/>
        <w:spacing w:line="360" w:lineRule="auto"/>
        <w:jc w:val="center"/>
        <w:rPr>
          <w:rFonts w:ascii="宋体" w:eastAsia="宋体" w:hAnsi="宋体" w:cs="宋体"/>
          <w:bCs/>
          <w:color w:val="000000"/>
          <w:kern w:val="2"/>
          <w:sz w:val="18"/>
          <w:szCs w:val="18"/>
          <w:u w:color="000000"/>
          <w:lang w:eastAsia="zh-CN"/>
        </w:rPr>
      </w:pPr>
      <w:r>
        <w:rPr>
          <w:rFonts w:ascii="宋体" w:eastAsia="宋体" w:hAnsi="宋体" w:cs="宋体" w:hint="eastAsia"/>
          <w:noProof/>
          <w:sz w:val="21"/>
          <w:szCs w:val="21"/>
          <w:lang w:eastAsia="zh-CN"/>
        </w:rPr>
        <w:drawing>
          <wp:inline distT="0" distB="0" distL="0" distR="0">
            <wp:extent cx="5263515" cy="3673475"/>
            <wp:effectExtent l="0" t="0" r="0" b="0"/>
            <wp:docPr id="2" name="图片 1" descr="F:\11项目材料\05六年级材料\图表材料\古诗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:\11项目材料\05六年级材料\图表材料\古诗词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67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2BB" w14:paraId="79CC3B99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活动四</w:t>
      </w: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 xml:space="preserve"> 语文汇报演出节目海选会</w:t>
      </w:r>
    </w:p>
    <w:p w:rsidR="007212BB" w14:paraId="2B174EED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b/>
          <w:bCs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b/>
          <w:bCs/>
          <w:color w:val="000000"/>
          <w:kern w:val="2"/>
          <w:sz w:val="18"/>
          <w:szCs w:val="18"/>
          <w:u w:color="000000"/>
          <w:lang w:val="zh-TW" w:eastAsia="zh-CN"/>
        </w:rPr>
        <w:t>【设计意图与教学建议】</w:t>
      </w:r>
    </w:p>
    <w:p w:rsidR="007212BB" w14:paraId="383B94C4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活动安排两个内容，第一个内容是“设计我们汇报演出的节目”，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通过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设计汇报演出节目，引导学生将语文综合素养通过表演节目的形式进行展示。第二个内容是“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分享与展示我们的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eastAsia="zh-CN"/>
        </w:rPr>
        <w:t>演出</w:t>
      </w:r>
      <w:r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eastAsia="zh-CN"/>
        </w:rPr>
        <w:t>节目</w:t>
      </w: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”，通过分享、展示自己的演出节目，感受表演给学生带来的成就感与幸福感。</w:t>
      </w:r>
    </w:p>
    <w:p w:rsidR="007212BB" w14:paraId="60C705A8" w14:textId="77777777">
      <w:pPr>
        <w:widowControl w:val="0"/>
        <w:spacing w:line="360" w:lineRule="auto"/>
        <w:ind w:firstLine="360" w:firstLineChars="200"/>
        <w:jc w:val="both"/>
        <w:rPr>
          <w:rFonts w:ascii="宋体" w:eastAsia="宋体" w:hAnsi="宋体" w:cs="宋体"/>
          <w:color w:val="000000"/>
          <w:kern w:val="2"/>
          <w:sz w:val="18"/>
          <w:szCs w:val="18"/>
          <w:u w:color="000000"/>
          <w:lang w:val="zh-TW" w:eastAsia="zh-CN"/>
        </w:rPr>
      </w:pPr>
      <w:r>
        <w:rPr>
          <w:rFonts w:ascii="宋体" w:eastAsia="宋体" w:hAnsi="宋体" w:cs="宋体" w:hint="eastAsia"/>
          <w:color w:val="000000"/>
          <w:kern w:val="2"/>
          <w:sz w:val="18"/>
          <w:szCs w:val="18"/>
          <w:u w:color="000000"/>
          <w:lang w:val="zh-TW" w:eastAsia="zh-CN"/>
        </w:rPr>
        <w:t>建议安排2～3课时。</w:t>
      </w:r>
    </w:p>
    <w:p w:rsidR="007212BB" w14:paraId="4E30F1CB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1.设计我们汇报演出的节目。</w:t>
      </w:r>
    </w:p>
    <w:p w:rsidR="007212BB" w14:paraId="46B8EAF0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（1）讨论：哪些节目形式能够表现出我们学习语文的成果？</w:t>
      </w:r>
    </w:p>
    <w:p w:rsidR="007212BB" w14:paraId="3F19CC22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（2）交流：如课本剧（情景剧、话剧）、朗诵、演讲、快板、相声、演唱等形式，能够充分体现语文学习的成果。</w:t>
      </w:r>
    </w:p>
    <w:p w:rsidR="007212BB" w14:paraId="5BB9111D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（3）设计：可以针对自己设计一个节目，也可以小组合作设计一个节目。我们以六年级语文教材为例，谈谈如何设计演出节目。</w:t>
      </w:r>
    </w:p>
    <w:p w:rsidR="007212BB" w14:paraId="65D25A6D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设计1：课本剧（情景剧、话剧）：我们可以将《金色的鱼钩》一文改编为课本剧，也可以将《十六年前的回忆》一文改编成话剧。</w:t>
      </w:r>
    </w:p>
    <w:p w:rsidR="007212BB" w14:paraId="51E40015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设计2：朗诵：可以选择古诗词进行朗诵；也可以选择一些优美的散文进行朗诵，如《匆匆》《草原》《丁香结》等。</w:t>
      </w:r>
    </w:p>
    <w:p w:rsidR="007212BB" w14:paraId="32E40277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设计3：演讲：可以将有关课文改编成演讲稿进行演讲，如《只有一个地球》《为人们服务》《真理诞生于一百个问号之后》等；也可以自己写一篇演讲稿，如“再见了，母校！”“难忘的那一幕”等。</w:t>
      </w:r>
    </w:p>
    <w:p w:rsidR="007212BB" w14:paraId="703F6B17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设计4：演唱：有的课文可以直接用演唱的形式表现出来，如《七律·长征》；有的可以改编为歌词，自己谱曲唱一唱，如《花之歌》；还可以将古诗词谱曲唱一唱。</w:t>
      </w:r>
    </w:p>
    <w:p w:rsidR="007212BB" w14:paraId="4BFC45B8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2.</w:t>
      </w:r>
      <w:r>
        <w:rPr>
          <w:rFonts w:ascii="宋体" w:eastAsia="宋体" w:hAnsi="宋体" w:cs="宋体"/>
          <w:sz w:val="18"/>
          <w:szCs w:val="18"/>
        </w:rPr>
        <w:t>分享与展示我们的</w:t>
      </w:r>
      <w:r>
        <w:rPr>
          <w:rFonts w:ascii="宋体" w:eastAsia="宋体" w:hAnsi="宋体" w:cs="宋体" w:hint="eastAsia"/>
          <w:sz w:val="18"/>
          <w:szCs w:val="18"/>
        </w:rPr>
        <w:t>演出</w:t>
      </w:r>
      <w:r>
        <w:rPr>
          <w:rFonts w:ascii="宋体" w:eastAsia="宋体" w:hAnsi="宋体" w:cs="宋体"/>
          <w:sz w:val="18"/>
          <w:szCs w:val="18"/>
        </w:rPr>
        <w:t>节目</w:t>
      </w: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。</w:t>
      </w:r>
    </w:p>
    <w:p w:rsidR="007212BB" w14:paraId="280B8122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（1）个人或小组确定汇报演出的形式与内容，开始进行排练。</w:t>
      </w:r>
    </w:p>
    <w:p w:rsidR="007212BB" w14:paraId="5C65AE4C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  <w:sectPr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type w:val="nextPage"/>
          <w:pgSz w:w="11900" w:h="16840"/>
          <w:pgMar w:top="1440" w:right="1797" w:bottom="1440" w:left="1797" w:header="851" w:footer="992" w:gutter="0"/>
          <w:pgNumType w:start="9"/>
          <w:cols w:space="720"/>
          <w:titlePg w:val="0"/>
        </w:sectPr>
      </w:pP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（2）列举两个例子。</w:t>
      </w:r>
    </w:p>
    <w:p w:rsidR="007212BB" w14:paraId="43DC753F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/>
          <w:bCs/>
          <w:sz w:val="18"/>
          <w:szCs w:val="18"/>
          <w:lang w:val="zh-TW"/>
        </w:rPr>
        <w:fldChar w:fldCharType="begin"/>
      </w:r>
      <w:r>
        <w:rPr>
          <w:rFonts w:ascii="宋体" w:eastAsia="宋体" w:hAnsi="宋体" w:cs="宋体"/>
          <w:bCs/>
          <w:sz w:val="18"/>
          <w:szCs w:val="18"/>
          <w:lang w:val="zh-TW"/>
        </w:rPr>
        <w:instrText xml:space="preserve"> </w:instrText>
      </w: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instrText>= 1 \* GB3</w:instrText>
      </w:r>
      <w:r>
        <w:rPr>
          <w:rFonts w:ascii="宋体" w:eastAsia="宋体" w:hAnsi="宋体" w:cs="宋体"/>
          <w:bCs/>
          <w:sz w:val="18"/>
          <w:szCs w:val="18"/>
          <w:lang w:val="zh-TW"/>
        </w:rPr>
        <w:instrText xml:space="preserve"> </w:instrText>
      </w:r>
      <w:r>
        <w:rPr>
          <w:rFonts w:ascii="宋体" w:eastAsia="宋体" w:hAnsi="宋体" w:cs="宋体"/>
          <w:bCs/>
          <w:sz w:val="18"/>
          <w:szCs w:val="18"/>
          <w:lang w:val="zh-TW"/>
        </w:rPr>
        <w:fldChar w:fldCharType="separate"/>
      </w: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①</w:t>
      </w:r>
      <w:r>
        <w:rPr>
          <w:rFonts w:ascii="宋体" w:eastAsia="宋体" w:hAnsi="宋体" w:cs="宋体"/>
          <w:bCs/>
          <w:sz w:val="18"/>
          <w:szCs w:val="18"/>
          <w:lang w:val="zh-TW"/>
        </w:rPr>
        <w:fldChar w:fldCharType="end"/>
      </w:r>
      <w:r>
        <w:rPr>
          <w:rFonts w:ascii="宋体" w:eastAsia="宋体" w:hAnsi="宋体" w:cs="宋体"/>
          <w:bCs/>
          <w:sz w:val="18"/>
          <w:szCs w:val="18"/>
          <w:lang w:val="zh-TW"/>
        </w:rPr>
        <w:t>朗诵</w:t>
      </w: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《草原》。</w:t>
      </w:r>
    </w:p>
    <w:p w:rsidR="007212BB" w14:paraId="7B8AD158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/>
          <w:bCs/>
          <w:sz w:val="18"/>
          <w:szCs w:val="18"/>
          <w:lang w:val="zh-TW"/>
        </w:rPr>
        <w:t>朗诵《草原》的第一自然段，脑海中浮现出翠色欲滴、线条柔美、一眼望不到边的大草原</w:t>
      </w: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，</w:t>
      </w:r>
      <w:r>
        <w:rPr>
          <w:rFonts w:ascii="宋体" w:eastAsia="宋体" w:hAnsi="宋体" w:cs="宋体"/>
          <w:bCs/>
          <w:sz w:val="18"/>
          <w:szCs w:val="18"/>
          <w:lang w:val="zh-TW"/>
        </w:rPr>
        <w:t>仿佛看到蓝天碧野中白色的羊群慢慢行走、骏马和大牛静立不动的画面</w:t>
      </w:r>
      <w:r>
        <w:rPr>
          <w:rFonts w:ascii="宋体" w:eastAsia="宋体" w:hAnsi="宋体" w:cs="宋体" w:hint="eastAsia"/>
          <w:bCs/>
          <w:sz w:val="18"/>
          <w:szCs w:val="18"/>
          <w:lang w:val="zh-TW"/>
        </w:rPr>
        <w:t>。</w:t>
      </w:r>
      <w:r>
        <w:rPr>
          <w:rFonts w:ascii="宋体" w:eastAsia="宋体" w:hAnsi="宋体" w:cs="宋体"/>
          <w:bCs/>
          <w:sz w:val="18"/>
          <w:szCs w:val="18"/>
          <w:lang w:val="zh-TW"/>
        </w:rPr>
        <w:t>朗诵这一段时，我们可以先捕捉草原上的天、空气、天底下的平地与小丘、还有羊群、骏马与大牛这些景物的特点，用舒缓、轻松、轻盈的语调，将自己脑海中的画面表达出来。</w:t>
      </w:r>
    </w:p>
    <w:p w:rsidR="007212BB" w14:paraId="178E068C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val="zh-TW"/>
        </w:rPr>
      </w:pPr>
      <w:r>
        <w:rPr>
          <w:rFonts w:ascii="宋体" w:eastAsia="宋体" w:hAnsi="宋体" w:cs="宋体"/>
          <w:bCs/>
          <w:sz w:val="18"/>
          <w:szCs w:val="18"/>
          <w:lang w:val="zh-TW"/>
        </w:rPr>
        <w:t>朗诵第二至四自然段，语流的节奏由慢渐快，更加富有表现力：从听不见一点儿声音、看不见什么东西，到远远地看见了河、牛羊多起来、穿着各色衣裳地人们向我们飞来、各种寒暄、蒙古包里欢乐聚会、唱歌跳舞……场面越来越热闹、画面充满了动感。诵读的时候，要注意节奏的变化，特别要关注短句子，如“欢呼声，车声，马蹄声，响成一片”“奶茶倒上了，奶豆腐摆上了，主客都盘腿坐下，谁都有礼貌，谁都又那么亲热，一点儿不拘束。”要连贯起来读，由慢到快地读，读出完整的画面感。</w:t>
      </w:r>
    </w:p>
    <w:p w:rsidR="007212BB" w14:paraId="3E9DD9CA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</w:rPr>
      </w:pP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可以分单独朗诵</w:t>
      </w:r>
      <w:r>
        <w:rPr>
          <w:rFonts w:ascii="宋体" w:eastAsia="宋体" w:hAnsi="宋体" w:cs="宋体" w:hint="eastAsia"/>
          <w:bCs/>
          <w:sz w:val="18"/>
          <w:szCs w:val="18"/>
        </w:rPr>
        <w:t>，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也可以男女声朗诵</w:t>
      </w:r>
      <w:r>
        <w:rPr>
          <w:rFonts w:ascii="宋体" w:eastAsia="宋体" w:hAnsi="宋体" w:cs="宋体" w:hint="eastAsia"/>
          <w:bCs/>
          <w:sz w:val="18"/>
          <w:szCs w:val="18"/>
        </w:rPr>
        <w:t>。</w:t>
      </w:r>
    </w:p>
    <w:p w:rsidR="007212BB" w14:paraId="48B8E550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</w:rPr>
      </w:pPr>
      <w:r>
        <w:rPr>
          <w:rFonts w:ascii="宋体" w:eastAsia="宋体" w:hAnsi="宋体" w:cs="宋体"/>
          <w:bCs/>
          <w:sz w:val="18"/>
          <w:szCs w:val="18"/>
        </w:rPr>
        <w:fldChar w:fldCharType="begin"/>
      </w:r>
      <w:r>
        <w:rPr>
          <w:rFonts w:ascii="宋体" w:eastAsia="宋体" w:hAnsi="宋体" w:cs="宋体"/>
          <w:bCs/>
          <w:sz w:val="18"/>
          <w:szCs w:val="18"/>
        </w:rPr>
        <w:instrText xml:space="preserve"> </w:instrText>
      </w:r>
      <w:r>
        <w:rPr>
          <w:rFonts w:ascii="宋体" w:eastAsia="宋体" w:hAnsi="宋体" w:cs="宋体" w:hint="eastAsia"/>
          <w:bCs/>
          <w:sz w:val="18"/>
          <w:szCs w:val="18"/>
        </w:rPr>
        <w:instrText>= 2 \* GB3</w:instrText>
      </w:r>
      <w:r>
        <w:rPr>
          <w:rFonts w:ascii="宋体" w:eastAsia="宋体" w:hAnsi="宋体" w:cs="宋体"/>
          <w:bCs/>
          <w:sz w:val="18"/>
          <w:szCs w:val="18"/>
        </w:rPr>
        <w:instrText xml:space="preserve"> </w:instrText>
      </w:r>
      <w:r>
        <w:rPr>
          <w:rFonts w:ascii="宋体" w:eastAsia="宋体" w:hAnsi="宋体" w:cs="宋体"/>
          <w:bCs/>
          <w:sz w:val="18"/>
          <w:szCs w:val="18"/>
        </w:rPr>
        <w:fldChar w:fldCharType="separate"/>
      </w:r>
      <w:r>
        <w:rPr>
          <w:rFonts w:ascii="宋体" w:eastAsia="宋体" w:hAnsi="宋体" w:cs="宋体" w:hint="eastAsia"/>
          <w:bCs/>
          <w:sz w:val="18"/>
          <w:szCs w:val="18"/>
        </w:rPr>
        <w:t>②</w:t>
      </w:r>
      <w:r>
        <w:rPr>
          <w:rFonts w:ascii="宋体" w:eastAsia="宋体" w:hAnsi="宋体" w:cs="宋体"/>
          <w:bCs/>
          <w:sz w:val="18"/>
          <w:szCs w:val="18"/>
        </w:rPr>
        <w:fldChar w:fldCharType="end"/>
      </w:r>
      <w:r>
        <w:rPr>
          <w:rFonts w:ascii="宋体" w:eastAsia="宋体" w:hAnsi="宋体" w:cs="宋体"/>
          <w:bCs/>
          <w:sz w:val="18"/>
          <w:szCs w:val="18"/>
        </w:rPr>
        <w:t>话剧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t>《十六年前的回忆》</w:t>
      </w:r>
      <w:r>
        <w:rPr>
          <w:rFonts w:ascii="宋体" w:eastAsia="宋体" w:hAnsi="宋体" w:cs="宋体" w:hint="eastAsia"/>
          <w:bCs/>
          <w:sz w:val="18"/>
          <w:szCs w:val="18"/>
        </w:rPr>
        <w:t>。</w:t>
      </w:r>
    </w:p>
    <w:p w:rsidR="007212BB" w14:paraId="7841FA1D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/>
          <w:bCs/>
          <w:sz w:val="18"/>
          <w:szCs w:val="18"/>
        </w:rPr>
      </w:pPr>
      <w:r>
        <w:rPr>
          <w:rFonts w:ascii="宋体" w:eastAsia="宋体" w:hAnsi="宋体" w:cs="宋体"/>
          <w:b/>
          <w:bCs/>
          <w:sz w:val="18"/>
          <w:szCs w:val="18"/>
          <w:lang w:eastAsia="zh-TW"/>
        </w:rPr>
        <w:t>【剧情快递】</w:t>
      </w:r>
    </w:p>
    <w:p w:rsidR="007212BB" w14:paraId="16251263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本剧是根据</w:t>
      </w:r>
      <w:r>
        <w:rPr>
          <w:rFonts w:ascii="宋体" w:eastAsia="宋体" w:hAnsi="宋体" w:cs="宋体" w:hint="eastAsia"/>
          <w:bCs/>
          <w:sz w:val="18"/>
          <w:szCs w:val="18"/>
        </w:rPr>
        <w:t>统编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t>语文六年级下册第</w:t>
      </w:r>
      <w:r>
        <w:rPr>
          <w:rFonts w:ascii="宋体" w:eastAsia="宋体" w:hAnsi="宋体" w:cs="宋体" w:hint="eastAsia"/>
          <w:bCs/>
          <w:sz w:val="18"/>
          <w:szCs w:val="18"/>
        </w:rPr>
        <w:t>11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t>课《十六年前的回忆》编写的。课文作者是中国共产党创始人之</w:t>
      </w:r>
      <w:r>
        <w:rPr>
          <w:rFonts w:ascii="宋体" w:eastAsia="宋体" w:hAnsi="宋体" w:cs="宋体" w:hint="eastAsia"/>
          <w:bCs/>
          <w:sz w:val="18"/>
          <w:szCs w:val="18"/>
        </w:rPr>
        <w:t>——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t>李大钊的女儿李星华。课文以作者的经历，记叙了李大钊</w:t>
      </w:r>
      <w:r>
        <w:rPr>
          <w:rFonts w:ascii="宋体" w:eastAsia="宋体" w:hAnsi="宋体" w:cs="宋体" w:hint="eastAsia"/>
          <w:bCs/>
          <w:sz w:val="18"/>
          <w:szCs w:val="18"/>
        </w:rPr>
        <w:t>1927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t>年</w:t>
      </w:r>
      <w:r>
        <w:rPr>
          <w:rFonts w:ascii="宋体" w:eastAsia="宋体" w:hAnsi="宋体" w:cs="宋体" w:hint="eastAsia"/>
          <w:bCs/>
          <w:sz w:val="18"/>
          <w:szCs w:val="18"/>
        </w:rPr>
        <w:t>4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t>月遇难前后的经过，表现了李大钊为革命事业临危不惧，在敌人面前大义凛然的英雄气概</w:t>
      </w:r>
      <w:r>
        <w:rPr>
          <w:rFonts w:ascii="宋体" w:eastAsia="宋体" w:hAnsi="宋体" w:cs="宋体" w:hint="eastAsia"/>
          <w:bCs/>
          <w:sz w:val="18"/>
          <w:szCs w:val="18"/>
        </w:rPr>
        <w:t>。</w:t>
      </w:r>
    </w:p>
    <w:p w:rsidR="007212BB" w14:paraId="273F3084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/>
          <w:bCs/>
          <w:sz w:val="18"/>
          <w:szCs w:val="18"/>
        </w:rPr>
      </w:pPr>
      <w:r>
        <w:rPr>
          <w:rFonts w:ascii="宋体" w:eastAsia="宋体" w:hAnsi="宋体" w:cs="宋体"/>
          <w:b/>
          <w:bCs/>
          <w:sz w:val="18"/>
          <w:szCs w:val="18"/>
          <w:lang w:eastAsia="zh-TW"/>
        </w:rPr>
        <w:t>【戏外说戏】</w:t>
      </w:r>
    </w:p>
    <w:p w:rsidR="007212BB" w14:paraId="3E34F58B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剧中主要人物是李大钊。他对自己的儿女是慈祥的，在危险面前，在敌人面前，是严峻而镇定的。表演时要注意人物说话时的神态、语气、动作等，表现不同人物的个性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10BCBB2D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/>
          <w:bCs/>
          <w:sz w:val="18"/>
          <w:szCs w:val="18"/>
          <w:lang w:eastAsia="zh-TW"/>
        </w:rPr>
        <w:t>第一幕</w:t>
      </w:r>
    </w:p>
    <w:p w:rsidR="007212BB" w14:paraId="3365737B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时间：</w:t>
      </w:r>
      <w:r>
        <w:rPr>
          <w:rFonts w:ascii="宋体" w:eastAsia="宋体" w:hAnsi="宋体" w:cs="宋体" w:hint="eastAsia"/>
          <w:bCs/>
          <w:sz w:val="18"/>
          <w:szCs w:val="18"/>
        </w:rPr>
        <w:t>1927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t>年春天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560C101F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地点：李大钊家里。幕布徐徐拉起。李大钊在整理书籍和文件，并把书和有字的纸片投到火炉里去。女儿李星华蹲在旁边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27D35852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李星华：（奇怪地）爹，为什么要烧掉呢？怪可惜的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71EFFA35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李大钊：（待了一会儿）不要了就烧掉。你小孩子家知道什么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！</w:t>
      </w:r>
    </w:p>
    <w:p w:rsidR="007212BB" w14:paraId="1E5EBAD8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母亲：（把李星华拉到一边，悄悄地）听你父亲说，军阀张作霖要派人来检查。为了避免党组织被破坏，你父亲只好把一些书和文件烧掉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3332A00D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李大钊：（叹了口气，沉重地）昨天一早，工友阎振三上街买东西，直到夜里还不见回来。今天我才知道，他被抓到警察厅里去了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3832D350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母亲：（不安地拉着李大钊的手）那你赶快离开北京吧！这里太危险了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10E16D92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李大钊：（坚决地）不是常对你说吗？我是不能轻易离开北京的。你要知道现在是什么时候，这里的工作多么重要。我哪能离开呢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？</w:t>
      </w:r>
    </w:p>
    <w:p w:rsidR="007212BB" w14:paraId="333534C9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母亲：（张了张口想说什么，终于什么也没有说）嗯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。</w:t>
      </w:r>
    </w:p>
    <w:p w:rsidR="007212BB" w14:paraId="1B36C615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妹妹：（蹦蹦跳跳地上）妈，我刚换了新夹衣，你带我到娱乐场去玩吧</w:t>
      </w:r>
      <w:r>
        <w:rPr>
          <w:rFonts w:ascii="宋体" w:eastAsia="宋体" w:hAnsi="宋体" w:cs="宋体" w:hint="eastAsia"/>
          <w:bCs/>
          <w:sz w:val="18"/>
          <w:szCs w:val="18"/>
          <w:lang w:eastAsia="zh-TW"/>
        </w:rPr>
        <w:t>？</w:t>
      </w:r>
    </w:p>
    <w:p w:rsidR="007212BB" w14:paraId="1F59DCE9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母亲：（轻轻地点点头）好，我带你去玩。（拉着妹妹从舞台右侧下）</w:t>
      </w:r>
    </w:p>
    <w:p w:rsidR="007212BB" w14:paraId="557CA2D8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（李大钊坐在桌子前写字，李星华坐在长椅上看报。忽然，啪，啪……外面传来几声尖锐的枪声，接着是一阵纷乱的喊叫。）</w:t>
      </w:r>
    </w:p>
    <w:p w:rsidR="007212BB" w14:paraId="29802E42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李星华：（惊恐地瞪大眼睛）什么？爹！</w:t>
      </w:r>
    </w:p>
    <w:p w:rsidR="007212BB" w14:paraId="357B6222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李大钊：（从抽屉里取一把小手枪，不慌不忙地）没有什么，不要怕。星儿，跟我到外面看看去。</w:t>
      </w:r>
    </w:p>
    <w:p w:rsidR="007212BB" w14:paraId="5970891E" w14:textId="77777777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  <w:r>
        <w:rPr>
          <w:rFonts w:ascii="宋体" w:eastAsia="宋体" w:hAnsi="宋体" w:cs="宋体"/>
          <w:bCs/>
          <w:sz w:val="18"/>
          <w:szCs w:val="18"/>
          <w:lang w:eastAsia="zh-TW"/>
        </w:rPr>
        <w:t>（几个宪兵、便衣侦探、警察推搡着工友阎振三，从舞台左侧蜂拥而上，他们每人拿着一把手枪，</w:t>
      </w:r>
      <w:r>
        <w:rPr>
          <w:rFonts w:ascii="宋体" w:eastAsia="宋体" w:hAnsi="宋体" w:cs="宋体"/>
          <w:bCs/>
          <w:sz w:val="18"/>
          <w:szCs w:val="18"/>
          <w:lang w:eastAsia="zh-TW"/>
        </w:rPr>
        <w:br/>
      </w:r>
      <w:r>
        <w:rPr>
          <w:rFonts w:ascii="宋体" w:eastAsia="宋体" w:hAnsi="宋体" w:cs="宋体"/>
          <w:bCs/>
          <w:sz w:val="18"/>
          <w:szCs w:val="18"/>
          <w:lang w:eastAsia="zh-TW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https://d.book118.com/366214133230010043</w:t>
        </w:r>
      </w:hyperlink>
    </w:p>
    <w:p w:rsidR="007212BB">
      <w:pPr>
        <w:pStyle w:val="B"/>
        <w:framePr w:wrap="auto" w:hAnchor="text" w:yAlign="inline"/>
        <w:spacing w:line="360" w:lineRule="auto"/>
        <w:ind w:firstLine="482"/>
        <w:jc w:val="left"/>
        <w:rPr>
          <w:rFonts w:ascii="宋体" w:eastAsia="宋体" w:hAnsi="宋体" w:cs="宋体"/>
          <w:bCs/>
          <w:sz w:val="18"/>
          <w:szCs w:val="18"/>
          <w:lang w:eastAsia="zh-TW"/>
        </w:rPr>
      </w:pPr>
    </w:p>
    <w:sectPr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type w:val="nextPage"/>
      <w:pgSz w:w="11900" w:h="16840"/>
      <w:pgMar w:top="1440" w:right="1797" w:bottom="1440" w:left="1797" w:header="851" w:footer="992" w:gutter="0"/>
      <w:pgNumType w:start="10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paraId="2B341F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paraId="6B7FDD78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paraId="186301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  <w:tabs>
        <w:tab w:val="right" w:pos="8280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2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1"/>
      </w:rPr>
    </w:pPr>
    <w:r>
      <w:rPr>
        <w:sz w:val="21"/>
      </w:rPr>
      <w:t>小学语文大单元教学设计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B8"/>
    <w:rsid w:val="00013699"/>
    <w:rsid w:val="00024502"/>
    <w:rsid w:val="00034B58"/>
    <w:rsid w:val="00062B50"/>
    <w:rsid w:val="00082C98"/>
    <w:rsid w:val="00083672"/>
    <w:rsid w:val="000A7267"/>
    <w:rsid w:val="000B53EF"/>
    <w:rsid w:val="000C56EF"/>
    <w:rsid w:val="000C608A"/>
    <w:rsid w:val="000D3FFB"/>
    <w:rsid w:val="000E2FF7"/>
    <w:rsid w:val="000F52C1"/>
    <w:rsid w:val="001109C1"/>
    <w:rsid w:val="001277B2"/>
    <w:rsid w:val="001327E7"/>
    <w:rsid w:val="001436F5"/>
    <w:rsid w:val="001443F2"/>
    <w:rsid w:val="00157FEB"/>
    <w:rsid w:val="00160155"/>
    <w:rsid w:val="00177D41"/>
    <w:rsid w:val="00181A3E"/>
    <w:rsid w:val="00190040"/>
    <w:rsid w:val="001A1073"/>
    <w:rsid w:val="001B6996"/>
    <w:rsid w:val="001C489B"/>
    <w:rsid w:val="001E3E4B"/>
    <w:rsid w:val="00203C6F"/>
    <w:rsid w:val="00210EB3"/>
    <w:rsid w:val="00243DC8"/>
    <w:rsid w:val="002442E3"/>
    <w:rsid w:val="00245CC5"/>
    <w:rsid w:val="00250DA4"/>
    <w:rsid w:val="00251E3C"/>
    <w:rsid w:val="00255177"/>
    <w:rsid w:val="00257B7B"/>
    <w:rsid w:val="002736D8"/>
    <w:rsid w:val="002821F0"/>
    <w:rsid w:val="00285744"/>
    <w:rsid w:val="002B0A0F"/>
    <w:rsid w:val="002B4865"/>
    <w:rsid w:val="002C427D"/>
    <w:rsid w:val="002C61C1"/>
    <w:rsid w:val="002D4D65"/>
    <w:rsid w:val="002F09CD"/>
    <w:rsid w:val="0030671A"/>
    <w:rsid w:val="0031579D"/>
    <w:rsid w:val="00321F45"/>
    <w:rsid w:val="0032545F"/>
    <w:rsid w:val="00330059"/>
    <w:rsid w:val="00335471"/>
    <w:rsid w:val="00343AD5"/>
    <w:rsid w:val="00357DC7"/>
    <w:rsid w:val="003664D6"/>
    <w:rsid w:val="00374251"/>
    <w:rsid w:val="00380C29"/>
    <w:rsid w:val="00385022"/>
    <w:rsid w:val="003C08DE"/>
    <w:rsid w:val="00423E21"/>
    <w:rsid w:val="00462BE3"/>
    <w:rsid w:val="00465103"/>
    <w:rsid w:val="004B3364"/>
    <w:rsid w:val="004B33B4"/>
    <w:rsid w:val="004B7D55"/>
    <w:rsid w:val="004C5E32"/>
    <w:rsid w:val="004E30D2"/>
    <w:rsid w:val="004F7C1D"/>
    <w:rsid w:val="00504B73"/>
    <w:rsid w:val="005311B9"/>
    <w:rsid w:val="00562786"/>
    <w:rsid w:val="0058127A"/>
    <w:rsid w:val="00593AD4"/>
    <w:rsid w:val="005A5696"/>
    <w:rsid w:val="005A71F8"/>
    <w:rsid w:val="005B5765"/>
    <w:rsid w:val="005C4152"/>
    <w:rsid w:val="005D20F3"/>
    <w:rsid w:val="005E127A"/>
    <w:rsid w:val="005E1953"/>
    <w:rsid w:val="00605E14"/>
    <w:rsid w:val="006158C5"/>
    <w:rsid w:val="00616485"/>
    <w:rsid w:val="006277D8"/>
    <w:rsid w:val="0063097B"/>
    <w:rsid w:val="00631444"/>
    <w:rsid w:val="006340B5"/>
    <w:rsid w:val="00686D3D"/>
    <w:rsid w:val="00690669"/>
    <w:rsid w:val="006C2D09"/>
    <w:rsid w:val="006D1F2B"/>
    <w:rsid w:val="00710251"/>
    <w:rsid w:val="007212BB"/>
    <w:rsid w:val="007319B2"/>
    <w:rsid w:val="00761199"/>
    <w:rsid w:val="007C1B95"/>
    <w:rsid w:val="007F3924"/>
    <w:rsid w:val="007F7924"/>
    <w:rsid w:val="00805DD6"/>
    <w:rsid w:val="0085775D"/>
    <w:rsid w:val="008678C8"/>
    <w:rsid w:val="0088247D"/>
    <w:rsid w:val="008A66E1"/>
    <w:rsid w:val="008B2632"/>
    <w:rsid w:val="008C02D3"/>
    <w:rsid w:val="008D3413"/>
    <w:rsid w:val="008E13F6"/>
    <w:rsid w:val="00901C9B"/>
    <w:rsid w:val="00907D99"/>
    <w:rsid w:val="009366AC"/>
    <w:rsid w:val="00955A5F"/>
    <w:rsid w:val="00963A60"/>
    <w:rsid w:val="00966D40"/>
    <w:rsid w:val="00981D56"/>
    <w:rsid w:val="0098494A"/>
    <w:rsid w:val="00984B8E"/>
    <w:rsid w:val="00984BDF"/>
    <w:rsid w:val="00985E65"/>
    <w:rsid w:val="009C209F"/>
    <w:rsid w:val="009C70D6"/>
    <w:rsid w:val="009E0C3B"/>
    <w:rsid w:val="009E23E7"/>
    <w:rsid w:val="009E33D0"/>
    <w:rsid w:val="009E65B3"/>
    <w:rsid w:val="00A269F3"/>
    <w:rsid w:val="00A50A93"/>
    <w:rsid w:val="00A57FAE"/>
    <w:rsid w:val="00AB33DB"/>
    <w:rsid w:val="00AC6385"/>
    <w:rsid w:val="00B177CC"/>
    <w:rsid w:val="00B27EBB"/>
    <w:rsid w:val="00BB0069"/>
    <w:rsid w:val="00BB2D27"/>
    <w:rsid w:val="00BB7FC5"/>
    <w:rsid w:val="00BC009E"/>
    <w:rsid w:val="00BD397E"/>
    <w:rsid w:val="00BF34FE"/>
    <w:rsid w:val="00C3002A"/>
    <w:rsid w:val="00C64FF1"/>
    <w:rsid w:val="00C738C7"/>
    <w:rsid w:val="00C82F1A"/>
    <w:rsid w:val="00C94933"/>
    <w:rsid w:val="00CB1BBB"/>
    <w:rsid w:val="00CC028F"/>
    <w:rsid w:val="00CC40B8"/>
    <w:rsid w:val="00CD7B20"/>
    <w:rsid w:val="00CF36D1"/>
    <w:rsid w:val="00D1513E"/>
    <w:rsid w:val="00D17F32"/>
    <w:rsid w:val="00D309FC"/>
    <w:rsid w:val="00D431A0"/>
    <w:rsid w:val="00D60DF1"/>
    <w:rsid w:val="00D7690F"/>
    <w:rsid w:val="00D8210E"/>
    <w:rsid w:val="00D8400F"/>
    <w:rsid w:val="00D960C2"/>
    <w:rsid w:val="00DA17E2"/>
    <w:rsid w:val="00DD102C"/>
    <w:rsid w:val="00DE3098"/>
    <w:rsid w:val="00DE6E21"/>
    <w:rsid w:val="00DF37E3"/>
    <w:rsid w:val="00DF537B"/>
    <w:rsid w:val="00E0616F"/>
    <w:rsid w:val="00E15566"/>
    <w:rsid w:val="00E43849"/>
    <w:rsid w:val="00E558F7"/>
    <w:rsid w:val="00E670D5"/>
    <w:rsid w:val="00E72A1D"/>
    <w:rsid w:val="00E850C8"/>
    <w:rsid w:val="00EA373E"/>
    <w:rsid w:val="00EA659E"/>
    <w:rsid w:val="00EC33C1"/>
    <w:rsid w:val="00F05D2C"/>
    <w:rsid w:val="00F14170"/>
    <w:rsid w:val="00F16BC2"/>
    <w:rsid w:val="00F23F91"/>
    <w:rsid w:val="00F42992"/>
    <w:rsid w:val="00F724D2"/>
    <w:rsid w:val="00F87BE0"/>
    <w:rsid w:val="00FA2350"/>
    <w:rsid w:val="00FA5931"/>
    <w:rsid w:val="00FA74FC"/>
    <w:rsid w:val="00FB5F44"/>
    <w:rsid w:val="00FD6194"/>
    <w:rsid w:val="00FE0F45"/>
    <w:rsid w:val="00FE421F"/>
    <w:rsid w:val="6AC071ED"/>
  </w:rsids>
  <w:docVars>
    <w:docVar w:name="commondata" w:val="eyJoZGlkIjoiY2VhZmQ1NDFjYTM1NTU2ZGYxNjY4NTk1NzhiODlhM2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E06EACE-001E-4536-8E3E-2149E5F8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Pr>
      <w:sz w:val="18"/>
      <w:szCs w:val="18"/>
    </w:rPr>
  </w:style>
  <w:style w:type="paragraph" w:styleId="Footer">
    <w:name w:val="footer"/>
    <w:pPr>
      <w:widowControl w:val="0"/>
      <w:tabs>
        <w:tab w:val="center" w:pos="4153"/>
        <w:tab w:val="right" w:pos="8306"/>
      </w:tabs>
    </w:pPr>
    <w:rPr>
      <w:rFonts w:ascii="Calibri" w:eastAsia="Calibri" w:hAnsi="Calibri" w:cs="Calibri"/>
      <w:color w:val="000000"/>
      <w:kern w:val="2"/>
      <w:sz w:val="18"/>
      <w:szCs w:val="18"/>
      <w:u w:color="000000"/>
    </w:rPr>
  </w:style>
  <w:style w:type="paragraph" w:styleId="Header">
    <w:name w:val="header"/>
    <w:basedOn w:val="Normal"/>
    <w:link w:val="a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name w:val="页眉与页脚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0">
    <w:name w:val="正文 A"/>
    <w:uiPriority w:val="99"/>
    <w:qFormat/>
    <w:pPr>
      <w:widowControl w:val="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</w:rPr>
  </w:style>
  <w:style w:type="character" w:customStyle="1" w:styleId="a1">
    <w:name w:val="页眉 字符"/>
    <w:basedOn w:val="DefaultParagraphFont"/>
    <w:link w:val="Header"/>
    <w:uiPriority w:val="99"/>
    <w:rPr>
      <w:sz w:val="18"/>
      <w:szCs w:val="18"/>
      <w:lang w:eastAsia="en-US"/>
    </w:rPr>
  </w:style>
  <w:style w:type="paragraph" w:customStyle="1" w:styleId="B">
    <w:name w:val="正文 B"/>
    <w:qFormat/>
    <w:pPr>
      <w:framePr w:wrap="around" w:hAnchor="text" w:y="1"/>
      <w:widowControl w:val="0"/>
      <w:jc w:val="both"/>
    </w:pPr>
    <w:rPr>
      <w:rFonts w:ascii="Cambria" w:eastAsia="Cambria" w:hAnsi="Cambria" w:cs="Cambria"/>
      <w:color w:val="000000"/>
      <w:kern w:val="2"/>
      <w:sz w:val="24"/>
      <w:szCs w:val="24"/>
      <w:u w:color="000000"/>
    </w:rPr>
  </w:style>
  <w:style w:type="paragraph" w:customStyle="1" w:styleId="C">
    <w:name w:val="正文 C"/>
    <w:qFormat/>
    <w:pPr>
      <w:framePr w:wrap="around" w:hAnchor="text" w:y="1"/>
    </w:pPr>
    <w:rPr>
      <w:rFonts w:ascii="Arial Unicode MS" w:eastAsia="Times New Roman" w:hAnsi="Arial Unicode MS" w:cs="Arial Unicode MS" w:hint="eastAsia"/>
      <w:color w:val="000000"/>
      <w:sz w:val="24"/>
      <w:szCs w:val="24"/>
    </w:rPr>
  </w:style>
  <w:style w:type="paragraph" w:customStyle="1" w:styleId="1">
    <w:name w:val="正常1"/>
    <w:qFormat/>
    <w:pPr>
      <w:framePr w:wrap="around" w:hAnchor="text" w:y="1"/>
      <w:widowControl w:val="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</w:rPr>
  </w:style>
  <w:style w:type="character" w:customStyle="1" w:styleId="a2">
    <w:name w:val="批注框文本 字符"/>
    <w:basedOn w:val="DefaultParagraphFont"/>
    <w:link w:val="BalloonText"/>
    <w:uiPriority w:val="99"/>
    <w:semiHidden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image" Target="media/image1.jpeg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7.xml" /><Relationship Id="rId22" Type="http://schemas.openxmlformats.org/officeDocument/2006/relationships/footer" Target="footer8.xml" /><Relationship Id="rId23" Type="http://schemas.openxmlformats.org/officeDocument/2006/relationships/header" Target="header9.xml" /><Relationship Id="rId24" Type="http://schemas.openxmlformats.org/officeDocument/2006/relationships/footer" Target="footer9.xml" /><Relationship Id="rId25" Type="http://schemas.openxmlformats.org/officeDocument/2006/relationships/header" Target="header10.xml" /><Relationship Id="rId26" Type="http://schemas.openxmlformats.org/officeDocument/2006/relationships/header" Target="header11.xml" /><Relationship Id="rId27" Type="http://schemas.openxmlformats.org/officeDocument/2006/relationships/footer" Target="footer10.xml" /><Relationship Id="rId28" Type="http://schemas.openxmlformats.org/officeDocument/2006/relationships/footer" Target="footer11.xml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footer" Target="footer12.xml" /><Relationship Id="rId31" Type="http://schemas.openxmlformats.org/officeDocument/2006/relationships/header" Target="header13.xml" /><Relationship Id="rId32" Type="http://schemas.openxmlformats.org/officeDocument/2006/relationships/header" Target="header14.xml" /><Relationship Id="rId33" Type="http://schemas.openxmlformats.org/officeDocument/2006/relationships/footer" Target="footer13.xml" /><Relationship Id="rId34" Type="http://schemas.openxmlformats.org/officeDocument/2006/relationships/footer" Target="footer14.xml" /><Relationship Id="rId35" Type="http://schemas.openxmlformats.org/officeDocument/2006/relationships/header" Target="header15.xml" /><Relationship Id="rId36" Type="http://schemas.openxmlformats.org/officeDocument/2006/relationships/footer" Target="footer15.xml" /><Relationship Id="rId37" Type="http://schemas.openxmlformats.org/officeDocument/2006/relationships/header" Target="header16.xml" /><Relationship Id="rId38" Type="http://schemas.openxmlformats.org/officeDocument/2006/relationships/header" Target="header17.xml" /><Relationship Id="rId39" Type="http://schemas.openxmlformats.org/officeDocument/2006/relationships/footer" Target="footer16.xml" /><Relationship Id="rId4" Type="http://schemas.openxmlformats.org/officeDocument/2006/relationships/customXml" Target="../customXml/item1.xml" /><Relationship Id="rId40" Type="http://schemas.openxmlformats.org/officeDocument/2006/relationships/footer" Target="footer17.xml" /><Relationship Id="rId41" Type="http://schemas.openxmlformats.org/officeDocument/2006/relationships/header" Target="header18.xml" /><Relationship Id="rId42" Type="http://schemas.openxmlformats.org/officeDocument/2006/relationships/footer" Target="footer18.xml" /><Relationship Id="rId43" Type="http://schemas.openxmlformats.org/officeDocument/2006/relationships/image" Target="media/image2.png" /><Relationship Id="rId44" Type="http://schemas.openxmlformats.org/officeDocument/2006/relationships/header" Target="header19.xml" /><Relationship Id="rId45" Type="http://schemas.openxmlformats.org/officeDocument/2006/relationships/header" Target="header20.xml" /><Relationship Id="rId46" Type="http://schemas.openxmlformats.org/officeDocument/2006/relationships/footer" Target="footer19.xml" /><Relationship Id="rId47" Type="http://schemas.openxmlformats.org/officeDocument/2006/relationships/footer" Target="footer20.xml" /><Relationship Id="rId48" Type="http://schemas.openxmlformats.org/officeDocument/2006/relationships/header" Target="header21.xml" /><Relationship Id="rId49" Type="http://schemas.openxmlformats.org/officeDocument/2006/relationships/footer" Target="footer21.xml" /><Relationship Id="rId5" Type="http://schemas.openxmlformats.org/officeDocument/2006/relationships/customXml" Target="../customXml/item2.xml" /><Relationship Id="rId50" Type="http://schemas.openxmlformats.org/officeDocument/2006/relationships/header" Target="header22.xml" /><Relationship Id="rId51" Type="http://schemas.openxmlformats.org/officeDocument/2006/relationships/header" Target="header23.xml" /><Relationship Id="rId52" Type="http://schemas.openxmlformats.org/officeDocument/2006/relationships/footer" Target="footer22.xml" /><Relationship Id="rId53" Type="http://schemas.openxmlformats.org/officeDocument/2006/relationships/footer" Target="footer23.xml" /><Relationship Id="rId54" Type="http://schemas.openxmlformats.org/officeDocument/2006/relationships/header" Target="header24.xml" /><Relationship Id="rId55" Type="http://schemas.openxmlformats.org/officeDocument/2006/relationships/footer" Target="footer24.xml" /><Relationship Id="rId56" Type="http://schemas.openxmlformats.org/officeDocument/2006/relationships/image" Target="media/image3.png" /><Relationship Id="rId57" Type="http://schemas.openxmlformats.org/officeDocument/2006/relationships/header" Target="header25.xml" /><Relationship Id="rId58" Type="http://schemas.openxmlformats.org/officeDocument/2006/relationships/header" Target="header26.xml" /><Relationship Id="rId59" Type="http://schemas.openxmlformats.org/officeDocument/2006/relationships/footer" Target="footer25.xml" /><Relationship Id="rId6" Type="http://schemas.openxmlformats.org/officeDocument/2006/relationships/header" Target="header1.xml" /><Relationship Id="rId60" Type="http://schemas.openxmlformats.org/officeDocument/2006/relationships/footer" Target="footer26.xml" /><Relationship Id="rId61" Type="http://schemas.openxmlformats.org/officeDocument/2006/relationships/header" Target="header27.xml" /><Relationship Id="rId62" Type="http://schemas.openxmlformats.org/officeDocument/2006/relationships/footer" Target="footer27.xml" /><Relationship Id="rId63" Type="http://schemas.openxmlformats.org/officeDocument/2006/relationships/hyperlink" Target="https://d.book118.com/366214133230010043" TargetMode="External" /><Relationship Id="rId64" Type="http://schemas.openxmlformats.org/officeDocument/2006/relationships/header" Target="header28.xml" /><Relationship Id="rId65" Type="http://schemas.openxmlformats.org/officeDocument/2006/relationships/header" Target="header29.xml" /><Relationship Id="rId66" Type="http://schemas.openxmlformats.org/officeDocument/2006/relationships/footer" Target="footer28.xml" /><Relationship Id="rId67" Type="http://schemas.openxmlformats.org/officeDocument/2006/relationships/footer" Target="footer29.xml" /><Relationship Id="rId68" Type="http://schemas.openxmlformats.org/officeDocument/2006/relationships/header" Target="header30.xml" /><Relationship Id="rId69" Type="http://schemas.openxmlformats.org/officeDocument/2006/relationships/footer" Target="footer30.xml" /><Relationship Id="rId7" Type="http://schemas.openxmlformats.org/officeDocument/2006/relationships/header" Target="header2.xml" /><Relationship Id="rId70" Type="http://schemas.openxmlformats.org/officeDocument/2006/relationships/theme" Target="theme/theme1.xml" /><Relationship Id="rId71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0"/>
    <customShpInfo spid="_x0000_s2061"/>
    <customShpInfo spid="_x0000_s2062"/>
    <customShpInfo spid="_x0000_s2059"/>
    <customShpInfo spid="_x0000_s2056"/>
    <customShpInfo spid="_x0000_s2057"/>
    <customShpInfo spid="_x0000_s2058"/>
    <customShpInfo spid="_x0000_s2055"/>
    <customShpInfo spid="_x0000_s2051"/>
    <customShpInfo spid="_x0000_s2052"/>
    <customShpInfo spid="_x0000_s2053"/>
    <customShpInfo spid="_x0000_s2054"/>
    <customShpInfo spid="_x0000_s2065"/>
    <customShpInfo spid="_x0000_s2064"/>
    <customShpInfo spid="_x0000_s2063"/>
    <customShpInfo spid="_x0000_s2066"/>
    <customShpInfo spid="_x0000_s2067"/>
    <customShpInfo spid="_x0000_s2068"/>
  </customShpExts>
</s:customData>
</file>

<file path=customXml/itemProps1.xml><?xml version="1.0" encoding="utf-8"?>
<ds:datastoreItem xmlns:ds="http://schemas.openxmlformats.org/officeDocument/2006/customXml" ds:itemID="{CAB94834-43E2-4B09-9D8C-1716C49E44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10</Pages>
  <Words>3546</Words>
  <Characters>20215</Characters>
  <Application>Microsoft Office Word</Application>
  <DocSecurity>0</DocSecurity>
  <Lines>168</Lines>
  <Paragraphs>47</Paragraphs>
  <ScaleCrop>false</ScaleCrop>
  <Manager>2</Manager>
  <Company>1</Company>
  <LinksUpToDate>false</LinksUpToDate>
  <CharactersWithSpaces>23714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>1</dc:subject>
  <dc:creator>2</dc:creator>
  <cp:keywords>2</cp:keywords>
  <dc:description>2</dc:description>
  <cp:lastModifiedBy>2</cp:lastModifiedBy>
  <cp:revision>3</cp:revision>
  <cp:lastPrinted>2020-08-16T09:58:00Z</cp:lastPrinted>
  <dcterms:created xsi:type="dcterms:W3CDTF">2020-08-12T08:19:00Z</dcterms:created>
  <dcterms:modified xsi:type="dcterms:W3CDTF">2023-03-23T08:20:00Z</dcterms:modified>
  <cp:category>2</cp:category>
  <cp:contentStatus>2</cp:contentStatus>
</cp:coreProperties>
</file>