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金融IT项目规划设计纲要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2" w:history="1">
        <w:r>
          <w:rPr>
            <w:rFonts w:ascii="仿宋" w:eastAsia="仿宋" w:hAnsi="仿宋" w:cs="仿宋" w:hint="eastAsia"/>
            <w:lang w:eastAsia="zh-CN"/>
          </w:rPr>
          <w:t>前言</w:t>
        </w:r>
        <w:r>
          <w:tab/>
        </w:r>
        <w:r>
          <w:fldChar w:fldCharType="begin"/>
        </w:r>
        <w:r>
          <w:instrText xml:space="preserve"> PAGEREF _Toc26512 \h </w:instrText>
        </w:r>
        <w:r>
          <w:fldChar w:fldCharType="separate"/>
        </w:r>
        <w:r>
          <w:t>3</w:t>
        </w:r>
        <w:r>
          <w:fldChar w:fldCharType="end"/>
        </w:r>
      </w:hyperlink>
    </w:p>
    <w:p>
      <w:pPr>
        <w:pStyle w:val="TOC1"/>
        <w:tabs>
          <w:tab w:val="right" w:leader="dot" w:pos="8306"/>
        </w:tabs>
      </w:pPr>
      <w:hyperlink w:anchor="_Toc19613" w:history="1">
        <w:r>
          <w:rPr>
            <w:rFonts w:ascii="仿宋" w:eastAsia="仿宋" w:hAnsi="仿宋" w:cs="仿宋" w:hint="eastAsia"/>
            <w:lang w:eastAsia="zh-CN"/>
          </w:rPr>
          <w:t>一、产品规划分析</w:t>
        </w:r>
        <w:r>
          <w:tab/>
        </w:r>
        <w:r>
          <w:fldChar w:fldCharType="begin"/>
        </w:r>
        <w:r>
          <w:instrText xml:space="preserve"> PAGEREF _Toc19613 \h </w:instrText>
        </w:r>
        <w:r>
          <w:fldChar w:fldCharType="separate"/>
        </w:r>
        <w:r>
          <w:t>3</w:t>
        </w:r>
        <w:r>
          <w:fldChar w:fldCharType="end"/>
        </w:r>
      </w:hyperlink>
    </w:p>
    <w:p>
      <w:pPr>
        <w:pStyle w:val="TOC2"/>
        <w:tabs>
          <w:tab w:val="right" w:leader="dot" w:pos="8306"/>
        </w:tabs>
      </w:pPr>
      <w:hyperlink w:anchor="_Toc4250" w:history="1">
        <w:r>
          <w:rPr>
            <w:rFonts w:ascii="仿宋" w:eastAsia="仿宋" w:hAnsi="仿宋" w:cs="仿宋" w:hint="eastAsia"/>
            <w:lang w:eastAsia="zh-CN"/>
          </w:rPr>
          <w:t>(一)、产品规划</w:t>
        </w:r>
        <w:r>
          <w:tab/>
        </w:r>
        <w:r>
          <w:fldChar w:fldCharType="begin"/>
        </w:r>
        <w:r>
          <w:instrText xml:space="preserve"> PAGEREF _Toc4250 \h </w:instrText>
        </w:r>
        <w:r>
          <w:fldChar w:fldCharType="separate"/>
        </w:r>
        <w:r>
          <w:t>3</w:t>
        </w:r>
        <w:r>
          <w:fldChar w:fldCharType="end"/>
        </w:r>
      </w:hyperlink>
    </w:p>
    <w:p>
      <w:pPr>
        <w:pStyle w:val="TOC2"/>
        <w:tabs>
          <w:tab w:val="right" w:leader="dot" w:pos="8306"/>
        </w:tabs>
      </w:pPr>
      <w:hyperlink w:anchor="_Toc4134" w:history="1">
        <w:r>
          <w:rPr>
            <w:rFonts w:ascii="仿宋" w:eastAsia="仿宋" w:hAnsi="仿宋" w:cs="仿宋" w:hint="eastAsia"/>
            <w:lang w:eastAsia="zh-CN"/>
          </w:rPr>
          <w:t>(二)、建设规模</w:t>
        </w:r>
        <w:r>
          <w:tab/>
        </w:r>
        <w:r>
          <w:fldChar w:fldCharType="begin"/>
        </w:r>
        <w:r>
          <w:instrText xml:space="preserve"> PAGEREF _Toc4134 \h </w:instrText>
        </w:r>
        <w:r>
          <w:fldChar w:fldCharType="separate"/>
        </w:r>
        <w:r>
          <w:t>4</w:t>
        </w:r>
        <w:r>
          <w:fldChar w:fldCharType="end"/>
        </w:r>
      </w:hyperlink>
    </w:p>
    <w:p>
      <w:pPr>
        <w:pStyle w:val="TOC1"/>
        <w:tabs>
          <w:tab w:val="right" w:leader="dot" w:pos="8306"/>
        </w:tabs>
      </w:pPr>
      <w:hyperlink w:anchor="_Toc44" w:history="1">
        <w:r>
          <w:rPr>
            <w:rFonts w:ascii="仿宋" w:eastAsia="仿宋" w:hAnsi="仿宋" w:cs="仿宋" w:hint="eastAsia"/>
            <w:lang w:eastAsia="zh-CN"/>
          </w:rPr>
          <w:t>二、金融IT项目土建工程</w:t>
        </w:r>
        <w:r>
          <w:tab/>
        </w:r>
        <w:r>
          <w:fldChar w:fldCharType="begin"/>
        </w:r>
        <w:r>
          <w:instrText xml:space="preserve"> PAGEREF _Toc44 \h </w:instrText>
        </w:r>
        <w:r>
          <w:fldChar w:fldCharType="separate"/>
        </w:r>
        <w:r>
          <w:t>5</w:t>
        </w:r>
        <w:r>
          <w:fldChar w:fldCharType="end"/>
        </w:r>
      </w:hyperlink>
    </w:p>
    <w:p>
      <w:pPr>
        <w:pStyle w:val="TOC2"/>
        <w:tabs>
          <w:tab w:val="right" w:leader="dot" w:pos="8306"/>
        </w:tabs>
      </w:pPr>
      <w:hyperlink w:anchor="_Toc12433" w:history="1">
        <w:r>
          <w:rPr>
            <w:rFonts w:ascii="仿宋" w:eastAsia="仿宋" w:hAnsi="仿宋" w:cs="仿宋" w:hint="eastAsia"/>
            <w:lang w:eastAsia="zh-CN"/>
          </w:rPr>
          <w:t>(一)、建筑工程设计原则</w:t>
        </w:r>
        <w:r>
          <w:tab/>
        </w:r>
        <w:r>
          <w:fldChar w:fldCharType="begin"/>
        </w:r>
        <w:r>
          <w:instrText xml:space="preserve"> PAGEREF _Toc12433 \h </w:instrText>
        </w:r>
        <w:r>
          <w:fldChar w:fldCharType="separate"/>
        </w:r>
        <w:r>
          <w:t>5</w:t>
        </w:r>
        <w:r>
          <w:fldChar w:fldCharType="end"/>
        </w:r>
      </w:hyperlink>
    </w:p>
    <w:p>
      <w:pPr>
        <w:pStyle w:val="TOC2"/>
        <w:tabs>
          <w:tab w:val="right" w:leader="dot" w:pos="8306"/>
        </w:tabs>
      </w:pPr>
      <w:hyperlink w:anchor="_Toc30893" w:history="1">
        <w:r>
          <w:rPr>
            <w:rFonts w:ascii="仿宋" w:eastAsia="仿宋" w:hAnsi="仿宋" w:cs="仿宋" w:hint="eastAsia"/>
            <w:lang w:eastAsia="zh-CN"/>
          </w:rPr>
          <w:t>(二)、土建工程设计年限及安全等级</w:t>
        </w:r>
        <w:r>
          <w:tab/>
        </w:r>
        <w:r>
          <w:fldChar w:fldCharType="begin"/>
        </w:r>
        <w:r>
          <w:instrText xml:space="preserve"> PAGEREF _Toc30893 \h </w:instrText>
        </w:r>
        <w:r>
          <w:fldChar w:fldCharType="separate"/>
        </w:r>
        <w:r>
          <w:t>6</w:t>
        </w:r>
        <w:r>
          <w:fldChar w:fldCharType="end"/>
        </w:r>
      </w:hyperlink>
    </w:p>
    <w:p>
      <w:pPr>
        <w:pStyle w:val="TOC2"/>
        <w:tabs>
          <w:tab w:val="right" w:leader="dot" w:pos="8306"/>
        </w:tabs>
      </w:pPr>
      <w:hyperlink w:anchor="_Toc17510" w:history="1">
        <w:r>
          <w:rPr>
            <w:rFonts w:ascii="仿宋" w:eastAsia="仿宋" w:hAnsi="仿宋" w:cs="仿宋" w:hint="eastAsia"/>
            <w:lang w:eastAsia="zh-CN"/>
          </w:rPr>
          <w:t>(三)、建筑工程设计总体要求</w:t>
        </w:r>
        <w:r>
          <w:tab/>
        </w:r>
        <w:r>
          <w:fldChar w:fldCharType="begin"/>
        </w:r>
        <w:r>
          <w:instrText xml:space="preserve"> PAGEREF _Toc17510 \h </w:instrText>
        </w:r>
        <w:r>
          <w:fldChar w:fldCharType="separate"/>
        </w:r>
        <w:r>
          <w:t>7</w:t>
        </w:r>
        <w:r>
          <w:fldChar w:fldCharType="end"/>
        </w:r>
      </w:hyperlink>
    </w:p>
    <w:p>
      <w:pPr>
        <w:pStyle w:val="TOC2"/>
        <w:tabs>
          <w:tab w:val="right" w:leader="dot" w:pos="8306"/>
        </w:tabs>
      </w:pPr>
      <w:hyperlink w:anchor="_Toc9535" w:history="1">
        <w:r>
          <w:rPr>
            <w:rFonts w:ascii="仿宋" w:eastAsia="仿宋" w:hAnsi="仿宋" w:cs="仿宋" w:hint="eastAsia"/>
            <w:lang w:eastAsia="zh-CN"/>
          </w:rPr>
          <w:t>(四)、土建工程建设指标</w:t>
        </w:r>
        <w:r>
          <w:tab/>
        </w:r>
        <w:r>
          <w:fldChar w:fldCharType="begin"/>
        </w:r>
        <w:r>
          <w:instrText xml:space="preserve"> PAGEREF _Toc9535 \h </w:instrText>
        </w:r>
        <w:r>
          <w:fldChar w:fldCharType="separate"/>
        </w:r>
        <w:r>
          <w:t>8</w:t>
        </w:r>
        <w:r>
          <w:fldChar w:fldCharType="end"/>
        </w:r>
      </w:hyperlink>
    </w:p>
    <w:p>
      <w:pPr>
        <w:pStyle w:val="TOC1"/>
        <w:tabs>
          <w:tab w:val="right" w:leader="dot" w:pos="8306"/>
        </w:tabs>
      </w:pPr>
      <w:hyperlink w:anchor="_Toc26135" w:history="1">
        <w:r>
          <w:rPr>
            <w:rFonts w:ascii="仿宋" w:eastAsia="仿宋" w:hAnsi="仿宋" w:cs="仿宋" w:hint="eastAsia"/>
            <w:lang w:eastAsia="zh-CN"/>
          </w:rPr>
          <w:t>三、金融IT项目危机管理</w:t>
        </w:r>
        <w:r>
          <w:tab/>
        </w:r>
        <w:r>
          <w:fldChar w:fldCharType="begin"/>
        </w:r>
        <w:r>
          <w:instrText xml:space="preserve"> PAGEREF _Toc26135 \h </w:instrText>
        </w:r>
        <w:r>
          <w:fldChar w:fldCharType="separate"/>
        </w:r>
        <w:r>
          <w:t>8</w:t>
        </w:r>
        <w:r>
          <w:fldChar w:fldCharType="end"/>
        </w:r>
      </w:hyperlink>
    </w:p>
    <w:p>
      <w:pPr>
        <w:pStyle w:val="TOC2"/>
        <w:tabs>
          <w:tab w:val="right" w:leader="dot" w:pos="8306"/>
        </w:tabs>
      </w:pPr>
      <w:hyperlink w:anchor="_Toc11036" w:history="1">
        <w:r>
          <w:rPr>
            <w:rFonts w:ascii="仿宋" w:eastAsia="仿宋" w:hAnsi="仿宋" w:cs="仿宋" w:hint="eastAsia"/>
            <w:lang w:eastAsia="zh-CN"/>
          </w:rPr>
          <w:t>(一)、危机预警与识别</w:t>
        </w:r>
        <w:r>
          <w:tab/>
        </w:r>
        <w:r>
          <w:fldChar w:fldCharType="begin"/>
        </w:r>
        <w:r>
          <w:instrText xml:space="preserve"> PAGEREF _Toc11036 \h </w:instrText>
        </w:r>
        <w:r>
          <w:fldChar w:fldCharType="separate"/>
        </w:r>
        <w:r>
          <w:t>8</w:t>
        </w:r>
        <w:r>
          <w:fldChar w:fldCharType="end"/>
        </w:r>
      </w:hyperlink>
    </w:p>
    <w:p>
      <w:pPr>
        <w:pStyle w:val="TOC2"/>
        <w:tabs>
          <w:tab w:val="right" w:leader="dot" w:pos="8306"/>
        </w:tabs>
      </w:pPr>
      <w:hyperlink w:anchor="_Toc28754" w:history="1">
        <w:r>
          <w:rPr>
            <w:rFonts w:ascii="仿宋" w:eastAsia="仿宋" w:hAnsi="仿宋" w:cs="仿宋" w:hint="eastAsia"/>
            <w:lang w:eastAsia="zh-CN"/>
          </w:rPr>
          <w:t>(二)、危机应对与恢复</w:t>
        </w:r>
        <w:r>
          <w:tab/>
        </w:r>
        <w:r>
          <w:fldChar w:fldCharType="begin"/>
        </w:r>
        <w:r>
          <w:instrText xml:space="preserve"> PAGEREF _Toc28754 \h </w:instrText>
        </w:r>
        <w:r>
          <w:fldChar w:fldCharType="separate"/>
        </w:r>
        <w:r>
          <w:t>9</w:t>
        </w:r>
        <w:r>
          <w:fldChar w:fldCharType="end"/>
        </w:r>
      </w:hyperlink>
    </w:p>
    <w:p>
      <w:pPr>
        <w:pStyle w:val="TOC1"/>
        <w:tabs>
          <w:tab w:val="right" w:leader="dot" w:pos="8306"/>
        </w:tabs>
      </w:pPr>
      <w:hyperlink w:anchor="_Toc8974" w:history="1">
        <w:r>
          <w:rPr>
            <w:rFonts w:ascii="仿宋" w:eastAsia="仿宋" w:hAnsi="仿宋" w:cs="仿宋" w:hint="eastAsia"/>
            <w:lang w:eastAsia="zh-CN"/>
          </w:rPr>
          <w:t>四、金融IT项目绩效评估</w:t>
        </w:r>
        <w:r>
          <w:tab/>
        </w:r>
        <w:r>
          <w:fldChar w:fldCharType="begin"/>
        </w:r>
        <w:r>
          <w:instrText xml:space="preserve"> PAGEREF _Toc8974 \h </w:instrText>
        </w:r>
        <w:r>
          <w:fldChar w:fldCharType="separate"/>
        </w:r>
        <w:r>
          <w:t>11</w:t>
        </w:r>
        <w:r>
          <w:fldChar w:fldCharType="end"/>
        </w:r>
      </w:hyperlink>
    </w:p>
    <w:p>
      <w:pPr>
        <w:pStyle w:val="TOC2"/>
        <w:tabs>
          <w:tab w:val="right" w:leader="dot" w:pos="8306"/>
        </w:tabs>
      </w:pPr>
      <w:hyperlink w:anchor="_Toc1584" w:history="1">
        <w:r>
          <w:rPr>
            <w:rFonts w:ascii="仿宋" w:eastAsia="仿宋" w:hAnsi="仿宋" w:cs="仿宋" w:hint="eastAsia"/>
            <w:lang w:eastAsia="zh-CN"/>
          </w:rPr>
          <w:t>(一)、绩效评估指标</w:t>
        </w:r>
        <w:r>
          <w:tab/>
        </w:r>
        <w:r>
          <w:fldChar w:fldCharType="begin"/>
        </w:r>
        <w:r>
          <w:instrText xml:space="preserve"> PAGEREF _Toc1584 \h </w:instrText>
        </w:r>
        <w:r>
          <w:fldChar w:fldCharType="separate"/>
        </w:r>
        <w:r>
          <w:t>11</w:t>
        </w:r>
        <w:r>
          <w:fldChar w:fldCharType="end"/>
        </w:r>
      </w:hyperlink>
    </w:p>
    <w:p>
      <w:pPr>
        <w:pStyle w:val="TOC2"/>
        <w:tabs>
          <w:tab w:val="right" w:leader="dot" w:pos="8306"/>
        </w:tabs>
      </w:pPr>
      <w:hyperlink w:anchor="_Toc9079" w:history="1">
        <w:r>
          <w:rPr>
            <w:rFonts w:ascii="仿宋" w:eastAsia="仿宋" w:hAnsi="仿宋" w:cs="仿宋" w:hint="eastAsia"/>
            <w:lang w:eastAsia="zh-CN"/>
          </w:rPr>
          <w:t>(二)、绩效评估方法</w:t>
        </w:r>
        <w:r>
          <w:tab/>
        </w:r>
        <w:r>
          <w:fldChar w:fldCharType="begin"/>
        </w:r>
        <w:r>
          <w:instrText xml:space="preserve"> PAGEREF _Toc9079 \h </w:instrText>
        </w:r>
        <w:r>
          <w:fldChar w:fldCharType="separate"/>
        </w:r>
        <w:r>
          <w:t>12</w:t>
        </w:r>
        <w:r>
          <w:fldChar w:fldCharType="end"/>
        </w:r>
      </w:hyperlink>
    </w:p>
    <w:p>
      <w:pPr>
        <w:pStyle w:val="TOC2"/>
        <w:tabs>
          <w:tab w:val="right" w:leader="dot" w:pos="8306"/>
        </w:tabs>
      </w:pPr>
      <w:hyperlink w:anchor="_Toc3468" w:history="1">
        <w:r>
          <w:rPr>
            <w:rFonts w:ascii="仿宋" w:eastAsia="仿宋" w:hAnsi="仿宋" w:cs="仿宋" w:hint="eastAsia"/>
            <w:lang w:eastAsia="zh-CN"/>
          </w:rPr>
          <w:t>(三)、绩效评估周期</w:t>
        </w:r>
        <w:r>
          <w:tab/>
        </w:r>
        <w:r>
          <w:fldChar w:fldCharType="begin"/>
        </w:r>
        <w:r>
          <w:instrText xml:space="preserve"> PAGEREF _Toc3468 \h </w:instrText>
        </w:r>
        <w:r>
          <w:fldChar w:fldCharType="separate"/>
        </w:r>
        <w:r>
          <w:t>13</w:t>
        </w:r>
        <w:r>
          <w:fldChar w:fldCharType="end"/>
        </w:r>
      </w:hyperlink>
    </w:p>
    <w:p>
      <w:pPr>
        <w:pStyle w:val="TOC1"/>
        <w:tabs>
          <w:tab w:val="right" w:leader="dot" w:pos="8306"/>
        </w:tabs>
      </w:pPr>
      <w:hyperlink w:anchor="_Toc1984" w:history="1">
        <w:r>
          <w:rPr>
            <w:rFonts w:ascii="仿宋" w:eastAsia="仿宋" w:hAnsi="仿宋" w:cs="仿宋" w:hint="eastAsia"/>
            <w:lang w:eastAsia="zh-CN"/>
          </w:rPr>
          <w:t>五、金融IT项目建设背景及必要性分析</w:t>
        </w:r>
        <w:r>
          <w:tab/>
        </w:r>
        <w:r>
          <w:fldChar w:fldCharType="begin"/>
        </w:r>
        <w:r>
          <w:instrText xml:space="preserve"> PAGEREF _Toc1984 \h </w:instrText>
        </w:r>
        <w:r>
          <w:fldChar w:fldCharType="separate"/>
        </w:r>
        <w:r>
          <w:t>14</w:t>
        </w:r>
        <w:r>
          <w:fldChar w:fldCharType="end"/>
        </w:r>
      </w:hyperlink>
    </w:p>
    <w:p>
      <w:pPr>
        <w:pStyle w:val="TOC2"/>
        <w:tabs>
          <w:tab w:val="right" w:leader="dot" w:pos="8306"/>
        </w:tabs>
      </w:pPr>
      <w:hyperlink w:anchor="_Toc13628" w:history="1">
        <w:r>
          <w:rPr>
            <w:rFonts w:ascii="仿宋" w:eastAsia="仿宋" w:hAnsi="仿宋" w:cs="仿宋" w:hint="eastAsia"/>
            <w:lang w:eastAsia="zh-CN"/>
          </w:rPr>
          <w:t>(一)、金融IT项目背景分析</w:t>
        </w:r>
        <w:r>
          <w:tab/>
        </w:r>
        <w:r>
          <w:fldChar w:fldCharType="begin"/>
        </w:r>
        <w:r>
          <w:instrText xml:space="preserve"> PAGEREF _Toc13628 \h </w:instrText>
        </w:r>
        <w:r>
          <w:fldChar w:fldCharType="separate"/>
        </w:r>
        <w:r>
          <w:t>14</w:t>
        </w:r>
        <w:r>
          <w:fldChar w:fldCharType="end"/>
        </w:r>
      </w:hyperlink>
    </w:p>
    <w:p>
      <w:pPr>
        <w:pStyle w:val="TOC2"/>
        <w:tabs>
          <w:tab w:val="right" w:leader="dot" w:pos="8306"/>
        </w:tabs>
      </w:pPr>
      <w:hyperlink w:anchor="_Toc18479" w:history="1">
        <w:r>
          <w:rPr>
            <w:rFonts w:ascii="仿宋" w:eastAsia="仿宋" w:hAnsi="仿宋" w:cs="仿宋" w:hint="eastAsia"/>
            <w:lang w:eastAsia="zh-CN"/>
          </w:rPr>
          <w:t>(二)、金融IT项目建设必要性分析</w:t>
        </w:r>
        <w:r>
          <w:tab/>
        </w:r>
        <w:r>
          <w:fldChar w:fldCharType="begin"/>
        </w:r>
        <w:r>
          <w:instrText xml:space="preserve"> PAGEREF _Toc18479 \h </w:instrText>
        </w:r>
        <w:r>
          <w:fldChar w:fldCharType="separate"/>
        </w:r>
        <w:r>
          <w:t>15</w:t>
        </w:r>
        <w:r>
          <w:fldChar w:fldCharType="end"/>
        </w:r>
      </w:hyperlink>
    </w:p>
    <w:p>
      <w:pPr>
        <w:pStyle w:val="TOC1"/>
        <w:tabs>
          <w:tab w:val="right" w:leader="dot" w:pos="8306"/>
        </w:tabs>
      </w:pPr>
      <w:hyperlink w:anchor="_Toc11793" w:history="1">
        <w:r>
          <w:rPr>
            <w:rFonts w:ascii="仿宋" w:eastAsia="仿宋" w:hAnsi="仿宋" w:cs="仿宋" w:hint="eastAsia"/>
            <w:lang w:eastAsia="zh-CN"/>
          </w:rPr>
          <w:t>六、金融IT项目建设单位说明</w:t>
        </w:r>
        <w:r>
          <w:tab/>
        </w:r>
        <w:r>
          <w:fldChar w:fldCharType="begin"/>
        </w:r>
        <w:r>
          <w:instrText xml:space="preserve"> PAGEREF _Toc11793 \h </w:instrText>
        </w:r>
        <w:r>
          <w:fldChar w:fldCharType="separate"/>
        </w:r>
        <w:r>
          <w:t>17</w:t>
        </w:r>
        <w:r>
          <w:fldChar w:fldCharType="end"/>
        </w:r>
      </w:hyperlink>
    </w:p>
    <w:p>
      <w:pPr>
        <w:pStyle w:val="TOC2"/>
        <w:tabs>
          <w:tab w:val="right" w:leader="dot" w:pos="8306"/>
        </w:tabs>
      </w:pPr>
      <w:hyperlink w:anchor="_Toc3437" w:history="1">
        <w:r>
          <w:rPr>
            <w:rFonts w:ascii="仿宋" w:eastAsia="仿宋" w:hAnsi="仿宋" w:cs="仿宋" w:hint="eastAsia"/>
            <w:lang w:eastAsia="zh-CN"/>
          </w:rPr>
          <w:t>(一)、金融IT项目承办单位基本情况</w:t>
        </w:r>
        <w:r>
          <w:tab/>
        </w:r>
        <w:r>
          <w:fldChar w:fldCharType="begin"/>
        </w:r>
        <w:r>
          <w:instrText xml:space="preserve"> PAGEREF _Toc3437 \h </w:instrText>
        </w:r>
        <w:r>
          <w:fldChar w:fldCharType="separate"/>
        </w:r>
        <w:r>
          <w:t>17</w:t>
        </w:r>
        <w:r>
          <w:fldChar w:fldCharType="end"/>
        </w:r>
      </w:hyperlink>
    </w:p>
    <w:p>
      <w:pPr>
        <w:pStyle w:val="TOC2"/>
        <w:tabs>
          <w:tab w:val="right" w:leader="dot" w:pos="8306"/>
        </w:tabs>
      </w:pPr>
      <w:hyperlink w:anchor="_Toc13502" w:history="1">
        <w:r>
          <w:rPr>
            <w:rFonts w:ascii="仿宋" w:eastAsia="仿宋" w:hAnsi="仿宋" w:cs="仿宋" w:hint="eastAsia"/>
            <w:lang w:eastAsia="zh-CN"/>
          </w:rPr>
          <w:t>(二)、公司经济效益分析</w:t>
        </w:r>
        <w:r>
          <w:tab/>
        </w:r>
        <w:r>
          <w:fldChar w:fldCharType="begin"/>
        </w:r>
        <w:r>
          <w:instrText xml:space="preserve"> PAGEREF _Toc13502 \h </w:instrText>
        </w:r>
        <w:r>
          <w:fldChar w:fldCharType="separate"/>
        </w:r>
        <w:r>
          <w:t>17</w:t>
        </w:r>
        <w:r>
          <w:fldChar w:fldCharType="end"/>
        </w:r>
      </w:hyperlink>
    </w:p>
    <w:p>
      <w:pPr>
        <w:pStyle w:val="TOC1"/>
        <w:tabs>
          <w:tab w:val="right" w:leader="dot" w:pos="8306"/>
        </w:tabs>
      </w:pPr>
      <w:hyperlink w:anchor="_Toc17738" w:history="1">
        <w:r>
          <w:rPr>
            <w:rFonts w:ascii="仿宋" w:eastAsia="仿宋" w:hAnsi="仿宋" w:cs="仿宋" w:hint="eastAsia"/>
            <w:lang w:eastAsia="zh-CN"/>
          </w:rPr>
          <w:t>七、金融IT项目人力资源培养与发展</w:t>
        </w:r>
        <w:r>
          <w:tab/>
        </w:r>
        <w:r>
          <w:fldChar w:fldCharType="begin"/>
        </w:r>
        <w:r>
          <w:instrText xml:space="preserve"> PAGEREF _Toc17738 \h </w:instrText>
        </w:r>
        <w:r>
          <w:fldChar w:fldCharType="separate"/>
        </w:r>
        <w:r>
          <w:t>18</w:t>
        </w:r>
        <w:r>
          <w:fldChar w:fldCharType="end"/>
        </w:r>
      </w:hyperlink>
    </w:p>
    <w:p>
      <w:pPr>
        <w:pStyle w:val="TOC2"/>
        <w:tabs>
          <w:tab w:val="right" w:leader="dot" w:pos="8306"/>
        </w:tabs>
      </w:pPr>
      <w:hyperlink w:anchor="_Toc15387" w:history="1">
        <w:r>
          <w:rPr>
            <w:rFonts w:ascii="仿宋" w:eastAsia="仿宋" w:hAnsi="仿宋" w:cs="仿宋" w:hint="eastAsia"/>
            <w:lang w:eastAsia="zh-CN"/>
          </w:rPr>
          <w:t>(一)、人才需求与规划</w:t>
        </w:r>
        <w:r>
          <w:tab/>
        </w:r>
        <w:r>
          <w:fldChar w:fldCharType="begin"/>
        </w:r>
        <w:r>
          <w:instrText xml:space="preserve"> PAGEREF _Toc15387 \h </w:instrText>
        </w:r>
        <w:r>
          <w:fldChar w:fldCharType="separate"/>
        </w:r>
        <w:r>
          <w:t>18</w:t>
        </w:r>
        <w:r>
          <w:fldChar w:fldCharType="end"/>
        </w:r>
      </w:hyperlink>
    </w:p>
    <w:p>
      <w:pPr>
        <w:pStyle w:val="TOC2"/>
        <w:tabs>
          <w:tab w:val="right" w:leader="dot" w:pos="8306"/>
        </w:tabs>
      </w:pPr>
      <w:hyperlink w:anchor="_Toc27257" w:history="1">
        <w:r>
          <w:rPr>
            <w:rFonts w:ascii="仿宋" w:eastAsia="仿宋" w:hAnsi="仿宋" w:cs="仿宋" w:hint="eastAsia"/>
            <w:lang w:eastAsia="zh-CN"/>
          </w:rPr>
          <w:t>(二)、培训与发展计划</w:t>
        </w:r>
        <w:r>
          <w:tab/>
        </w:r>
        <w:r>
          <w:fldChar w:fldCharType="begin"/>
        </w:r>
        <w:r>
          <w:instrText xml:space="preserve"> PAGEREF _Toc27257 \h </w:instrText>
        </w:r>
        <w:r>
          <w:fldChar w:fldCharType="separate"/>
        </w:r>
        <w:r>
          <w:t>19</w:t>
        </w:r>
        <w:r>
          <w:fldChar w:fldCharType="end"/>
        </w:r>
      </w:hyperlink>
    </w:p>
    <w:p>
      <w:pPr>
        <w:pStyle w:val="TOC1"/>
        <w:tabs>
          <w:tab w:val="right" w:leader="dot" w:pos="8306"/>
        </w:tabs>
      </w:pPr>
      <w:hyperlink w:anchor="_Toc16992" w:history="1">
        <w:r>
          <w:rPr>
            <w:rFonts w:ascii="仿宋" w:eastAsia="仿宋" w:hAnsi="仿宋" w:cs="仿宋" w:hint="eastAsia"/>
            <w:lang w:eastAsia="zh-CN"/>
          </w:rPr>
          <w:t>八、金融IT项目计划安排</w:t>
        </w:r>
        <w:r>
          <w:tab/>
        </w:r>
        <w:r>
          <w:fldChar w:fldCharType="begin"/>
        </w:r>
        <w:r>
          <w:instrText xml:space="preserve"> PAGEREF _Toc16992 \h </w:instrText>
        </w:r>
        <w:r>
          <w:fldChar w:fldCharType="separate"/>
        </w:r>
        <w:r>
          <w:t>19</w:t>
        </w:r>
        <w:r>
          <w:fldChar w:fldCharType="end"/>
        </w:r>
      </w:hyperlink>
    </w:p>
    <w:p>
      <w:pPr>
        <w:pStyle w:val="TOC2"/>
        <w:tabs>
          <w:tab w:val="right" w:leader="dot" w:pos="8306"/>
        </w:tabs>
      </w:pPr>
      <w:hyperlink w:anchor="_Toc32603" w:history="1">
        <w:r>
          <w:rPr>
            <w:rFonts w:ascii="仿宋" w:eastAsia="仿宋" w:hAnsi="仿宋" w:cs="仿宋" w:hint="eastAsia"/>
            <w:lang w:eastAsia="zh-CN"/>
          </w:rPr>
          <w:t>(一)、建设周期</w:t>
        </w:r>
        <w:r>
          <w:tab/>
        </w:r>
        <w:r>
          <w:fldChar w:fldCharType="begin"/>
        </w:r>
        <w:r>
          <w:instrText xml:space="preserve"> PAGEREF _Toc32603 \h </w:instrText>
        </w:r>
        <w:r>
          <w:fldChar w:fldCharType="separate"/>
        </w:r>
        <w:r>
          <w:t>19</w:t>
        </w:r>
        <w:r>
          <w:fldChar w:fldCharType="end"/>
        </w:r>
      </w:hyperlink>
    </w:p>
    <w:p>
      <w:pPr>
        <w:pStyle w:val="TOC2"/>
        <w:tabs>
          <w:tab w:val="right" w:leader="dot" w:pos="8306"/>
        </w:tabs>
      </w:pPr>
      <w:hyperlink w:anchor="_Toc28998" w:history="1">
        <w:r>
          <w:rPr>
            <w:rFonts w:ascii="仿宋" w:eastAsia="仿宋" w:hAnsi="仿宋" w:cs="仿宋" w:hint="eastAsia"/>
            <w:lang w:eastAsia="zh-CN"/>
          </w:rPr>
          <w:t>(二)、建设进度</w:t>
        </w:r>
        <w:r>
          <w:tab/>
        </w:r>
        <w:r>
          <w:fldChar w:fldCharType="begin"/>
        </w:r>
        <w:r>
          <w:instrText xml:space="preserve"> PAGEREF _Toc28998 \h </w:instrText>
        </w:r>
        <w:r>
          <w:fldChar w:fldCharType="separate"/>
        </w:r>
        <w:r>
          <w:t>20</w:t>
        </w:r>
        <w:r>
          <w:fldChar w:fldCharType="end"/>
        </w:r>
      </w:hyperlink>
    </w:p>
    <w:p>
      <w:pPr>
        <w:pStyle w:val="TOC2"/>
        <w:tabs>
          <w:tab w:val="right" w:leader="dot" w:pos="8306"/>
        </w:tabs>
      </w:pPr>
      <w:hyperlink w:anchor="_Toc31776" w:history="1">
        <w:r>
          <w:rPr>
            <w:rFonts w:ascii="仿宋" w:eastAsia="仿宋" w:hAnsi="仿宋" w:cs="仿宋" w:hint="eastAsia"/>
            <w:lang w:eastAsia="zh-CN"/>
          </w:rPr>
          <w:t>(三)、进度安排注意事项</w:t>
        </w:r>
        <w:r>
          <w:tab/>
        </w:r>
        <w:r>
          <w:fldChar w:fldCharType="begin"/>
        </w:r>
        <w:r>
          <w:instrText xml:space="preserve"> PAGEREF _Toc31776 \h </w:instrText>
        </w:r>
        <w:r>
          <w:fldChar w:fldCharType="separate"/>
        </w:r>
        <w:r>
          <w:t>21</w:t>
        </w:r>
        <w:r>
          <w:fldChar w:fldCharType="end"/>
        </w:r>
      </w:hyperlink>
    </w:p>
    <w:p>
      <w:pPr>
        <w:pStyle w:val="TOC2"/>
        <w:tabs>
          <w:tab w:val="right" w:leader="dot" w:pos="8306"/>
        </w:tabs>
      </w:pPr>
      <w:hyperlink w:anchor="_Toc26679" w:history="1">
        <w:r>
          <w:rPr>
            <w:rFonts w:ascii="仿宋" w:eastAsia="仿宋" w:hAnsi="仿宋" w:cs="仿宋" w:hint="eastAsia"/>
            <w:lang w:eastAsia="zh-CN"/>
          </w:rPr>
          <w:t>(四)、人力资源配置</w:t>
        </w:r>
        <w:r>
          <w:tab/>
        </w:r>
        <w:r>
          <w:fldChar w:fldCharType="begin"/>
        </w:r>
        <w:r>
          <w:instrText xml:space="preserve"> PAGEREF _Toc26679 \h </w:instrText>
        </w:r>
        <w:r>
          <w:fldChar w:fldCharType="separate"/>
        </w:r>
        <w:r>
          <w:t>23</w:t>
        </w:r>
        <w:r>
          <w:fldChar w:fldCharType="end"/>
        </w:r>
      </w:hyperlink>
    </w:p>
    <w:p>
      <w:pPr>
        <w:pStyle w:val="TOC1"/>
        <w:tabs>
          <w:tab w:val="right" w:leader="dot" w:pos="8306"/>
        </w:tabs>
      </w:pPr>
      <w:hyperlink w:anchor="_Toc12978" w:history="1">
        <w:r>
          <w:rPr>
            <w:rFonts w:ascii="仿宋" w:eastAsia="仿宋" w:hAnsi="仿宋" w:cs="仿宋" w:hint="eastAsia"/>
            <w:lang w:eastAsia="zh-CN"/>
          </w:rPr>
          <w:t>九、金融IT项目投资规划</w:t>
        </w:r>
        <w:r>
          <w:tab/>
        </w:r>
        <w:r>
          <w:fldChar w:fldCharType="begin"/>
        </w:r>
        <w:r>
          <w:instrText xml:space="preserve"> PAGEREF _Toc12978 \h </w:instrText>
        </w:r>
        <w:r>
          <w:fldChar w:fldCharType="separate"/>
        </w:r>
        <w:r>
          <w:t>23</w:t>
        </w:r>
        <w:r>
          <w:fldChar w:fldCharType="end"/>
        </w:r>
      </w:hyperlink>
    </w:p>
    <w:p>
      <w:pPr>
        <w:pStyle w:val="TOC2"/>
        <w:tabs>
          <w:tab w:val="right" w:leader="dot" w:pos="8306"/>
        </w:tabs>
      </w:pPr>
      <w:hyperlink w:anchor="_Toc18673" w:history="1">
        <w:r>
          <w:rPr>
            <w:rFonts w:ascii="仿宋" w:eastAsia="仿宋" w:hAnsi="仿宋" w:cs="仿宋" w:hint="eastAsia"/>
            <w:lang w:eastAsia="zh-CN"/>
          </w:rPr>
          <w:t>(一)、金融IT项目总投资估算</w:t>
        </w:r>
        <w:r>
          <w:tab/>
        </w:r>
        <w:r>
          <w:fldChar w:fldCharType="begin"/>
        </w:r>
        <w:r>
          <w:instrText xml:space="preserve"> PAGEREF _Toc18673 \h </w:instrText>
        </w:r>
        <w:r>
          <w:fldChar w:fldCharType="separate"/>
        </w:r>
        <w:r>
          <w:t>23</w:t>
        </w:r>
        <w:r>
          <w:fldChar w:fldCharType="end"/>
        </w:r>
      </w:hyperlink>
    </w:p>
    <w:p>
      <w:pPr>
        <w:pStyle w:val="TOC2"/>
        <w:tabs>
          <w:tab w:val="right" w:leader="dot" w:pos="8306"/>
        </w:tabs>
      </w:pPr>
      <w:hyperlink w:anchor="_Toc32593" w:history="1">
        <w:r>
          <w:rPr>
            <w:rFonts w:ascii="仿宋" w:eastAsia="仿宋" w:hAnsi="仿宋" w:cs="仿宋" w:hint="eastAsia"/>
            <w:lang w:eastAsia="zh-CN"/>
          </w:rPr>
          <w:t>(二)、资金筹措</w:t>
        </w:r>
        <w:r>
          <w:tab/>
        </w:r>
        <w:r>
          <w:fldChar w:fldCharType="begin"/>
        </w:r>
        <w:r>
          <w:instrText xml:space="preserve"> PAGEREF _Toc32593 \h </w:instrText>
        </w:r>
        <w:r>
          <w:fldChar w:fldCharType="separate"/>
        </w:r>
        <w:r>
          <w:t>25</w:t>
        </w:r>
        <w:r>
          <w:fldChar w:fldCharType="end"/>
        </w:r>
      </w:hyperlink>
    </w:p>
    <w:p>
      <w:pPr>
        <w:pStyle w:val="TOC1"/>
        <w:tabs>
          <w:tab w:val="right" w:leader="dot" w:pos="8306"/>
        </w:tabs>
      </w:pPr>
      <w:hyperlink w:anchor="_Toc8775" w:history="1">
        <w:r>
          <w:rPr>
            <w:rFonts w:ascii="仿宋" w:eastAsia="仿宋" w:hAnsi="仿宋" w:cs="仿宋" w:hint="eastAsia"/>
            <w:lang w:eastAsia="zh-CN"/>
          </w:rPr>
          <w:t>十、金融IT项目技术管理</w:t>
        </w:r>
        <w:r>
          <w:tab/>
        </w:r>
        <w:r>
          <w:fldChar w:fldCharType="begin"/>
        </w:r>
        <w:r>
          <w:instrText xml:space="preserve"> PAGEREF _Toc8775 \h </w:instrText>
        </w:r>
        <w:r>
          <w:fldChar w:fldCharType="separate"/>
        </w:r>
        <w:r>
          <w:t>25</w:t>
        </w:r>
        <w:r>
          <w:fldChar w:fldCharType="end"/>
        </w:r>
      </w:hyperlink>
    </w:p>
    <w:p>
      <w:pPr>
        <w:pStyle w:val="TOC2"/>
        <w:tabs>
          <w:tab w:val="right" w:leader="dot" w:pos="8306"/>
        </w:tabs>
      </w:pPr>
      <w:hyperlink w:anchor="_Toc4816" w:history="1">
        <w:r>
          <w:rPr>
            <w:rFonts w:ascii="仿宋" w:eastAsia="仿宋" w:hAnsi="仿宋" w:cs="仿宋" w:hint="eastAsia"/>
            <w:lang w:eastAsia="zh-CN"/>
          </w:rPr>
          <w:t>(一)、技术方案选用方向</w:t>
        </w:r>
        <w:r>
          <w:tab/>
        </w:r>
        <w:r>
          <w:fldChar w:fldCharType="begin"/>
        </w:r>
        <w:r>
          <w:instrText xml:space="preserve"> PAGEREF _Toc4816 \h </w:instrText>
        </w:r>
        <w:r>
          <w:fldChar w:fldCharType="separate"/>
        </w:r>
        <w:r>
          <w:t>25</w:t>
        </w:r>
        <w:r>
          <w:fldChar w:fldCharType="end"/>
        </w:r>
      </w:hyperlink>
    </w:p>
    <w:p>
      <w:pPr>
        <w:pStyle w:val="TOC2"/>
        <w:tabs>
          <w:tab w:val="right" w:leader="dot" w:pos="8306"/>
        </w:tabs>
      </w:pPr>
      <w:hyperlink w:anchor="_Toc29159" w:history="1">
        <w:r>
          <w:rPr>
            <w:rFonts w:ascii="仿宋" w:eastAsia="仿宋" w:hAnsi="仿宋" w:cs="仿宋" w:hint="eastAsia"/>
            <w:lang w:eastAsia="zh-CN"/>
          </w:rPr>
          <w:t>(二)、工艺技术方案选用原则</w:t>
        </w:r>
        <w:r>
          <w:tab/>
        </w:r>
        <w:r>
          <w:fldChar w:fldCharType="begin"/>
        </w:r>
        <w:r>
          <w:instrText xml:space="preserve"> PAGEREF _Toc29159 \h </w:instrText>
        </w:r>
        <w:r>
          <w:fldChar w:fldCharType="separate"/>
        </w:r>
        <w:r>
          <w:t>27</w:t>
        </w:r>
        <w:r>
          <w:fldChar w:fldCharType="end"/>
        </w:r>
      </w:hyperlink>
    </w:p>
    <w:p>
      <w:pPr>
        <w:pStyle w:val="TOC2"/>
        <w:tabs>
          <w:tab w:val="right" w:leader="dot" w:pos="8306"/>
        </w:tabs>
      </w:pPr>
      <w:hyperlink w:anchor="_Toc19392" w:history="1">
        <w:r>
          <w:rPr>
            <w:rFonts w:ascii="仿宋" w:eastAsia="仿宋" w:hAnsi="仿宋" w:cs="仿宋" w:hint="eastAsia"/>
            <w:lang w:eastAsia="zh-CN"/>
          </w:rPr>
          <w:t>(三)、工艺技术方案要求</w:t>
        </w:r>
        <w:r>
          <w:tab/>
        </w:r>
        <w:r>
          <w:fldChar w:fldCharType="begin"/>
        </w:r>
        <w:r>
          <w:instrText xml:space="preserve"> PAGEREF _Toc19392 \h </w:instrText>
        </w:r>
        <w:r>
          <w:fldChar w:fldCharType="separate"/>
        </w:r>
        <w:r>
          <w:t>29</w:t>
        </w:r>
        <w:r>
          <w:fldChar w:fldCharType="end"/>
        </w:r>
      </w:hyperlink>
    </w:p>
    <w:p>
      <w:pPr>
        <w:pStyle w:val="TOC1"/>
        <w:tabs>
          <w:tab w:val="right" w:leader="dot" w:pos="8306"/>
        </w:tabs>
      </w:pPr>
      <w:hyperlink w:anchor="_Toc32074" w:history="1">
        <w:r>
          <w:rPr>
            <w:rFonts w:ascii="仿宋" w:eastAsia="仿宋" w:hAnsi="仿宋" w:cs="仿宋" w:hint="eastAsia"/>
            <w:lang w:eastAsia="zh-CN"/>
          </w:rPr>
          <w:t>十一、金融IT项目创新与研发</w:t>
        </w:r>
        <w:r>
          <w:tab/>
        </w:r>
        <w:r>
          <w:fldChar w:fldCharType="begin"/>
        </w:r>
        <w:r>
          <w:instrText xml:space="preserve"> PAGEREF _Toc32074 \h </w:instrText>
        </w:r>
        <w:r>
          <w:fldChar w:fldCharType="separate"/>
        </w:r>
        <w:r>
          <w:t>31</w:t>
        </w:r>
        <w:r>
          <w:fldChar w:fldCharType="end"/>
        </w:r>
      </w:hyperlink>
    </w:p>
    <w:p>
      <w:pPr>
        <w:pStyle w:val="TOC2"/>
        <w:tabs>
          <w:tab w:val="right" w:leader="dot" w:pos="8306"/>
        </w:tabs>
      </w:pPr>
      <w:hyperlink w:anchor="_Toc32286" w:history="1">
        <w:r>
          <w:rPr>
            <w:rFonts w:ascii="仿宋" w:eastAsia="仿宋" w:hAnsi="仿宋" w:cs="仿宋" w:hint="eastAsia"/>
            <w:lang w:eastAsia="zh-CN"/>
          </w:rPr>
          <w:t>(一)、创新策略与方向</w:t>
        </w:r>
        <w:r>
          <w:tab/>
        </w:r>
        <w:r>
          <w:fldChar w:fldCharType="begin"/>
        </w:r>
        <w:r>
          <w:instrText xml:space="preserve"> PAGEREF _Toc32286 \h </w:instrText>
        </w:r>
        <w:r>
          <w:fldChar w:fldCharType="separate"/>
        </w:r>
        <w:r>
          <w:t>31</w:t>
        </w:r>
        <w:r>
          <w:fldChar w:fldCharType="end"/>
        </w:r>
      </w:hyperlink>
    </w:p>
    <w:p>
      <w:pPr>
        <w:pStyle w:val="TOC2"/>
        <w:tabs>
          <w:tab w:val="right" w:leader="dot" w:pos="8306"/>
        </w:tabs>
      </w:pPr>
      <w:hyperlink w:anchor="_Toc831" w:history="1">
        <w:r>
          <w:rPr>
            <w:rFonts w:ascii="仿宋" w:eastAsia="仿宋" w:hAnsi="仿宋" w:cs="仿宋" w:hint="eastAsia"/>
            <w:lang w:eastAsia="zh-CN"/>
          </w:rPr>
          <w:t>(二)、研发规划与投入</w:t>
        </w:r>
        <w:r>
          <w:tab/>
        </w:r>
        <w:r>
          <w:fldChar w:fldCharType="begin"/>
        </w:r>
        <w:r>
          <w:instrText xml:space="preserve"> PAGEREF _Toc831 \h </w:instrText>
        </w:r>
        <w:r>
          <w:fldChar w:fldCharType="separate"/>
        </w:r>
        <w:r>
          <w:t>33</w:t>
        </w:r>
        <w:r>
          <w:fldChar w:fldCharType="end"/>
        </w:r>
      </w:hyperlink>
    </w:p>
    <w:p>
      <w:pPr>
        <w:pStyle w:val="TOC1"/>
        <w:tabs>
          <w:tab w:val="right" w:leader="dot" w:pos="8306"/>
        </w:tabs>
      </w:pPr>
      <w:hyperlink w:anchor="_Toc17719" w:history="1">
        <w:r>
          <w:rPr>
            <w:rFonts w:ascii="仿宋" w:eastAsia="仿宋" w:hAnsi="仿宋" w:cs="仿宋" w:hint="eastAsia"/>
            <w:lang w:eastAsia="zh-CN"/>
          </w:rPr>
          <w:t>十二、金融IT项目风险管理</w:t>
        </w:r>
        <w:r>
          <w:tab/>
        </w:r>
        <w:r>
          <w:fldChar w:fldCharType="begin"/>
        </w:r>
        <w:r>
          <w:instrText xml:space="preserve"> PAGEREF _Toc17719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81" w:history="1">
        <w:r>
          <w:rPr>
            <w:rFonts w:ascii="仿宋" w:eastAsia="仿宋" w:hAnsi="仿宋" w:cs="仿宋" w:hint="eastAsia"/>
            <w:lang w:eastAsia="zh-CN"/>
          </w:rPr>
          <w:t>(一)、风险识别与评估</w:t>
        </w:r>
        <w:r>
          <w:tab/>
        </w:r>
        <w:r>
          <w:fldChar w:fldCharType="begin"/>
        </w:r>
        <w:r>
          <w:instrText xml:space="preserve"> PAGEREF _Toc4781 \h </w:instrText>
        </w:r>
        <w:r>
          <w:fldChar w:fldCharType="separate"/>
        </w:r>
        <w:r>
          <w:t>34</w:t>
        </w:r>
        <w:r>
          <w:fldChar w:fldCharType="end"/>
        </w:r>
      </w:hyperlink>
    </w:p>
    <w:p>
      <w:pPr>
        <w:pStyle w:val="TOC2"/>
        <w:tabs>
          <w:tab w:val="right" w:leader="dot" w:pos="8306"/>
        </w:tabs>
      </w:pPr>
      <w:hyperlink w:anchor="_Toc6622" w:history="1">
        <w:r>
          <w:rPr>
            <w:rFonts w:ascii="仿宋" w:eastAsia="仿宋" w:hAnsi="仿宋" w:cs="仿宋" w:hint="eastAsia"/>
            <w:lang w:eastAsia="zh-CN"/>
          </w:rPr>
          <w:t>(二)、风险应对策略</w:t>
        </w:r>
        <w:r>
          <w:tab/>
        </w:r>
        <w:r>
          <w:fldChar w:fldCharType="begin"/>
        </w:r>
        <w:r>
          <w:instrText xml:space="preserve"> PAGEREF _Toc6622 \h </w:instrText>
        </w:r>
        <w:r>
          <w:fldChar w:fldCharType="separate"/>
        </w:r>
        <w:r>
          <w:t>36</w:t>
        </w:r>
        <w:r>
          <w:fldChar w:fldCharType="end"/>
        </w:r>
      </w:hyperlink>
    </w:p>
    <w:p>
      <w:pPr>
        <w:pStyle w:val="TOC2"/>
        <w:tabs>
          <w:tab w:val="right" w:leader="dot" w:pos="8306"/>
        </w:tabs>
      </w:pPr>
      <w:hyperlink w:anchor="_Toc30848" w:history="1">
        <w:r>
          <w:rPr>
            <w:rFonts w:ascii="仿宋" w:eastAsia="仿宋" w:hAnsi="仿宋" w:cs="仿宋" w:hint="eastAsia"/>
            <w:lang w:eastAsia="zh-CN"/>
          </w:rPr>
          <w:t>(三)、风险监控与控制</w:t>
        </w:r>
        <w:r>
          <w:tab/>
        </w:r>
        <w:r>
          <w:fldChar w:fldCharType="begin"/>
        </w:r>
        <w:r>
          <w:instrText xml:space="preserve"> PAGEREF _Toc30848 \h </w:instrText>
        </w:r>
        <w:r>
          <w:fldChar w:fldCharType="separate"/>
        </w:r>
        <w:r>
          <w:t>37</w:t>
        </w:r>
        <w:r>
          <w:fldChar w:fldCharType="end"/>
        </w:r>
      </w:hyperlink>
    </w:p>
    <w:p>
      <w:pPr>
        <w:pStyle w:val="TOC1"/>
        <w:tabs>
          <w:tab w:val="right" w:leader="dot" w:pos="8306"/>
        </w:tabs>
      </w:pPr>
      <w:hyperlink w:anchor="_Toc30508" w:history="1">
        <w:r>
          <w:rPr>
            <w:rFonts w:ascii="仿宋" w:eastAsia="仿宋" w:hAnsi="仿宋" w:cs="仿宋" w:hint="eastAsia"/>
            <w:lang w:eastAsia="zh-CN"/>
          </w:rPr>
          <w:t>十三、营销与推广策略</w:t>
        </w:r>
        <w:r>
          <w:tab/>
        </w:r>
        <w:r>
          <w:fldChar w:fldCharType="begin"/>
        </w:r>
        <w:r>
          <w:instrText xml:space="preserve"> PAGEREF _Toc30508 \h </w:instrText>
        </w:r>
        <w:r>
          <w:fldChar w:fldCharType="separate"/>
        </w:r>
        <w:r>
          <w:t>38</w:t>
        </w:r>
        <w:r>
          <w:fldChar w:fldCharType="end"/>
        </w:r>
      </w:hyperlink>
    </w:p>
    <w:p>
      <w:pPr>
        <w:pStyle w:val="TOC2"/>
        <w:tabs>
          <w:tab w:val="right" w:leader="dot" w:pos="8306"/>
        </w:tabs>
      </w:pPr>
      <w:hyperlink w:anchor="_Toc1500" w:history="1">
        <w:r>
          <w:rPr>
            <w:rFonts w:ascii="仿宋" w:eastAsia="仿宋" w:hAnsi="仿宋" w:cs="仿宋" w:hint="eastAsia"/>
            <w:lang w:eastAsia="zh-CN"/>
          </w:rPr>
          <w:t>(一)、产品/服务定位与特点</w:t>
        </w:r>
        <w:r>
          <w:tab/>
        </w:r>
        <w:r>
          <w:fldChar w:fldCharType="begin"/>
        </w:r>
        <w:r>
          <w:instrText xml:space="preserve"> PAGEREF _Toc1500 \h </w:instrText>
        </w:r>
        <w:r>
          <w:fldChar w:fldCharType="separate"/>
        </w:r>
        <w:r>
          <w:t>38</w:t>
        </w:r>
        <w:r>
          <w:fldChar w:fldCharType="end"/>
        </w:r>
      </w:hyperlink>
    </w:p>
    <w:p>
      <w:pPr>
        <w:pStyle w:val="TOC2"/>
        <w:tabs>
          <w:tab w:val="right" w:leader="dot" w:pos="8306"/>
        </w:tabs>
      </w:pPr>
      <w:hyperlink w:anchor="_Toc27233" w:history="1">
        <w:r>
          <w:rPr>
            <w:rFonts w:ascii="仿宋" w:eastAsia="仿宋" w:hAnsi="仿宋" w:cs="仿宋" w:hint="eastAsia"/>
            <w:lang w:eastAsia="zh-CN"/>
          </w:rPr>
          <w:t>(二)、市场定位与竞争分析</w:t>
        </w:r>
        <w:r>
          <w:tab/>
        </w:r>
        <w:r>
          <w:fldChar w:fldCharType="begin"/>
        </w:r>
        <w:r>
          <w:instrText xml:space="preserve"> PAGEREF _Toc27233 \h </w:instrText>
        </w:r>
        <w:r>
          <w:fldChar w:fldCharType="separate"/>
        </w:r>
        <w:r>
          <w:t>40</w:t>
        </w:r>
        <w:r>
          <w:fldChar w:fldCharType="end"/>
        </w:r>
      </w:hyperlink>
    </w:p>
    <w:p>
      <w:pPr>
        <w:pStyle w:val="TOC2"/>
        <w:tabs>
          <w:tab w:val="right" w:leader="dot" w:pos="8306"/>
        </w:tabs>
      </w:pPr>
      <w:hyperlink w:anchor="_Toc14601" w:history="1">
        <w:r>
          <w:rPr>
            <w:rFonts w:ascii="仿宋" w:eastAsia="仿宋" w:hAnsi="仿宋" w:cs="仿宋" w:hint="eastAsia"/>
            <w:lang w:eastAsia="zh-CN"/>
          </w:rPr>
          <w:t>(三)、营销渠道与策略</w:t>
        </w:r>
        <w:r>
          <w:tab/>
        </w:r>
        <w:r>
          <w:fldChar w:fldCharType="begin"/>
        </w:r>
        <w:r>
          <w:instrText xml:space="preserve"> PAGEREF _Toc14601 \h </w:instrText>
        </w:r>
        <w:r>
          <w:fldChar w:fldCharType="separate"/>
        </w:r>
        <w:r>
          <w:t>41</w:t>
        </w:r>
        <w:r>
          <w:fldChar w:fldCharType="end"/>
        </w:r>
      </w:hyperlink>
    </w:p>
    <w:p>
      <w:pPr>
        <w:pStyle w:val="TOC2"/>
        <w:tabs>
          <w:tab w:val="right" w:leader="dot" w:pos="8306"/>
        </w:tabs>
      </w:pPr>
      <w:hyperlink w:anchor="_Toc3737" w:history="1">
        <w:r>
          <w:rPr>
            <w:rFonts w:ascii="仿宋" w:eastAsia="仿宋" w:hAnsi="仿宋" w:cs="仿宋" w:hint="eastAsia"/>
            <w:lang w:eastAsia="zh-CN"/>
          </w:rPr>
          <w:t>(四)、推广与宣传活动</w:t>
        </w:r>
        <w:r>
          <w:tab/>
        </w:r>
        <w:r>
          <w:fldChar w:fldCharType="begin"/>
        </w:r>
        <w:r>
          <w:instrText xml:space="preserve"> PAGEREF _Toc3737 \h </w:instrText>
        </w:r>
        <w:r>
          <w:fldChar w:fldCharType="separate"/>
        </w:r>
        <w:r>
          <w:t>42</w:t>
        </w:r>
        <w:r>
          <w:fldChar w:fldCharType="end"/>
        </w:r>
      </w:hyperlink>
    </w:p>
    <w:p>
      <w:pPr>
        <w:pStyle w:val="TOC1"/>
        <w:tabs>
          <w:tab w:val="right" w:leader="dot" w:pos="8306"/>
        </w:tabs>
      </w:pPr>
      <w:hyperlink w:anchor="_Toc26303" w:history="1">
        <w:r>
          <w:rPr>
            <w:rFonts w:ascii="仿宋" w:eastAsia="仿宋" w:hAnsi="仿宋" w:cs="仿宋" w:hint="eastAsia"/>
            <w:lang w:eastAsia="zh-CN"/>
          </w:rPr>
          <w:t>十四、金融IT项目工程方案分析</w:t>
        </w:r>
        <w:r>
          <w:tab/>
        </w:r>
        <w:r>
          <w:fldChar w:fldCharType="begin"/>
        </w:r>
        <w:r>
          <w:instrText xml:space="preserve"> PAGEREF _Toc26303 \h </w:instrText>
        </w:r>
        <w:r>
          <w:fldChar w:fldCharType="separate"/>
        </w:r>
        <w:r>
          <w:t>47</w:t>
        </w:r>
        <w:r>
          <w:fldChar w:fldCharType="end"/>
        </w:r>
      </w:hyperlink>
    </w:p>
    <w:p>
      <w:pPr>
        <w:pStyle w:val="TOC2"/>
        <w:tabs>
          <w:tab w:val="right" w:leader="dot" w:pos="8306"/>
        </w:tabs>
      </w:pPr>
      <w:hyperlink w:anchor="_Toc15226" w:history="1">
        <w:r>
          <w:rPr>
            <w:rFonts w:ascii="仿宋" w:eastAsia="仿宋" w:hAnsi="仿宋" w:cs="仿宋" w:hint="eastAsia"/>
            <w:lang w:eastAsia="zh-CN"/>
          </w:rPr>
          <w:t>(一)、建筑工程设计原则</w:t>
        </w:r>
        <w:r>
          <w:tab/>
        </w:r>
        <w:r>
          <w:fldChar w:fldCharType="begin"/>
        </w:r>
        <w:r>
          <w:instrText xml:space="preserve"> PAGEREF _Toc15226 \h </w:instrText>
        </w:r>
        <w:r>
          <w:fldChar w:fldCharType="separate"/>
        </w:r>
        <w:r>
          <w:t>47</w:t>
        </w:r>
        <w:r>
          <w:fldChar w:fldCharType="end"/>
        </w:r>
      </w:hyperlink>
    </w:p>
    <w:p>
      <w:pPr>
        <w:pStyle w:val="TOC2"/>
        <w:tabs>
          <w:tab w:val="right" w:leader="dot" w:pos="8306"/>
        </w:tabs>
      </w:pPr>
      <w:hyperlink w:anchor="_Toc11952" w:history="1">
        <w:r>
          <w:rPr>
            <w:rFonts w:ascii="仿宋" w:eastAsia="仿宋" w:hAnsi="仿宋" w:cs="仿宋" w:hint="eastAsia"/>
            <w:lang w:eastAsia="zh-CN"/>
          </w:rPr>
          <w:t>(二)、土建工程建设指标</w:t>
        </w:r>
        <w:r>
          <w:tab/>
        </w:r>
        <w:r>
          <w:fldChar w:fldCharType="begin"/>
        </w:r>
        <w:r>
          <w:instrText xml:space="preserve"> PAGEREF _Toc11952 \h </w:instrText>
        </w:r>
        <w:r>
          <w:fldChar w:fldCharType="separate"/>
        </w:r>
        <w:r>
          <w:t>51</w:t>
        </w:r>
        <w:r>
          <w:fldChar w:fldCharType="end"/>
        </w:r>
      </w:hyperlink>
    </w:p>
    <w:p>
      <w:pPr>
        <w:pStyle w:val="TOC1"/>
        <w:tabs>
          <w:tab w:val="right" w:leader="dot" w:pos="8306"/>
        </w:tabs>
      </w:pPr>
      <w:hyperlink w:anchor="_Toc9736" w:history="1">
        <w:r>
          <w:rPr>
            <w:rFonts w:ascii="仿宋" w:eastAsia="仿宋" w:hAnsi="仿宋" w:cs="仿宋" w:hint="eastAsia"/>
            <w:lang w:eastAsia="zh-CN"/>
          </w:rPr>
          <w:t>十五、金融IT项目实施保障措施</w:t>
        </w:r>
        <w:r>
          <w:tab/>
        </w:r>
        <w:r>
          <w:fldChar w:fldCharType="begin"/>
        </w:r>
        <w:r>
          <w:instrText xml:space="preserve"> PAGEREF _Toc9736 \h </w:instrText>
        </w:r>
        <w:r>
          <w:fldChar w:fldCharType="separate"/>
        </w:r>
        <w:r>
          <w:t>52</w:t>
        </w:r>
        <w:r>
          <w:fldChar w:fldCharType="end"/>
        </w:r>
      </w:hyperlink>
    </w:p>
    <w:p>
      <w:pPr>
        <w:pStyle w:val="TOC2"/>
        <w:tabs>
          <w:tab w:val="right" w:leader="dot" w:pos="8306"/>
        </w:tabs>
      </w:pPr>
      <w:hyperlink w:anchor="_Toc7556" w:history="1">
        <w:r>
          <w:rPr>
            <w:rFonts w:ascii="仿宋" w:eastAsia="仿宋" w:hAnsi="仿宋" w:cs="仿宋" w:hint="eastAsia"/>
            <w:lang w:eastAsia="zh-CN"/>
          </w:rPr>
          <w:t>(一)、金融IT项目实施保障机制</w:t>
        </w:r>
        <w:r>
          <w:tab/>
        </w:r>
        <w:r>
          <w:fldChar w:fldCharType="begin"/>
        </w:r>
        <w:r>
          <w:instrText xml:space="preserve"> PAGEREF _Toc7556 \h </w:instrText>
        </w:r>
        <w:r>
          <w:fldChar w:fldCharType="separate"/>
        </w:r>
        <w:r>
          <w:t>52</w:t>
        </w:r>
        <w:r>
          <w:fldChar w:fldCharType="end"/>
        </w:r>
      </w:hyperlink>
    </w:p>
    <w:p>
      <w:pPr>
        <w:pStyle w:val="TOC2"/>
        <w:tabs>
          <w:tab w:val="right" w:leader="dot" w:pos="8306"/>
        </w:tabs>
      </w:pPr>
      <w:hyperlink w:anchor="_Toc27956" w:history="1">
        <w:r>
          <w:rPr>
            <w:rFonts w:ascii="仿宋" w:eastAsia="仿宋" w:hAnsi="仿宋" w:cs="仿宋" w:hint="eastAsia"/>
            <w:lang w:eastAsia="zh-CN"/>
          </w:rPr>
          <w:t>(二)、金融IT项目法律合规要求</w:t>
        </w:r>
        <w:r>
          <w:tab/>
        </w:r>
        <w:r>
          <w:fldChar w:fldCharType="begin"/>
        </w:r>
        <w:r>
          <w:instrText xml:space="preserve"> PAGEREF _Toc27956 \h </w:instrText>
        </w:r>
        <w:r>
          <w:fldChar w:fldCharType="separate"/>
        </w:r>
        <w:r>
          <w:t>56</w:t>
        </w:r>
        <w:r>
          <w:fldChar w:fldCharType="end"/>
        </w:r>
      </w:hyperlink>
    </w:p>
    <w:p>
      <w:pPr>
        <w:pStyle w:val="TOC2"/>
        <w:tabs>
          <w:tab w:val="right" w:leader="dot" w:pos="8306"/>
        </w:tabs>
      </w:pPr>
      <w:hyperlink w:anchor="_Toc12202" w:history="1">
        <w:r>
          <w:rPr>
            <w:rFonts w:ascii="仿宋" w:eastAsia="仿宋" w:hAnsi="仿宋" w:cs="仿宋" w:hint="eastAsia"/>
            <w:lang w:eastAsia="zh-CN"/>
          </w:rPr>
          <w:t>(三)、金融IT项目合同管理与法律事务</w:t>
        </w:r>
        <w:r>
          <w:tab/>
        </w:r>
        <w:r>
          <w:fldChar w:fldCharType="begin"/>
        </w:r>
        <w:r>
          <w:instrText xml:space="preserve"> PAGEREF _Toc12202 \h </w:instrText>
        </w:r>
        <w:r>
          <w:fldChar w:fldCharType="separate"/>
        </w:r>
        <w:r>
          <w:t>60</w:t>
        </w:r>
        <w:r>
          <w:fldChar w:fldCharType="end"/>
        </w:r>
      </w:hyperlink>
    </w:p>
    <w:p>
      <w:pPr>
        <w:pStyle w:val="TOC2"/>
        <w:tabs>
          <w:tab w:val="right" w:leader="dot" w:pos="8306"/>
        </w:tabs>
      </w:pPr>
      <w:hyperlink w:anchor="_Toc6125" w:history="1">
        <w:r>
          <w:rPr>
            <w:rFonts w:ascii="仿宋" w:eastAsia="仿宋" w:hAnsi="仿宋" w:cs="仿宋" w:hint="eastAsia"/>
            <w:lang w:eastAsia="zh-CN"/>
          </w:rPr>
          <w:t>(四)、金融IT项目知识产权保护策略</w:t>
        </w:r>
        <w:r>
          <w:tab/>
        </w:r>
        <w:r>
          <w:fldChar w:fldCharType="begin"/>
        </w:r>
        <w:r>
          <w:instrText xml:space="preserve"> PAGEREF _Toc6125 \h </w:instrText>
        </w:r>
        <w:r>
          <w:fldChar w:fldCharType="separate"/>
        </w:r>
        <w:r>
          <w:t>66</w:t>
        </w:r>
        <w:r>
          <w:fldChar w:fldCharType="end"/>
        </w:r>
      </w:hyperlink>
    </w:p>
    <w:p>
      <w:pPr>
        <w:pStyle w:val="TOC1"/>
        <w:tabs>
          <w:tab w:val="right" w:leader="dot" w:pos="8306"/>
        </w:tabs>
      </w:pPr>
      <w:hyperlink w:anchor="_Toc17312" w:history="1">
        <w:r>
          <w:rPr>
            <w:rFonts w:ascii="仿宋" w:eastAsia="仿宋" w:hAnsi="仿宋" w:cs="仿宋" w:hint="eastAsia"/>
            <w:lang w:eastAsia="zh-CN"/>
          </w:rPr>
          <w:t>十六、金融IT项目实施时间节点</w:t>
        </w:r>
        <w:r>
          <w:tab/>
        </w:r>
        <w:r>
          <w:fldChar w:fldCharType="begin"/>
        </w:r>
        <w:r>
          <w:instrText xml:space="preserve"> PAGEREF _Toc17312 \h </w:instrText>
        </w:r>
        <w:r>
          <w:fldChar w:fldCharType="separate"/>
        </w:r>
        <w:r>
          <w:t>69</w:t>
        </w:r>
        <w:r>
          <w:fldChar w:fldCharType="end"/>
        </w:r>
      </w:hyperlink>
    </w:p>
    <w:p>
      <w:pPr>
        <w:pStyle w:val="TOC2"/>
        <w:tabs>
          <w:tab w:val="right" w:leader="dot" w:pos="8306"/>
        </w:tabs>
      </w:pPr>
      <w:hyperlink w:anchor="_Toc30912" w:history="1">
        <w:r>
          <w:rPr>
            <w:rFonts w:ascii="仿宋" w:eastAsia="仿宋" w:hAnsi="仿宋" w:cs="仿宋" w:hint="eastAsia"/>
            <w:lang w:eastAsia="zh-CN"/>
          </w:rPr>
          <w:t>(一)、金融IT项目启动阶段时间节点</w:t>
        </w:r>
        <w:r>
          <w:tab/>
        </w:r>
        <w:r>
          <w:fldChar w:fldCharType="begin"/>
        </w:r>
        <w:r>
          <w:instrText xml:space="preserve"> PAGEREF _Toc30912 \h </w:instrText>
        </w:r>
        <w:r>
          <w:fldChar w:fldCharType="separate"/>
        </w:r>
        <w:r>
          <w:t>69</w:t>
        </w:r>
        <w:r>
          <w:fldChar w:fldCharType="end"/>
        </w:r>
      </w:hyperlink>
    </w:p>
    <w:p>
      <w:pPr>
        <w:pStyle w:val="TOC2"/>
        <w:tabs>
          <w:tab w:val="right" w:leader="dot" w:pos="8306"/>
        </w:tabs>
      </w:pPr>
      <w:hyperlink w:anchor="_Toc16299" w:history="1">
        <w:r>
          <w:rPr>
            <w:rFonts w:ascii="仿宋" w:eastAsia="仿宋" w:hAnsi="仿宋" w:cs="仿宋" w:hint="eastAsia"/>
            <w:lang w:eastAsia="zh-CN"/>
          </w:rPr>
          <w:t>(二)、金融IT项目执行阶段时间节点</w:t>
        </w:r>
        <w:r>
          <w:tab/>
        </w:r>
        <w:r>
          <w:fldChar w:fldCharType="begin"/>
        </w:r>
        <w:r>
          <w:instrText xml:space="preserve"> PAGEREF _Toc16299 \h </w:instrText>
        </w:r>
        <w:r>
          <w:fldChar w:fldCharType="separate"/>
        </w:r>
        <w:r>
          <w:t>70</w:t>
        </w:r>
        <w:r>
          <w:fldChar w:fldCharType="end"/>
        </w:r>
      </w:hyperlink>
    </w:p>
    <w:p>
      <w:pPr>
        <w:pStyle w:val="TOC2"/>
        <w:tabs>
          <w:tab w:val="right" w:leader="dot" w:pos="8306"/>
        </w:tabs>
      </w:pPr>
      <w:hyperlink w:anchor="_Toc19257" w:history="1">
        <w:r>
          <w:rPr>
            <w:rFonts w:ascii="仿宋" w:eastAsia="仿宋" w:hAnsi="仿宋" w:cs="仿宋" w:hint="eastAsia"/>
            <w:lang w:eastAsia="zh-CN"/>
          </w:rPr>
          <w:t>(三)、金融IT项目完成阶段时间节点</w:t>
        </w:r>
        <w:r>
          <w:tab/>
        </w:r>
        <w:r>
          <w:fldChar w:fldCharType="begin"/>
        </w:r>
        <w:r>
          <w:instrText xml:space="preserve"> PAGEREF _Toc19257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金融IT项目的主要产品是XXXX，预计年产值为XXX万元。这一产品在市场中占据着重要的地位，其广泛的应用范围使得该金融IT项目的市场前景非常广阔。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IT项目的xxx产品作为重要的原材料之一，将在多个领域发挥关键作用。其在建筑、交通、能源等方面的广泛应用将为整个产业链提供强大的支持，形成产业协同效应。金融IT项目的年产值XXX万XXX万XXX万万元不仅反映了其在市场上的巨大潜力，更预示着它对国民经济的积极贡献。这种关联度高、涉及面广的产业关系，使得该金融I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1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总征地面积为XXXX平方米，相当于约XX.XX亩，其中净用地面积为XXXX平方米，红线范围内相当于约XX.XX亩。这一用地规模充分考虑了金融IT项目的建设需求，保障了金融IT项目在合适的空间内得以充分发展。金融IT项目规划的总建筑面积为XXXX平方米，其中主体工程建设占XXXX平方米，计容建筑面积达XXXX平方米。预计建筑工程的投资将达到XXXX万元，为金融I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计划购置的设备共计XXXX台（套），设备购置费用为XXXX万元。这一设备购置计划充分考虑到金融IT项目的生产需求和技术要求，确保了金融IT项目在生产运营中具备先进的技术装备和高效的生产能力。设备的合理配置将为金融I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计划总投资为XXXX万元，预计年实现营业收入为XXXX万元。这一产能规模的设定旨在确保金融IT项目能够在投资与回报之间取得平衡，实现长期可持续的发展。金融IT项目的总投资充分考虑到各个方面的需求，包括用地建设、设备购置等多个环节，以确保金融I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
      <w:r>
        <w:rPr>
          <w:rFonts w:ascii="仿宋" w:eastAsia="仿宋" w:hAnsi="仿宋" w:cs="仿宋" w:hint="eastAsia"/>
          <w:sz w:val="28"/>
          <w:lang w:eastAsia="zh-CN"/>
        </w:rPr>
        <w:t>二、金融IT项目土建工程</w:t>
      </w:r>
      <w:bookmarkEnd w:id="5"/>
    </w:p>
    <w:p>
      <w:pPr>
        <w:pStyle w:val="Heading2"/>
        <w:rPr>
          <w:rFonts w:ascii="仿宋" w:eastAsia="仿宋" w:hAnsi="仿宋" w:cs="仿宋" w:hint="eastAsia"/>
          <w:lang w:eastAsia="zh-CN"/>
        </w:rPr>
      </w:pPr>
      <w:bookmarkStart w:id="6" w:name="_Toc1243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在金融IT项目的建筑工程设计中，我们将秉承一系列重要的设计原则，以确保金融IT项目建筑在功能、美观、可持续性等方面达到最佳效果。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首要原则是确保建筑的功能性得到最大化的发挥。我们将充分理解金融IT项目的实际需求，合理布局各个功能区域，保证建筑在满足业务需求的同时，提供高效的工作环境。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在建筑设计中，我们将综合考虑建设和运营成本。通过精细的经济效益分析，确保设计方案在高效利用资源的同时，对金融IT项目的长期盈利能力有积极的贡献。</w:t>
      </w:r>
    </w:p>
    <w:p>
      <w:pPr>
        <w:pStyle w:val="Heading2"/>
        <w:ind w:firstLine="560" w:firstLineChars="200"/>
        <w:rPr>
          <w:rFonts w:ascii="仿宋" w:eastAsia="仿宋" w:hAnsi="仿宋" w:cs="仿宋" w:hint="eastAsia"/>
          <w:sz w:val="28"/>
          <w:lang w:eastAsia="zh-CN"/>
        </w:rPr>
      </w:pPr>
      <w:bookmarkStart w:id="7" w:name="_Toc308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土建工程设计中，我们将精准设定设计年限，结合金融I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I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5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I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I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I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5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本期工程金融IT项目预计总建筑面积XXX平方米，其中：计容建筑面积XXX平方米，计划建筑工程投资XX万元，占金融IT项目总投资的XX%。</w:t>
      </w:r>
    </w:p>
    <w:p>
      <w:pPr>
        <w:pStyle w:val="Heading1"/>
        <w:ind w:firstLine="560" w:firstLineChars="200"/>
        <w:rPr>
          <w:rFonts w:ascii="仿宋" w:eastAsia="仿宋" w:hAnsi="仿宋" w:cs="仿宋" w:hint="eastAsia"/>
          <w:sz w:val="28"/>
          <w:lang w:eastAsia="zh-CN"/>
        </w:rPr>
      </w:pPr>
      <w:bookmarkStart w:id="10" w:name="_Toc26135"/>
      <w:r>
        <w:rPr>
          <w:rFonts w:ascii="仿宋" w:eastAsia="仿宋" w:hAnsi="仿宋" w:cs="仿宋" w:hint="eastAsia"/>
          <w:sz w:val="28"/>
          <w:lang w:eastAsia="zh-CN"/>
        </w:rPr>
        <w:t>三、金融IT项目危机管理</w:t>
      </w:r>
      <w:bookmarkEnd w:id="10"/>
    </w:p>
    <w:p>
      <w:pPr>
        <w:pStyle w:val="Heading2"/>
        <w:rPr>
          <w:rFonts w:ascii="仿宋" w:eastAsia="仿宋" w:hAnsi="仿宋" w:cs="仿宋" w:hint="eastAsia"/>
          <w:lang w:eastAsia="zh-CN"/>
        </w:rPr>
      </w:pPr>
      <w:bookmarkStart w:id="11" w:name="_Toc1103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危机管理中，危机预警与识别是确保金融IT项目稳健运行的核心步骤。通过建立全面的监测机制，金融IT项目团队旨在及时发现和理解潜在的风险和危机因素，以便采取及时的预防和应对措施，确保金融I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首先，通过深入的风险评估，金融IT项目团队全面分析了整个金融IT项目和各个阶段可能存在的威胁。这包括准确评估每个潜在风险的发生概率和可能影响的程度，为后续危机预警提供了有力支持。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IT项目团队着重于明确定义金融I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IT项目进展的持续监控，团队能够及时发现潜在问题并作出迅速反应。金融I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在这一阶段，团队的专业素养和反应速度将发挥至关重要的作用，以确保潜在危机能够在初期得到有效的处理，最大程度地减轻负面影响。通过危机预警与识别，金融IT项目得以更有序、可控地推进。</w:t>
      </w:r>
    </w:p>
    <w:p>
      <w:pPr>
        <w:pStyle w:val="Heading2"/>
        <w:ind w:firstLine="560" w:firstLineChars="200"/>
        <w:rPr>
          <w:rFonts w:ascii="仿宋" w:eastAsia="仿宋" w:hAnsi="仿宋" w:cs="仿宋" w:hint="eastAsia"/>
          <w:sz w:val="28"/>
          <w:lang w:eastAsia="zh-CN"/>
        </w:rPr>
      </w:pPr>
      <w:bookmarkStart w:id="12" w:name="_Toc2875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在危机发生时，金融IT项目团队立即行动，成立了应急小组。该小组的任务是迅速制定并实施紧急应对措施，以最小化潜在损失。以下是采取的主要措施：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暂停金融IT项目进度：为遏制危机蔓延，金融IT项目暂时停止进行，以便全面评估当前状况。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资源重新分配：重新评估金融IT项目资源的分配，确保最大限度地减小损失。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实时沟通：与关键利益相关者建立实时沟通机制，向他们传递金融IT项目危机的实际状况，保障金融IT项目核心利益。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在紧急应对的同时，金融IT项目团队强调了团队协作和有效沟通的重要性。以下是团队协作的关键举措：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信息共享机制：建立了信息共享平台，确保团队成员能够及时获取金融IT项目危机的实时信息。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领导者沟通：金融IT项目领导者通过定期会议和即时沟通工具，指导团队应对危机，保持团队稳定运行。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随着危机得到初步控制，金融IT项目团队转向制定恢复计划，以确保金融IT项目能够从中迅速恢复。主要恢复计划包括：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修复受损的进度计划：重新评估金融IT项目进度，制定修复计划，确保金融IT项目尽快回归正常进程。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重新调整资源分配：优化资源分配，确保金融IT项目在有限资源下高效运转。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风险管理机制加强：对金融IT项目风险进行全面评估，制定更强化的风险管理策略，以预防未来可能的危机。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8974"/>
      <w:r>
        <w:rPr>
          <w:rFonts w:ascii="仿宋" w:eastAsia="仿宋" w:hAnsi="仿宋" w:cs="仿宋" w:hint="eastAsia"/>
          <w:sz w:val="28"/>
          <w:lang w:eastAsia="zh-CN"/>
        </w:rPr>
        <w:t>四、金融IT项目绩效评估</w:t>
      </w:r>
      <w:bookmarkEnd w:id="13"/>
    </w:p>
    <w:p>
      <w:pPr>
        <w:pStyle w:val="Heading2"/>
        <w:rPr>
          <w:rFonts w:ascii="仿宋" w:eastAsia="仿宋" w:hAnsi="仿宋" w:cs="仿宋" w:hint="eastAsia"/>
          <w:lang w:eastAsia="zh-CN"/>
        </w:rPr>
      </w:pPr>
      <w:bookmarkStart w:id="14" w:name="_Toc158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在金融IT项目中，我们设计了一套全面的绩效评估指标，以确保金融IT项目的可控和成功交付。这些指标跨足金融IT项目目标、成本、进度和质量等多个维度，为我们提供了全面洞察金融IT项目的健康状况。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目标达成率是我们关注的首要指标。我们设定了明确的目标，并通过定期监测和评估，迅速发现并应对潜在的目标偏差。这为金融I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成本绩效是另一个核心关注点。通过实际成本与预算成本的对比分析，我们深入了解成本差异的原因，及时调整资源分配，保持金融IT项目在经济效益方面的合理水平。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进度作为关键的绩效指标之一，得到了精心的关注。我们制定了详细的金融IT项目进度计划，并设立了进度符合度指标，确保实际进度与计划进度保持一致。这使我们能够快速发现和解决潜在的进度问题，保持金融IT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IT项目绩效的不可或缺的一环。我们引入了一系列的质量标准和客户满意度指标，以确保金融IT项目交付的成果在质量上达到或超越预期水平。通过持续监测这些指标，我们努力提升金融IT项目整体质量水平，为金融IT项目的成功交付提供有力保障。通过这些科学且全面的绩效评估，我们能够更好地引导金融IT项目的持续改进，确保金融IT项目目标的顺利达成。</w:t>
      </w:r>
    </w:p>
    <w:p>
      <w:pPr>
        <w:pStyle w:val="Heading2"/>
        <w:ind w:firstLine="560" w:firstLineChars="200"/>
        <w:rPr>
          <w:rFonts w:ascii="仿宋" w:eastAsia="仿宋" w:hAnsi="仿宋" w:cs="仿宋" w:hint="eastAsia"/>
          <w:sz w:val="28"/>
          <w:lang w:eastAsia="zh-CN"/>
        </w:rPr>
      </w:pPr>
      <w:bookmarkStart w:id="15" w:name="_Toc907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绩效评估是金融IT项目中的关键环节，为确保金融IT项目达到预期目标，我们采用了多层次、多维度的绩效评估方法。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IT项目的战略目标对齐，确保每个决策和行动都与金融IT项目整体目标保持一致。团队会定期召开战略对齐会议，审视当前工作与金融I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IT项目进度、质量、成本和风险等方面。这些指标通过数据收集和分析，为金融IT项目管理团队提供了客观的评估依据。例如，我们通过金融I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绩效评估不仅仅停留在金融IT项目内部，还考虑了金融IT项目对外部环境的影响。我们定期进行干系人满意度调查，以了解各利益相关方对金融IT项目的期望和满意度，并及时做出调整。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这种多层次、多角度的绩效评估方法，使得我们能够全面了解金融IT项目的运行状态，及时做出调整，确保金融IT项目在不断变化的环境中保持稳健前行。</w:t>
      </w:r>
    </w:p>
    <w:p>
      <w:pPr>
        <w:pStyle w:val="Heading2"/>
        <w:ind w:firstLine="560" w:firstLineChars="200"/>
        <w:rPr>
          <w:rFonts w:ascii="仿宋" w:eastAsia="仿宋" w:hAnsi="仿宋" w:cs="仿宋" w:hint="eastAsia"/>
          <w:sz w:val="28"/>
          <w:lang w:eastAsia="zh-CN"/>
        </w:rPr>
      </w:pPr>
      <w:bookmarkStart w:id="16" w:name="_Toc346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为了确保金融IT项目的有效管理和不断优化，我们采用了精心设计的绩效评估周期。这个周期旨在实现灵活、实时和全面的评估，以适应金融IT项目执行中的各种挑战。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IT项目的不同需求，分为短期、中期和长期。短期评估关注每个迭代或工作周期，以及时发现和解决当前任务中的问题。中期评估涵盖几个迭代，深入了解整体金融IT项目的趋势和性能。长期评估则着眼于整个金融IT项目阶段，确保金融I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IT项目管理工具和协作平台，团队成员能够随时更新和分享金融IT项目数据。这种实时性的反馈机制使我们能够及时察觉潜在问题，快速调整，保持金融I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IT项目的决策制定密不可分。每个周期的金融IT项目回顾会议成为集体总结经验、识别问题深层次原因并找到创新解决方案的平台。这种定期的反思与调整机制使金融IT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84"/>
      <w:r>
        <w:rPr>
          <w:rFonts w:ascii="仿宋" w:eastAsia="仿宋" w:hAnsi="仿宋" w:cs="仿宋" w:hint="eastAsia"/>
          <w:sz w:val="28"/>
          <w:lang w:eastAsia="zh-CN"/>
        </w:rPr>
        <w:t>五、金融IT项目建设背景及必要性分析</w:t>
      </w:r>
      <w:bookmarkEnd w:id="17"/>
    </w:p>
    <w:p>
      <w:pPr>
        <w:pStyle w:val="Heading2"/>
        <w:rPr>
          <w:rFonts w:ascii="仿宋" w:eastAsia="仿宋" w:hAnsi="仿宋" w:cs="仿宋" w:hint="eastAsia"/>
          <w:lang w:eastAsia="zh-CN"/>
        </w:rPr>
      </w:pPr>
      <w:bookmarkStart w:id="18" w:name="_Toc13628"/>
      <w:r>
        <w:rPr>
          <w:rFonts w:ascii="仿宋" w:eastAsia="仿宋" w:hAnsi="仿宋" w:cs="仿宋" w:hint="eastAsia"/>
          <w:lang w:eastAsia="zh-CN"/>
        </w:rPr>
        <w:t>(一)、金融IT项目背景分析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I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我们的背景分析将深入挖掘当前行业的发展趋势，通过对竞争态势的全面审视，找到金融IT项目在这个潮流中的定位。同时，我们将关注行业内涌现的新兴机遇，以便金融IT项目更好地融入行业发展的潮流中。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IT项目提供了强大的发展动力。我们将聚焦于行业内最新的技术发展趋势，包括但不限于人工智能、大数据分析、物联网等领域。通过深度的技术研究，我们将确保金融I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IT项目发展的源泉。我们将投入更多的精力对市场需求进行深入剖析，超越表面的需求，深入挖掘潜在的市场痛点和机遇。通过对市场需求的细致了解，金融IT项目将更有针对性地设计解决方案，满足市场的多样化需求，从而更好地促进金融I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IT项目战略至关重要。我们将对竞争态势进行更为深入的分析，包括但不限于市场份额、产品特点、客户满意度等多个维度。通过深度的竞争分析，金融IT项目将能够更准确地把握市场脉搏，制定具有竞争力的金融I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IT项目的发展具有直接的影响。我们将进行更为全面的法规和政策分析，了解行业发展中的潜在法律风险和合规挑战。通过充分了解和遵守相关法规，金融IT项目将确保在法律框架内合法合规运营，为金融IT项目的稳健发展提供有力支持。</w:t>
      </w:r>
    </w:p>
    <w:p>
      <w:pPr>
        <w:pStyle w:val="Heading2"/>
        <w:ind w:firstLine="560" w:firstLineChars="200"/>
        <w:rPr>
          <w:rFonts w:ascii="仿宋" w:eastAsia="仿宋" w:hAnsi="仿宋" w:cs="仿宋" w:hint="eastAsia"/>
          <w:sz w:val="28"/>
          <w:lang w:eastAsia="zh-CN"/>
        </w:rPr>
      </w:pPr>
      <w:bookmarkStart w:id="19" w:name="_Toc18479"/>
      <w:r>
        <w:rPr>
          <w:rFonts w:ascii="仿宋" w:eastAsia="仿宋" w:hAnsi="仿宋" w:cs="仿宋" w:hint="eastAsia"/>
          <w:sz w:val="28"/>
          <w:lang w:eastAsia="zh-CN"/>
        </w:rPr>
        <w:t>(二)、金融IT项目建设必要性分析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建设的迫切性源于对行业发展趋势的深刻洞察。我们正处于一个行业变革的时代，科技创新、数字化转型成为企业发展的关键动力。金融I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建设不仅仅是为了跟上潮流，更是为了通过技术创新推动企业的持续发展。通过引入先进的技术和解决方案，金融I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IT项目的建设成为必然选择，通过提高产品质量、拓展服务领域，从而在竞争中获得更多的机会。金融I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IT项目建设的必要性体现在对客户需求更精准的满足。通过金融I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https://d.book118.com/366230120235010033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E4B65"/>
    <w:rsid w:val="7ACE4B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301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2024-01-12T22:00:00Z</dcterms:created>
  <dcterms:modified xsi:type="dcterms:W3CDTF">2024-01-12T22:01:16Z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3D7E8592A67B44C6AB9EB07836761487_11</vt:lpwstr>
  </property>
  <property fmtid="{D5CDD505-2E9C-101B-9397-08002B2CF9AE}" pid="3" name="KSOProductBuildVer">
    <vt:lpwstr>2052-12.1.0.16120</vt:lpwstr>
  </property>
</Properties>
</file>