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1DD" w:rsidRPr="007A31DD" w:rsidP="007A31DD">
      <w:pPr>
        <w:widowControl/>
        <w:spacing w:before="100" w:beforeAutospacing="1" w:after="100" w:afterAutospacing="1" w:line="380" w:lineRule="exact"/>
        <w:jc w:val="center"/>
        <w:rPr>
          <w:rFonts w:ascii="宋体" w:hAnsi="宋体" w:cs="宋体"/>
          <w:kern w:val="0"/>
          <w:sz w:val="24"/>
        </w:rPr>
      </w:pPr>
      <w:r>
        <w:rPr>
          <w:b/>
          <w:sz w:val="36"/>
        </w:rPr>
        <w:t>冶金矿山安全规程</w:t>
      </w:r>
    </w:p>
    <w:p w:rsidR="00A94202">
      <w:pPr>
        <w:pStyle w:val="TOC1"/>
        <w:tabs>
          <w:tab w:val="right" w:leader="dot" w:pos="9060"/>
        </w:tabs>
        <w:rPr>
          <w:noProof/>
        </w:rPr>
      </w:pPr>
      <w:hyperlink w:anchor="_Toc87259051" w:history="1">
        <w:r w:rsidRPr="00925DB1">
          <w:rPr>
            <w:rStyle w:val="Hyperlink"/>
            <w:rFonts w:ascii="宋体" w:hAnsi="宋体" w:cs="宋体" w:hint="eastAsia"/>
            <w:b/>
            <w:noProof/>
            <w:kern w:val="0"/>
          </w:rPr>
          <w:t>第二章</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矿山井巷</w:t>
        </w:r>
        <w:r>
          <w:rPr>
            <w:noProof/>
          </w:rPr>
          <w:tab/>
        </w:r>
        <w:r>
          <w:rPr>
            <w:noProof/>
          </w:rPr>
          <w:fldChar w:fldCharType="begin"/>
        </w:r>
        <w:r>
          <w:rPr>
            <w:noProof/>
          </w:rPr>
          <w:instrText xml:space="preserve"> PAGEREF _Toc87259051 \h </w:instrText>
        </w:r>
        <w:r>
          <w:rPr>
            <w:noProof/>
          </w:rPr>
          <w:fldChar w:fldCharType="separate"/>
        </w:r>
        <w:r w:rsidR="00274E4E">
          <w:rPr>
            <w:noProof/>
          </w:rPr>
          <w:t>4</w:t>
        </w:r>
        <w:r>
          <w:rPr>
            <w:noProof/>
          </w:rPr>
          <w:fldChar w:fldCharType="end"/>
        </w:r>
      </w:hyperlink>
    </w:p>
    <w:p w:rsidR="00A94202">
      <w:pPr>
        <w:pStyle w:val="TOC2"/>
        <w:tabs>
          <w:tab w:val="right" w:leader="dot" w:pos="9060"/>
        </w:tabs>
        <w:rPr>
          <w:noProof/>
        </w:rPr>
      </w:pPr>
      <w:hyperlink w:anchor="_Toc87259053" w:history="1">
        <w:r w:rsidRPr="00925DB1">
          <w:rPr>
            <w:rStyle w:val="Hyperlink"/>
            <w:rFonts w:ascii="宋体" w:hAnsi="宋体" w:cs="宋体" w:hint="eastAsia"/>
            <w:b/>
            <w:noProof/>
            <w:kern w:val="0"/>
          </w:rPr>
          <w:t>第二节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竖井掘进</w:t>
        </w:r>
        <w:r>
          <w:rPr>
            <w:noProof/>
          </w:rPr>
          <w:tab/>
        </w:r>
        <w:r>
          <w:rPr>
            <w:noProof/>
          </w:rPr>
          <w:fldChar w:fldCharType="begin"/>
        </w:r>
        <w:r>
          <w:rPr>
            <w:noProof/>
          </w:rPr>
          <w:instrText xml:space="preserve"> PAGEREF _Toc87259053 \h </w:instrText>
        </w:r>
        <w:r>
          <w:rPr>
            <w:noProof/>
          </w:rPr>
          <w:fldChar w:fldCharType="separate"/>
        </w:r>
        <w:r w:rsidR="00274E4E">
          <w:rPr>
            <w:noProof/>
          </w:rPr>
          <w:t>5</w:t>
        </w:r>
        <w:r>
          <w:rPr>
            <w:noProof/>
          </w:rPr>
          <w:fldChar w:fldCharType="end"/>
        </w:r>
      </w:hyperlink>
    </w:p>
    <w:p w:rsidR="00A94202">
      <w:pPr>
        <w:pStyle w:val="TOC2"/>
        <w:tabs>
          <w:tab w:val="right" w:leader="dot" w:pos="9060"/>
        </w:tabs>
        <w:rPr>
          <w:noProof/>
        </w:rPr>
      </w:pPr>
      <w:hyperlink w:anchor="_Toc87259054" w:history="1">
        <w:r w:rsidRPr="00925DB1">
          <w:rPr>
            <w:rStyle w:val="Hyperlink"/>
            <w:rFonts w:ascii="宋体" w:hAnsi="宋体" w:cs="宋体" w:hint="eastAsia"/>
            <w:b/>
            <w:noProof/>
            <w:kern w:val="0"/>
          </w:rPr>
          <w:t>第三节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斜井、平巷掘进</w:t>
        </w:r>
        <w:r>
          <w:rPr>
            <w:noProof/>
          </w:rPr>
          <w:tab/>
        </w:r>
        <w:r>
          <w:rPr>
            <w:noProof/>
          </w:rPr>
          <w:fldChar w:fldCharType="begin"/>
        </w:r>
        <w:r>
          <w:rPr>
            <w:noProof/>
          </w:rPr>
          <w:instrText xml:space="preserve"> PAGEREF _Toc87259054 \h </w:instrText>
        </w:r>
        <w:r>
          <w:rPr>
            <w:noProof/>
          </w:rPr>
          <w:fldChar w:fldCharType="separate"/>
        </w:r>
        <w:r w:rsidR="00274E4E">
          <w:rPr>
            <w:noProof/>
          </w:rPr>
          <w:t>6</w:t>
        </w:r>
        <w:r>
          <w:rPr>
            <w:noProof/>
          </w:rPr>
          <w:fldChar w:fldCharType="end"/>
        </w:r>
      </w:hyperlink>
    </w:p>
    <w:p w:rsidR="00A94202">
      <w:pPr>
        <w:pStyle w:val="TOC2"/>
        <w:tabs>
          <w:tab w:val="right" w:leader="dot" w:pos="9060"/>
        </w:tabs>
        <w:rPr>
          <w:noProof/>
        </w:rPr>
      </w:pPr>
      <w:hyperlink w:anchor="_Toc87259056" w:history="1">
        <w:r w:rsidRPr="00925DB1">
          <w:rPr>
            <w:rStyle w:val="Hyperlink"/>
            <w:rFonts w:ascii="宋体" w:hAnsi="宋体" w:cs="宋体" w:hint="eastAsia"/>
            <w:b/>
            <w:noProof/>
            <w:kern w:val="0"/>
          </w:rPr>
          <w:t>第五节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井巷支护</w:t>
        </w:r>
        <w:r>
          <w:rPr>
            <w:noProof/>
          </w:rPr>
          <w:tab/>
        </w:r>
        <w:r>
          <w:rPr>
            <w:noProof/>
          </w:rPr>
          <w:fldChar w:fldCharType="begin"/>
        </w:r>
        <w:r>
          <w:rPr>
            <w:noProof/>
          </w:rPr>
          <w:instrText xml:space="preserve"> PAGEREF _Toc87259056 \h </w:instrText>
        </w:r>
        <w:r>
          <w:rPr>
            <w:noProof/>
          </w:rPr>
          <w:fldChar w:fldCharType="separate"/>
        </w:r>
        <w:r w:rsidR="00274E4E">
          <w:rPr>
            <w:noProof/>
          </w:rPr>
          <w:t>7</w:t>
        </w:r>
        <w:r>
          <w:rPr>
            <w:noProof/>
          </w:rPr>
          <w:fldChar w:fldCharType="end"/>
        </w:r>
      </w:hyperlink>
    </w:p>
    <w:p w:rsidR="00A94202">
      <w:pPr>
        <w:pStyle w:val="TOC2"/>
        <w:tabs>
          <w:tab w:val="right" w:leader="dot" w:pos="9060"/>
        </w:tabs>
        <w:rPr>
          <w:noProof/>
        </w:rPr>
      </w:pPr>
      <w:hyperlink w:anchor="_Toc87259058" w:history="1">
        <w:r w:rsidRPr="00925DB1">
          <w:rPr>
            <w:rStyle w:val="Hyperlink"/>
            <w:rFonts w:ascii="宋体" w:hAnsi="宋体" w:cs="宋体" w:hint="eastAsia"/>
            <w:b/>
            <w:noProof/>
            <w:kern w:val="0"/>
          </w:rPr>
          <w:t>第七节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防坠措施</w:t>
        </w:r>
        <w:r>
          <w:rPr>
            <w:noProof/>
          </w:rPr>
          <w:tab/>
        </w:r>
        <w:r>
          <w:rPr>
            <w:noProof/>
          </w:rPr>
          <w:fldChar w:fldCharType="begin"/>
        </w:r>
        <w:r>
          <w:rPr>
            <w:noProof/>
          </w:rPr>
          <w:instrText xml:space="preserve"> PAGEREF _Toc87259058 \h </w:instrText>
        </w:r>
        <w:r>
          <w:rPr>
            <w:noProof/>
          </w:rPr>
          <w:fldChar w:fldCharType="separate"/>
        </w:r>
        <w:r w:rsidR="00274E4E">
          <w:rPr>
            <w:noProof/>
          </w:rPr>
          <w:t>9</w:t>
        </w:r>
        <w:r>
          <w:rPr>
            <w:noProof/>
          </w:rPr>
          <w:fldChar w:fldCharType="end"/>
        </w:r>
      </w:hyperlink>
    </w:p>
    <w:p w:rsidR="00A94202">
      <w:pPr>
        <w:pStyle w:val="TOC1"/>
        <w:tabs>
          <w:tab w:val="right" w:leader="dot" w:pos="9060"/>
        </w:tabs>
        <w:rPr>
          <w:noProof/>
        </w:rPr>
      </w:pPr>
      <w:hyperlink w:anchor="_Toc87259059" w:history="1">
        <w:r w:rsidRPr="00925DB1">
          <w:rPr>
            <w:rStyle w:val="Hyperlink"/>
            <w:rFonts w:ascii="宋体" w:hAnsi="宋体" w:cs="宋体" w:hint="eastAsia"/>
            <w:b/>
            <w:noProof/>
            <w:kern w:val="0"/>
          </w:rPr>
          <w:t>第三章</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地下采矿</w:t>
        </w:r>
        <w:r>
          <w:rPr>
            <w:noProof/>
          </w:rPr>
          <w:tab/>
        </w:r>
        <w:r>
          <w:rPr>
            <w:noProof/>
          </w:rPr>
          <w:fldChar w:fldCharType="begin"/>
        </w:r>
        <w:r>
          <w:rPr>
            <w:noProof/>
          </w:rPr>
          <w:instrText xml:space="preserve"> PAGEREF _Toc87259059 \h </w:instrText>
        </w:r>
        <w:r>
          <w:rPr>
            <w:noProof/>
          </w:rPr>
          <w:fldChar w:fldCharType="separate"/>
        </w:r>
        <w:r w:rsidR="00274E4E">
          <w:rPr>
            <w:noProof/>
          </w:rPr>
          <w:t>9</w:t>
        </w:r>
        <w:r>
          <w:rPr>
            <w:noProof/>
          </w:rPr>
          <w:fldChar w:fldCharType="end"/>
        </w:r>
      </w:hyperlink>
    </w:p>
    <w:p w:rsidR="00A94202">
      <w:pPr>
        <w:pStyle w:val="TOC2"/>
        <w:tabs>
          <w:tab w:val="right" w:leader="dot" w:pos="9060"/>
        </w:tabs>
        <w:rPr>
          <w:noProof/>
        </w:rPr>
      </w:pPr>
      <w:hyperlink w:anchor="_Toc87259061" w:history="1">
        <w:r w:rsidRPr="00925DB1">
          <w:rPr>
            <w:rStyle w:val="Hyperlink"/>
            <w:rFonts w:ascii="宋体" w:hAnsi="宋体" w:cs="宋体" w:hint="eastAsia"/>
            <w:b/>
            <w:noProof/>
            <w:kern w:val="0"/>
          </w:rPr>
          <w:t>第二节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采矿方法</w:t>
        </w:r>
        <w:r>
          <w:rPr>
            <w:noProof/>
          </w:rPr>
          <w:tab/>
        </w:r>
        <w:r>
          <w:rPr>
            <w:noProof/>
          </w:rPr>
          <w:fldChar w:fldCharType="begin"/>
        </w:r>
        <w:r>
          <w:rPr>
            <w:noProof/>
          </w:rPr>
          <w:instrText xml:space="preserve"> PAGEREF _Toc87259061 \h </w:instrText>
        </w:r>
        <w:r>
          <w:rPr>
            <w:noProof/>
          </w:rPr>
          <w:fldChar w:fldCharType="separate"/>
        </w:r>
        <w:r w:rsidR="00274E4E">
          <w:rPr>
            <w:noProof/>
          </w:rPr>
          <w:t>10</w:t>
        </w:r>
        <w:r>
          <w:rPr>
            <w:noProof/>
          </w:rPr>
          <w:fldChar w:fldCharType="end"/>
        </w:r>
      </w:hyperlink>
    </w:p>
    <w:p w:rsidR="00A94202">
      <w:pPr>
        <w:pStyle w:val="TOC2"/>
        <w:tabs>
          <w:tab w:val="right" w:leader="dot" w:pos="9060"/>
        </w:tabs>
        <w:rPr>
          <w:noProof/>
        </w:rPr>
      </w:pPr>
      <w:hyperlink w:anchor="_Toc87259062" w:history="1">
        <w:r w:rsidRPr="00925DB1">
          <w:rPr>
            <w:rStyle w:val="Hyperlink"/>
            <w:rFonts w:ascii="宋体" w:hAnsi="宋体" w:cs="宋体" w:hint="eastAsia"/>
            <w:b/>
            <w:noProof/>
            <w:kern w:val="0"/>
          </w:rPr>
          <w:t>第三节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采矿机械</w:t>
        </w:r>
        <w:r>
          <w:rPr>
            <w:noProof/>
          </w:rPr>
          <w:tab/>
        </w:r>
        <w:r>
          <w:rPr>
            <w:noProof/>
          </w:rPr>
          <w:fldChar w:fldCharType="begin"/>
        </w:r>
        <w:r>
          <w:rPr>
            <w:noProof/>
          </w:rPr>
          <w:instrText xml:space="preserve"> PAGEREF _Toc87259062 \h </w:instrText>
        </w:r>
        <w:r>
          <w:rPr>
            <w:noProof/>
          </w:rPr>
          <w:fldChar w:fldCharType="separate"/>
        </w:r>
        <w:r w:rsidR="00274E4E">
          <w:rPr>
            <w:noProof/>
          </w:rPr>
          <w:t>13</w:t>
        </w:r>
        <w:r>
          <w:rPr>
            <w:noProof/>
          </w:rPr>
          <w:fldChar w:fldCharType="end"/>
        </w:r>
      </w:hyperlink>
    </w:p>
    <w:p w:rsidR="00A94202">
      <w:pPr>
        <w:pStyle w:val="TOC2"/>
        <w:tabs>
          <w:tab w:val="right" w:leader="dot" w:pos="9060"/>
        </w:tabs>
        <w:rPr>
          <w:noProof/>
        </w:rPr>
      </w:pPr>
      <w:hyperlink w:anchor="_Toc87259065" w:history="1">
        <w:r w:rsidRPr="00925DB1">
          <w:rPr>
            <w:rStyle w:val="Hyperlink"/>
            <w:rFonts w:ascii="宋体" w:hAnsi="宋体" w:cs="宋体" w:hint="eastAsia"/>
            <w:b/>
            <w:noProof/>
            <w:kern w:val="0"/>
          </w:rPr>
          <w:t>第二节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斜井运输</w:t>
        </w:r>
        <w:r>
          <w:rPr>
            <w:noProof/>
          </w:rPr>
          <w:tab/>
        </w:r>
        <w:r>
          <w:rPr>
            <w:noProof/>
          </w:rPr>
          <w:fldChar w:fldCharType="begin"/>
        </w:r>
        <w:r>
          <w:rPr>
            <w:noProof/>
          </w:rPr>
          <w:instrText xml:space="preserve"> PAGEREF _Toc87259065 \h </w:instrText>
        </w:r>
        <w:r>
          <w:rPr>
            <w:noProof/>
          </w:rPr>
          <w:fldChar w:fldCharType="separate"/>
        </w:r>
        <w:r w:rsidR="00274E4E">
          <w:rPr>
            <w:noProof/>
          </w:rPr>
          <w:t>17</w:t>
        </w:r>
        <w:r>
          <w:rPr>
            <w:noProof/>
          </w:rPr>
          <w:fldChar w:fldCharType="end"/>
        </w:r>
      </w:hyperlink>
    </w:p>
    <w:p w:rsidR="00A94202">
      <w:pPr>
        <w:pStyle w:val="TOC1"/>
        <w:tabs>
          <w:tab w:val="right" w:leader="dot" w:pos="9060"/>
        </w:tabs>
        <w:rPr>
          <w:noProof/>
        </w:rPr>
      </w:pPr>
      <w:hyperlink w:anchor="_Toc87259066" w:history="1">
        <w:r w:rsidRPr="00925DB1">
          <w:rPr>
            <w:rStyle w:val="Hyperlink"/>
            <w:rFonts w:ascii="宋体" w:hAnsi="宋体" w:cs="宋体" w:hint="eastAsia"/>
            <w:b/>
            <w:noProof/>
            <w:kern w:val="0"/>
          </w:rPr>
          <w:t>第五章</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通风防尘</w:t>
        </w:r>
        <w:r>
          <w:rPr>
            <w:noProof/>
          </w:rPr>
          <w:tab/>
        </w:r>
        <w:r>
          <w:rPr>
            <w:noProof/>
          </w:rPr>
          <w:fldChar w:fldCharType="begin"/>
        </w:r>
        <w:r>
          <w:rPr>
            <w:noProof/>
          </w:rPr>
          <w:instrText xml:space="preserve"> PAGEREF _Toc87259066 \h </w:instrText>
        </w:r>
        <w:r>
          <w:rPr>
            <w:noProof/>
          </w:rPr>
          <w:fldChar w:fldCharType="separate"/>
        </w:r>
        <w:r w:rsidR="00274E4E">
          <w:rPr>
            <w:noProof/>
          </w:rPr>
          <w:t>31</w:t>
        </w:r>
        <w:r>
          <w:rPr>
            <w:noProof/>
          </w:rPr>
          <w:fldChar w:fldCharType="end"/>
        </w:r>
      </w:hyperlink>
    </w:p>
    <w:p w:rsidR="00A94202">
      <w:pPr>
        <w:pStyle w:val="TOC2"/>
        <w:tabs>
          <w:tab w:val="right" w:leader="dot" w:pos="9060"/>
        </w:tabs>
        <w:rPr>
          <w:noProof/>
        </w:rPr>
      </w:pPr>
      <w:hyperlink w:anchor="_Toc87259068" w:history="1">
        <w:r w:rsidRPr="00925DB1">
          <w:rPr>
            <w:rStyle w:val="Hyperlink"/>
            <w:rFonts w:ascii="宋体" w:hAnsi="宋体" w:cs="宋体" w:hint="eastAsia"/>
            <w:b/>
            <w:noProof/>
            <w:kern w:val="0"/>
          </w:rPr>
          <w:t>第二节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通风系统</w:t>
        </w:r>
        <w:r>
          <w:rPr>
            <w:noProof/>
          </w:rPr>
          <w:tab/>
        </w:r>
        <w:r>
          <w:rPr>
            <w:noProof/>
          </w:rPr>
          <w:fldChar w:fldCharType="begin"/>
        </w:r>
        <w:r>
          <w:rPr>
            <w:noProof/>
          </w:rPr>
          <w:instrText xml:space="preserve"> PAGEREF _Toc87259068 \h </w:instrText>
        </w:r>
        <w:r>
          <w:rPr>
            <w:noProof/>
          </w:rPr>
          <w:fldChar w:fldCharType="separate"/>
        </w:r>
        <w:r w:rsidR="00274E4E">
          <w:rPr>
            <w:noProof/>
          </w:rPr>
          <w:t>32</w:t>
        </w:r>
        <w:r>
          <w:rPr>
            <w:noProof/>
          </w:rPr>
          <w:fldChar w:fldCharType="end"/>
        </w:r>
      </w:hyperlink>
    </w:p>
    <w:p w:rsidR="00A94202">
      <w:pPr>
        <w:pStyle w:val="TOC2"/>
        <w:tabs>
          <w:tab w:val="right" w:leader="dot" w:pos="9060"/>
        </w:tabs>
        <w:rPr>
          <w:noProof/>
        </w:rPr>
      </w:pPr>
      <w:hyperlink w:anchor="_Toc87259069" w:history="1">
        <w:r w:rsidRPr="00925DB1">
          <w:rPr>
            <w:rStyle w:val="Hyperlink"/>
            <w:rFonts w:ascii="宋体" w:hAnsi="宋体" w:cs="宋体" w:hint="eastAsia"/>
            <w:b/>
            <w:noProof/>
            <w:kern w:val="0"/>
          </w:rPr>
          <w:t>第三节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主</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扇</w:t>
        </w:r>
        <w:r>
          <w:rPr>
            <w:noProof/>
          </w:rPr>
          <w:tab/>
        </w:r>
        <w:r>
          <w:rPr>
            <w:noProof/>
          </w:rPr>
          <w:fldChar w:fldCharType="begin"/>
        </w:r>
        <w:r>
          <w:rPr>
            <w:noProof/>
          </w:rPr>
          <w:instrText xml:space="preserve"> PAGEREF _Toc87259069 \h </w:instrText>
        </w:r>
        <w:r>
          <w:rPr>
            <w:noProof/>
          </w:rPr>
          <w:fldChar w:fldCharType="separate"/>
        </w:r>
        <w:r w:rsidR="00274E4E">
          <w:rPr>
            <w:noProof/>
          </w:rPr>
          <w:t>33</w:t>
        </w:r>
        <w:r>
          <w:rPr>
            <w:noProof/>
          </w:rPr>
          <w:fldChar w:fldCharType="end"/>
        </w:r>
      </w:hyperlink>
    </w:p>
    <w:p w:rsidR="00A94202">
      <w:pPr>
        <w:pStyle w:val="TOC2"/>
        <w:tabs>
          <w:tab w:val="right" w:leader="dot" w:pos="9060"/>
        </w:tabs>
        <w:rPr>
          <w:noProof/>
        </w:rPr>
      </w:pPr>
      <w:hyperlink w:anchor="_Toc87259071" w:history="1">
        <w:r w:rsidRPr="00925DB1">
          <w:rPr>
            <w:rStyle w:val="Hyperlink"/>
            <w:rFonts w:ascii="宋体" w:hAnsi="宋体" w:cs="宋体" w:hint="eastAsia"/>
            <w:b/>
            <w:noProof/>
            <w:kern w:val="0"/>
          </w:rPr>
          <w:t>第五节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防尘措施</w:t>
        </w:r>
        <w:r>
          <w:rPr>
            <w:noProof/>
          </w:rPr>
          <w:tab/>
        </w:r>
        <w:r>
          <w:rPr>
            <w:noProof/>
          </w:rPr>
          <w:fldChar w:fldCharType="begin"/>
        </w:r>
        <w:r>
          <w:rPr>
            <w:noProof/>
          </w:rPr>
          <w:instrText xml:space="preserve"> PAGEREF _Toc87259071 \h </w:instrText>
        </w:r>
        <w:r>
          <w:rPr>
            <w:noProof/>
          </w:rPr>
          <w:fldChar w:fldCharType="separate"/>
        </w:r>
        <w:r w:rsidR="00274E4E">
          <w:rPr>
            <w:noProof/>
          </w:rPr>
          <w:t>34</w:t>
        </w:r>
        <w:r>
          <w:rPr>
            <w:noProof/>
          </w:rPr>
          <w:fldChar w:fldCharType="end"/>
        </w:r>
      </w:hyperlink>
    </w:p>
    <w:p w:rsidR="00A94202">
      <w:pPr>
        <w:pStyle w:val="TOC2"/>
        <w:tabs>
          <w:tab w:val="right" w:leader="dot" w:pos="9060"/>
        </w:tabs>
        <w:rPr>
          <w:noProof/>
        </w:rPr>
      </w:pPr>
      <w:hyperlink w:anchor="_Toc87259075" w:history="1">
        <w:r w:rsidRPr="00925DB1">
          <w:rPr>
            <w:rStyle w:val="Hyperlink"/>
            <w:rFonts w:ascii="宋体" w:hAnsi="宋体" w:cs="宋体" w:hint="eastAsia"/>
            <w:b/>
            <w:noProof/>
            <w:kern w:val="0"/>
          </w:rPr>
          <w:t>第二节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电气线路</w:t>
        </w:r>
        <w:r>
          <w:rPr>
            <w:noProof/>
          </w:rPr>
          <w:tab/>
        </w:r>
        <w:r>
          <w:rPr>
            <w:noProof/>
          </w:rPr>
          <w:fldChar w:fldCharType="begin"/>
        </w:r>
        <w:r>
          <w:rPr>
            <w:noProof/>
          </w:rPr>
          <w:instrText xml:space="preserve"> PAGEREF _Toc87259075 \h </w:instrText>
        </w:r>
        <w:r>
          <w:rPr>
            <w:noProof/>
          </w:rPr>
          <w:fldChar w:fldCharType="separate"/>
        </w:r>
        <w:r w:rsidR="00274E4E">
          <w:rPr>
            <w:noProof/>
          </w:rPr>
          <w:t>35</w:t>
        </w:r>
        <w:r>
          <w:rPr>
            <w:noProof/>
          </w:rPr>
          <w:fldChar w:fldCharType="end"/>
        </w:r>
      </w:hyperlink>
    </w:p>
    <w:p w:rsidR="00A94202">
      <w:pPr>
        <w:pStyle w:val="TOC2"/>
        <w:tabs>
          <w:tab w:val="right" w:leader="dot" w:pos="9060"/>
        </w:tabs>
        <w:rPr>
          <w:noProof/>
        </w:rPr>
      </w:pPr>
      <w:hyperlink w:anchor="_Toc87259076" w:history="1">
        <w:r w:rsidRPr="00925DB1">
          <w:rPr>
            <w:rStyle w:val="Hyperlink"/>
            <w:rFonts w:ascii="宋体" w:hAnsi="宋体" w:cs="宋体" w:hint="eastAsia"/>
            <w:b/>
            <w:noProof/>
            <w:kern w:val="0"/>
          </w:rPr>
          <w:t>第三节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电器及爱护</w:t>
        </w:r>
        <w:r>
          <w:rPr>
            <w:noProof/>
          </w:rPr>
          <w:tab/>
        </w:r>
        <w:r>
          <w:rPr>
            <w:noProof/>
          </w:rPr>
          <w:fldChar w:fldCharType="begin"/>
        </w:r>
        <w:r>
          <w:rPr>
            <w:noProof/>
          </w:rPr>
          <w:instrText xml:space="preserve"> PAGEREF _Toc87259076 \h </w:instrText>
        </w:r>
        <w:r>
          <w:rPr>
            <w:noProof/>
          </w:rPr>
          <w:fldChar w:fldCharType="separate"/>
        </w:r>
        <w:r w:rsidR="00274E4E">
          <w:rPr>
            <w:noProof/>
          </w:rPr>
          <w:t>36</w:t>
        </w:r>
        <w:r>
          <w:rPr>
            <w:noProof/>
          </w:rPr>
          <w:fldChar w:fldCharType="end"/>
        </w:r>
      </w:hyperlink>
    </w:p>
    <w:p w:rsidR="00A94202">
      <w:pPr>
        <w:pStyle w:val="TOC2"/>
        <w:tabs>
          <w:tab w:val="right" w:leader="dot" w:pos="9060"/>
        </w:tabs>
        <w:rPr>
          <w:noProof/>
        </w:rPr>
      </w:pPr>
      <w:hyperlink w:anchor="_Toc87259078" w:history="1">
        <w:r w:rsidRPr="00925DB1">
          <w:rPr>
            <w:rStyle w:val="Hyperlink"/>
            <w:rFonts w:ascii="宋体" w:hAnsi="宋体" w:cs="宋体" w:hint="eastAsia"/>
            <w:b/>
            <w:noProof/>
            <w:kern w:val="0"/>
          </w:rPr>
          <w:t>第五节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照明、电话和信号</w:t>
        </w:r>
        <w:r>
          <w:rPr>
            <w:noProof/>
          </w:rPr>
          <w:tab/>
        </w:r>
        <w:r>
          <w:rPr>
            <w:noProof/>
          </w:rPr>
          <w:fldChar w:fldCharType="begin"/>
        </w:r>
        <w:r>
          <w:rPr>
            <w:noProof/>
          </w:rPr>
          <w:instrText xml:space="preserve"> PAGEREF _Toc87259078 \h </w:instrText>
        </w:r>
        <w:r>
          <w:rPr>
            <w:noProof/>
          </w:rPr>
          <w:fldChar w:fldCharType="separate"/>
        </w:r>
        <w:r w:rsidR="00274E4E">
          <w:rPr>
            <w:noProof/>
          </w:rPr>
          <w:t>36</w:t>
        </w:r>
        <w:r>
          <w:rPr>
            <w:noProof/>
          </w:rPr>
          <w:fldChar w:fldCharType="end"/>
        </w:r>
      </w:hyperlink>
    </w:p>
    <w:p w:rsidR="00A94202">
      <w:pPr>
        <w:pStyle w:val="TOC2"/>
        <w:tabs>
          <w:tab w:val="right" w:leader="dot" w:pos="9060"/>
        </w:tabs>
        <w:rPr>
          <w:noProof/>
        </w:rPr>
      </w:pPr>
      <w:hyperlink w:anchor="_Toc87259080" w:history="1">
        <w:r w:rsidRPr="00925DB1">
          <w:rPr>
            <w:rStyle w:val="Hyperlink"/>
            <w:rFonts w:ascii="宋体" w:hAnsi="宋体" w:cs="宋体" w:hint="eastAsia"/>
            <w:b/>
            <w:noProof/>
            <w:kern w:val="0"/>
          </w:rPr>
          <w:t>第七节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检查和修理</w:t>
        </w:r>
        <w:r>
          <w:rPr>
            <w:noProof/>
          </w:rPr>
          <w:tab/>
        </w:r>
        <w:r>
          <w:rPr>
            <w:noProof/>
          </w:rPr>
          <w:fldChar w:fldCharType="begin"/>
        </w:r>
        <w:r>
          <w:rPr>
            <w:noProof/>
          </w:rPr>
          <w:instrText xml:space="preserve"> PAGEREF _Toc87259080 \h </w:instrText>
        </w:r>
        <w:r>
          <w:rPr>
            <w:noProof/>
          </w:rPr>
          <w:fldChar w:fldCharType="separate"/>
        </w:r>
        <w:r w:rsidR="00274E4E">
          <w:rPr>
            <w:noProof/>
          </w:rPr>
          <w:t>38</w:t>
        </w:r>
        <w:r>
          <w:rPr>
            <w:noProof/>
          </w:rPr>
          <w:fldChar w:fldCharType="end"/>
        </w:r>
      </w:hyperlink>
    </w:p>
    <w:p w:rsidR="00A94202">
      <w:pPr>
        <w:pStyle w:val="TOC1"/>
        <w:tabs>
          <w:tab w:val="right" w:leader="dot" w:pos="9060"/>
        </w:tabs>
        <w:rPr>
          <w:noProof/>
        </w:rPr>
      </w:pPr>
      <w:hyperlink w:anchor="_Toc87259081" w:history="1">
        <w:r w:rsidRPr="00925DB1">
          <w:rPr>
            <w:rStyle w:val="Hyperlink"/>
            <w:rFonts w:ascii="宋体" w:hAnsi="宋体" w:cs="宋体" w:hint="eastAsia"/>
            <w:b/>
            <w:noProof/>
            <w:kern w:val="0"/>
          </w:rPr>
          <w:t>第七章</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防</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水</w:t>
        </w:r>
        <w:r>
          <w:rPr>
            <w:noProof/>
          </w:rPr>
          <w:tab/>
        </w:r>
        <w:r>
          <w:rPr>
            <w:noProof/>
          </w:rPr>
          <w:fldChar w:fldCharType="begin"/>
        </w:r>
        <w:r>
          <w:rPr>
            <w:noProof/>
          </w:rPr>
          <w:instrText xml:space="preserve"> PAGEREF _Toc87259081 \h </w:instrText>
        </w:r>
        <w:r>
          <w:rPr>
            <w:noProof/>
          </w:rPr>
          <w:fldChar w:fldCharType="separate"/>
        </w:r>
        <w:r w:rsidR="00274E4E">
          <w:rPr>
            <w:noProof/>
          </w:rPr>
          <w:t>39</w:t>
        </w:r>
        <w:r>
          <w:rPr>
            <w:noProof/>
          </w:rPr>
          <w:fldChar w:fldCharType="end"/>
        </w:r>
      </w:hyperlink>
    </w:p>
    <w:p w:rsidR="00A94202">
      <w:pPr>
        <w:pStyle w:val="TOC2"/>
        <w:tabs>
          <w:tab w:val="right" w:leader="dot" w:pos="9060"/>
        </w:tabs>
        <w:rPr>
          <w:noProof/>
        </w:rPr>
      </w:pPr>
      <w:hyperlink w:anchor="_Toc87259083" w:history="1">
        <w:r w:rsidRPr="00925DB1">
          <w:rPr>
            <w:rStyle w:val="Hyperlink"/>
            <w:rFonts w:ascii="宋体" w:hAnsi="宋体" w:cs="宋体" w:hint="eastAsia"/>
            <w:b/>
            <w:noProof/>
            <w:kern w:val="0"/>
          </w:rPr>
          <w:t>第二节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井下防水</w:t>
        </w:r>
        <w:r>
          <w:rPr>
            <w:noProof/>
          </w:rPr>
          <w:tab/>
        </w:r>
        <w:r>
          <w:rPr>
            <w:noProof/>
          </w:rPr>
          <w:fldChar w:fldCharType="begin"/>
        </w:r>
        <w:r>
          <w:rPr>
            <w:noProof/>
          </w:rPr>
          <w:instrText xml:space="preserve"> PAGEREF _Toc87259083 \h </w:instrText>
        </w:r>
        <w:r>
          <w:rPr>
            <w:noProof/>
          </w:rPr>
          <w:fldChar w:fldCharType="separate"/>
        </w:r>
        <w:r w:rsidR="00274E4E">
          <w:rPr>
            <w:noProof/>
          </w:rPr>
          <w:t>39</w:t>
        </w:r>
        <w:r>
          <w:rPr>
            <w:noProof/>
          </w:rPr>
          <w:fldChar w:fldCharType="end"/>
        </w:r>
      </w:hyperlink>
    </w:p>
    <w:p w:rsidR="00A94202">
      <w:pPr>
        <w:pStyle w:val="TOC2"/>
        <w:tabs>
          <w:tab w:val="right" w:leader="dot" w:pos="9060"/>
        </w:tabs>
        <w:rPr>
          <w:noProof/>
        </w:rPr>
      </w:pPr>
      <w:hyperlink w:anchor="_Toc87259084" w:history="1">
        <w:r w:rsidRPr="00925DB1">
          <w:rPr>
            <w:rStyle w:val="Hyperlink"/>
            <w:rFonts w:ascii="宋体" w:hAnsi="宋体" w:cs="宋体" w:hint="eastAsia"/>
            <w:b/>
            <w:noProof/>
            <w:kern w:val="0"/>
          </w:rPr>
          <w:t>第三节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井下排水设施</w:t>
        </w:r>
        <w:r>
          <w:rPr>
            <w:noProof/>
          </w:rPr>
          <w:tab/>
        </w:r>
        <w:r>
          <w:rPr>
            <w:noProof/>
          </w:rPr>
          <w:fldChar w:fldCharType="begin"/>
        </w:r>
        <w:r>
          <w:rPr>
            <w:noProof/>
          </w:rPr>
          <w:instrText xml:space="preserve"> PAGEREF _Toc87259084 \h </w:instrText>
        </w:r>
        <w:r>
          <w:rPr>
            <w:noProof/>
          </w:rPr>
          <w:fldChar w:fldCharType="separate"/>
        </w:r>
        <w:r w:rsidR="00274E4E">
          <w:rPr>
            <w:noProof/>
          </w:rPr>
          <w:t>41</w:t>
        </w:r>
        <w:r>
          <w:rPr>
            <w:noProof/>
          </w:rPr>
          <w:fldChar w:fldCharType="end"/>
        </w:r>
      </w:hyperlink>
    </w:p>
    <w:p w:rsidR="00A94202">
      <w:pPr>
        <w:pStyle w:val="TOC1"/>
        <w:tabs>
          <w:tab w:val="right" w:leader="dot" w:pos="9060"/>
        </w:tabs>
        <w:rPr>
          <w:noProof/>
        </w:rPr>
      </w:pPr>
      <w:hyperlink w:anchor="_Toc87259085" w:history="1">
        <w:r w:rsidRPr="00925DB1">
          <w:rPr>
            <w:rStyle w:val="Hyperlink"/>
            <w:rFonts w:ascii="宋体" w:hAnsi="宋体" w:cs="宋体" w:hint="eastAsia"/>
            <w:b/>
            <w:noProof/>
            <w:kern w:val="0"/>
          </w:rPr>
          <w:t>第八章</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防火和灭火</w:t>
        </w:r>
        <w:r>
          <w:rPr>
            <w:noProof/>
          </w:rPr>
          <w:tab/>
        </w:r>
        <w:r>
          <w:rPr>
            <w:noProof/>
          </w:rPr>
          <w:fldChar w:fldCharType="begin"/>
        </w:r>
        <w:r>
          <w:rPr>
            <w:noProof/>
          </w:rPr>
          <w:instrText xml:space="preserve"> PAGEREF _Toc87259085 \h </w:instrText>
        </w:r>
        <w:r>
          <w:rPr>
            <w:noProof/>
          </w:rPr>
          <w:fldChar w:fldCharType="separate"/>
        </w:r>
        <w:r w:rsidR="00274E4E">
          <w:rPr>
            <w:noProof/>
          </w:rPr>
          <w:t>41</w:t>
        </w:r>
        <w:r>
          <w:rPr>
            <w:noProof/>
          </w:rPr>
          <w:fldChar w:fldCharType="end"/>
        </w:r>
      </w:hyperlink>
    </w:p>
    <w:p w:rsidR="00A94202">
      <w:pPr>
        <w:pStyle w:val="TOC2"/>
        <w:tabs>
          <w:tab w:val="right" w:leader="dot" w:pos="9060"/>
        </w:tabs>
        <w:rPr>
          <w:noProof/>
        </w:rPr>
      </w:pPr>
      <w:hyperlink w:anchor="_Toc87259087" w:history="1">
        <w:r w:rsidRPr="00925DB1">
          <w:rPr>
            <w:rStyle w:val="Hyperlink"/>
            <w:rFonts w:ascii="宋体" w:hAnsi="宋体" w:cs="宋体" w:hint="eastAsia"/>
            <w:b/>
            <w:noProof/>
            <w:kern w:val="0"/>
          </w:rPr>
          <w:t>第二节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井下自然发火</w:t>
        </w:r>
        <w:r>
          <w:rPr>
            <w:noProof/>
          </w:rPr>
          <w:tab/>
        </w:r>
        <w:r>
          <w:rPr>
            <w:noProof/>
          </w:rPr>
          <w:fldChar w:fldCharType="begin"/>
        </w:r>
        <w:r>
          <w:rPr>
            <w:noProof/>
          </w:rPr>
          <w:instrText xml:space="preserve"> PAGEREF _Toc87259087 \h </w:instrText>
        </w:r>
        <w:r>
          <w:rPr>
            <w:noProof/>
          </w:rPr>
          <w:fldChar w:fldCharType="separate"/>
        </w:r>
        <w:r w:rsidR="00274E4E">
          <w:rPr>
            <w:noProof/>
          </w:rPr>
          <w:t>42</w:t>
        </w:r>
        <w:r>
          <w:rPr>
            <w:noProof/>
          </w:rPr>
          <w:fldChar w:fldCharType="end"/>
        </w:r>
      </w:hyperlink>
    </w:p>
    <w:p w:rsidR="00A94202">
      <w:pPr>
        <w:pStyle w:val="TOC2"/>
        <w:tabs>
          <w:tab w:val="right" w:leader="dot" w:pos="9060"/>
        </w:tabs>
        <w:rPr>
          <w:noProof/>
        </w:rPr>
      </w:pPr>
      <w:hyperlink w:anchor="_Toc87259088" w:history="1">
        <w:r w:rsidRPr="00925DB1">
          <w:rPr>
            <w:rStyle w:val="Hyperlink"/>
            <w:rFonts w:ascii="宋体" w:hAnsi="宋体" w:cs="宋体" w:hint="eastAsia"/>
            <w:b/>
            <w:noProof/>
            <w:kern w:val="0"/>
          </w:rPr>
          <w:t>第三节</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井下灭火</w:t>
        </w:r>
        <w:r>
          <w:rPr>
            <w:noProof/>
          </w:rPr>
          <w:tab/>
        </w:r>
        <w:r>
          <w:rPr>
            <w:noProof/>
          </w:rPr>
          <w:fldChar w:fldCharType="begin"/>
        </w:r>
        <w:r>
          <w:rPr>
            <w:noProof/>
          </w:rPr>
          <w:instrText xml:space="preserve"> PAGEREF _Toc87259088 \h </w:instrText>
        </w:r>
        <w:r>
          <w:rPr>
            <w:noProof/>
          </w:rPr>
          <w:fldChar w:fldCharType="separate"/>
        </w:r>
        <w:r w:rsidR="00274E4E">
          <w:rPr>
            <w:noProof/>
          </w:rPr>
          <w:t>43</w:t>
        </w:r>
        <w:r>
          <w:rPr>
            <w:noProof/>
          </w:rPr>
          <w:fldChar w:fldCharType="end"/>
        </w:r>
      </w:hyperlink>
    </w:p>
    <w:p w:rsidR="00A94202">
      <w:pPr>
        <w:pStyle w:val="TOC1"/>
        <w:tabs>
          <w:tab w:val="right" w:leader="dot" w:pos="9060"/>
        </w:tabs>
        <w:rPr>
          <w:noProof/>
        </w:rPr>
      </w:pPr>
      <w:hyperlink w:anchor="_Toc87259090" w:history="1">
        <w:r w:rsidRPr="00925DB1">
          <w:rPr>
            <w:rStyle w:val="Hyperlink"/>
            <w:rFonts w:ascii="宋体" w:hAnsi="宋体" w:cs="宋体" w:hint="eastAsia"/>
            <w:b/>
            <w:noProof/>
            <w:kern w:val="0"/>
          </w:rPr>
          <w:t>第九章</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工业卫生</w:t>
        </w:r>
        <w:r>
          <w:rPr>
            <w:noProof/>
          </w:rPr>
          <w:tab/>
        </w:r>
        <w:r>
          <w:rPr>
            <w:noProof/>
          </w:rPr>
          <w:fldChar w:fldCharType="begin"/>
        </w:r>
        <w:r>
          <w:rPr>
            <w:noProof/>
          </w:rPr>
          <w:instrText xml:space="preserve"> PAGEREF _Toc87259090 \h </w:instrText>
        </w:r>
        <w:r>
          <w:rPr>
            <w:noProof/>
          </w:rPr>
          <w:fldChar w:fldCharType="separate"/>
        </w:r>
        <w:r w:rsidR="00274E4E">
          <w:rPr>
            <w:noProof/>
          </w:rPr>
          <w:t>44</w:t>
        </w:r>
        <w:r>
          <w:rPr>
            <w:noProof/>
          </w:rPr>
          <w:fldChar w:fldCharType="end"/>
        </w:r>
      </w:hyperlink>
    </w:p>
    <w:p w:rsidR="00A94202">
      <w:pPr>
        <w:pStyle w:val="TOC1"/>
        <w:tabs>
          <w:tab w:val="right" w:leader="dot" w:pos="9060"/>
        </w:tabs>
        <w:rPr>
          <w:noProof/>
        </w:rPr>
      </w:pPr>
      <w:hyperlink w:anchor="_Toc87259091" w:history="1">
        <w:r w:rsidRPr="00925DB1">
          <w:rPr>
            <w:rStyle w:val="Hyperlink"/>
            <w:rFonts w:ascii="宋体" w:hAnsi="宋体" w:cs="宋体" w:hint="eastAsia"/>
            <w:b/>
            <w:noProof/>
            <w:kern w:val="0"/>
          </w:rPr>
          <w:t>第十章</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附</w:t>
        </w:r>
        <w:r w:rsidRPr="00925DB1">
          <w:rPr>
            <w:rStyle w:val="Hyperlink"/>
            <w:rFonts w:ascii="宋体" w:hAnsi="宋体" w:cs="宋体"/>
            <w:b/>
            <w:noProof/>
            <w:kern w:val="0"/>
          </w:rPr>
          <w:t xml:space="preserve"> </w:t>
        </w:r>
        <w:r w:rsidRPr="00925DB1">
          <w:rPr>
            <w:rStyle w:val="Hyperlink"/>
            <w:rFonts w:ascii="宋体" w:hAnsi="宋体" w:cs="宋体" w:hint="eastAsia"/>
            <w:b/>
            <w:noProof/>
            <w:kern w:val="0"/>
          </w:rPr>
          <w:t>则</w:t>
        </w:r>
        <w:r>
          <w:rPr>
            <w:noProof/>
          </w:rPr>
          <w:tab/>
        </w:r>
        <w:r>
          <w:rPr>
            <w:noProof/>
          </w:rPr>
          <w:fldChar w:fldCharType="begin"/>
        </w:r>
        <w:r>
          <w:rPr>
            <w:noProof/>
          </w:rPr>
          <w:instrText xml:space="preserve"> PAGEREF _Toc87259091 \h </w:instrText>
        </w:r>
        <w:r>
          <w:rPr>
            <w:noProof/>
          </w:rPr>
          <w:fldChar w:fldCharType="separate"/>
        </w:r>
        <w:r w:rsidR="00274E4E">
          <w:rPr>
            <w:noProof/>
          </w:rPr>
          <w:t>45</w:t>
        </w:r>
        <w:r>
          <w:rPr>
            <w:noProof/>
          </w:rPr>
          <w:fldChar w:fldCharType="end"/>
        </w:r>
      </w:hyperlink>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 xml:space="preserve">第二条 必须建立领导干部与现场指挥人员的安全生产责任制。 </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局长（经理）、矿长、坑长对本局、本公司、本矿、本坑的安全工作负全面责任。</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各级总工程师或技术负责人对安全工作负技术责任。各职能部门对本职范畴内的安全生产工作负责。在打算、布置、检查、总结、评比生产建设工作的同时，必须打算、布置、检查、总结、评比安全工作。</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第三条 局（公司）、矿、坑口（车间）均应设置安全专职机构。安全专职人员必须由不低于中等专业学校毕业（或具有同等学历）、有一定技术水平、从事矿山专业工作五年以上、能坚持经常下现场的人员担任。</w:t>
      </w:r>
    </w:p>
    <w:p w:rsidR="007A31DD" w:rsidP="007A31DD">
      <w:pPr>
        <w:widowControl/>
        <w:spacing w:line="380" w:lineRule="exact"/>
        <w:jc w:val="left"/>
        <w:rPr>
          <w:rFonts w:ascii="宋体" w:hAnsi="宋体" w:cs="宋体" w:hint="eastAsia"/>
          <w:kern w:val="0"/>
          <w:sz w:val="24"/>
        </w:rPr>
        <w:sectPr w:rsidSect="00A94202">
          <w:pgSz w:w="11906" w:h="16838"/>
          <w:pgMar w:top="1440" w:right="1418" w:bottom="1440" w:left="1418" w:header="851" w:footer="992" w:gutter="0"/>
          <w:cols w:space="425"/>
          <w:titlePg/>
          <w:docGrid w:type="lines" w:linePitch="312"/>
        </w:sectPr>
      </w:pPr>
      <w:r w:rsidRPr="007A31DD">
        <w:rPr>
          <w:rFonts w:ascii="宋体" w:hAnsi="宋体" w:cs="宋体" w:hint="eastAsia"/>
          <w:kern w:val="0"/>
          <w:sz w:val="24"/>
        </w:rPr>
        <w:t>安全专职机构的要紧职责是：监督检查各部门对国家有关法令、本规程、安全操作规程以及安全技术措施打算的贯彻执行情形；调查研究生产建设中的不安全因素，提出改进意见，督促有关部门及时解决；禁止违章指挥和违章作业，必要时有权暂停作业，并赶忙报告总工程师；参加设计审批和工程验收；制订安全教育和安全技术培训打算；督促、协助分析和处理事故。</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第五条 安全工作必须实行专业治理与群众治理相结合，真正做到人人管生产，人人管安全。班、组应设兼职安全员，形成群众性安全检查网。</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凡新建、改建、扩建和采取技术措施增加生产能力的挖潜改造项目，都必须有安全措施内容；无安全措施的项目和不符合本规程规定的工程，不准投产。</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现有的生产矿山，凡不符合本规程规定者，应依照实际情形，限期改造。</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第七条 矿山要认真贯彻采掘并举、掘进先行的技术政策，坚持设计规定的正确的采掘顺序。采空区要妥善处理。</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第八条 矿山要认真做好安全生产教育工作，普及安全知识，进行技术和业务训练。对所有干部和工人每年至少考核一次。</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新工人下井前，应进行许多于一周的矿、坑口（工区）、班组的三级安全教育，考试及格后，指定老工人带领一起工作六个月，熟悉本工种操作技术并经考核合格后，方可独立工作。</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调换工种的人员，也要进行新岗位安全操作教育。</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参加劳动、参观实习人员，下井前都必须学习安全生产知识，并有专人带领。</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第九条 要害岗位、重要设备和危险区域（卷扬机、主扇风机、空压机、要紧水泵站、发电机、变电所、油库、炸药库等）要严加治理。上述岗位人员、井下电机车和大型铲装运机司机、锅炉工、信号工、爆破工等，都必须由政治思想好、责任心强、躯体健康、具有一定生产体会、受过专门技术训练、经考试合格的工人担任。</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第十条 必须建立和健全生产岗位责任制，严格执行交接班制和值班制。</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第十一条 矿山每个职工有下列安全生产的权益和义务：</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（一）遵守劳动纪律，学习、执行并监督执行本规程；</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（二）积极参加技术革新和安全生产活动，提出合理化建议，不断改善劳动条件和作业环境；</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（三）有权禁止任何人违章作业，有权拒绝同意任何人违章指挥；</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（四）对各级领导忽视职工安全健康的错误决定，有权提出批判和上告。</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第十二条 一切下井人员，下井前严禁喝酒，下井时必须携带照明灯具和佩戴安全防护用品。</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所有安全、通风、防尘设备和设施，未经主管部门许可，不得任意拆除。</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第十三条 矿山必须建立出入矿井的统计、考勤制度。值班区长要准确把握出勤人数、工作地点。交班终止后，如发觉有人尚未出井，应赶忙向调度室报告，并及时查明缘故。</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第十四条 要认真实行安全大检查制度。局（公司）、矿每年至少检查两次，坑口每月检查一次。对检查出的咨询题，要责成有关人员限期解决。各矿应建立安全活动日制度。</w:t>
      </w:r>
    </w:p>
    <w:p w:rsidR="007A31DD" w:rsidP="007A31DD">
      <w:pPr>
        <w:widowControl/>
        <w:spacing w:line="380" w:lineRule="exact"/>
        <w:jc w:val="left"/>
        <w:rPr>
          <w:rFonts w:ascii="宋体" w:hAnsi="宋体" w:cs="宋体" w:hint="eastAsia"/>
          <w:kern w:val="0"/>
          <w:sz w:val="24"/>
        </w:rPr>
        <w:sectPr w:rsidSect="00A94202">
          <w:type w:val="nextPage"/>
          <w:pgSz w:w="11906" w:h="16838"/>
          <w:pgMar w:top="1440" w:right="1418" w:bottom="1440" w:left="1418" w:header="851" w:footer="992" w:gutter="0"/>
          <w:pgNumType w:start="2"/>
          <w:cols w:space="425"/>
          <w:titlePg w:val="0"/>
          <w:docGrid w:type="lines" w:linePitch="312"/>
        </w:sectPr>
      </w:pPr>
      <w:r w:rsidRPr="007A31DD">
        <w:rPr>
          <w:rFonts w:ascii="宋体" w:hAnsi="宋体" w:cs="宋体" w:hint="eastAsia"/>
          <w:kern w:val="0"/>
          <w:sz w:val="24"/>
        </w:rPr>
        <w:t>第十五条 发生人身伤亡或其他重大事故时，领导干部必须到现场指挥抢救，并由矿总工程师负责采取有效措施，迅速处理。事故发生后，应按国务院颁发的《工人职员伤亡事故报告规程》的规定办理。</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第十六条 认真贯彻本规程，无死亡事故，粉尘浓度达到国家卫生标准，完成国家打算的局（公司）、矿、坑口（工区），应给予表彰和奖励。</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下列人员应给予表彰和奖励：</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（一）榜样遵守国家劳动爱护政策法令，认真贯彻执行本规程及各项安全措施，在安全生产方面有显著成绩者；</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（二）发觉事故征兆，赶忙采取措施或及时报告上级，以及禁止违章指挥、违章作业，因而幸免了重大伤亡事故者；</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（三）对安全技术、工业卫生的科学研究工作有显著成果，对安全生产有所发明制造和重大奉献者；</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（四）抢救事故有功者。</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第十七条 发生重大恶性事故的公司、矿领导干部和有关部门，取消当月奖励。发生死亡事故的矿，减发当月奖励。发生死亡事故的坑（工区）、队或违章肇事者，取消当月奖励。</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第十八条 各矿和有关治理部门违反本规程，有下列情形之一者，追究要紧领导人的行政或法律责任：</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（一）不及时解决安全或防止尘、毒危害方面存在的咨询题，造成重大事故或尘、毒危害严峻的；</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（二）舍弃对安全工作的领导，致使安全治理纷乱而造成事故的；</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（三）对职工不按规定进行安全教育和培训，职工缺乏安全技术知识，操作错误造成事故的；</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（四）由于设备不齐全或有缺陷或者作业环境不安全而发生事故的；</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（五）由于地质报告或设计错误，或施工质量低劣，致使矿井投产后在安全或预防职业病害方面经常受到威逼，甚至因此造成事故的。</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第十九条 有下列情形之一者，追究当事人或事故肇事者的行政或法律责任：</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（一）违章作业或违章指挥的；</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（二）忽视安全生产，玩忽职守的；</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（三）发觉有赶忙发生事故的危险情形，不采取防止事故的措施，又不及时报告的；</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（四）对禁止违章作业或违章指挥的人员进行打击报复的；</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（五）发生事故后，对肇事者进行姑息包庇或弄虚作假，甚至嫁祸于人的。</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第二十条 对蓄意制造事故者，必须追究其刑事责任，从严处理。</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第二十一条 矿山必须备有下列实测图：矿山地质图，井上井下对比图，巷道布置和运输线路图，通风系统图，管道系统图，井上井下配电系统和井下电气设备布置图，排水系统图，采掘进度图。</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上列各图应随着生产的改变定期填绘。</w:t>
      </w:r>
    </w:p>
    <w:p w:rsidR="007A31DD" w:rsidRPr="007A31DD" w:rsidP="007A31DD">
      <w:pPr>
        <w:widowControl/>
        <w:spacing w:line="380" w:lineRule="exact"/>
        <w:jc w:val="center"/>
        <w:outlineLvl w:val="0"/>
        <w:rPr>
          <w:rFonts w:ascii="宋体" w:hAnsi="宋体" w:cs="宋体" w:hint="eastAsia"/>
          <w:b/>
          <w:kern w:val="0"/>
          <w:sz w:val="24"/>
        </w:rPr>
        <w:sectPr w:rsidSect="00A94202">
          <w:type w:val="nextPage"/>
          <w:pgSz w:w="11906" w:h="16838"/>
          <w:pgMar w:top="1440" w:right="1418" w:bottom="1440" w:left="1418" w:header="851" w:footer="992" w:gutter="0"/>
          <w:pgNumType w:start="3"/>
          <w:cols w:space="425"/>
          <w:titlePg w:val="0"/>
          <w:docGrid w:type="lines" w:linePitch="312"/>
        </w:sectPr>
      </w:pPr>
      <w:bookmarkStart w:id="0" w:name="_Toc87259051"/>
      <w:r w:rsidRPr="007A31DD">
        <w:rPr>
          <w:rFonts w:ascii="宋体" w:hAnsi="宋体" w:cs="宋体" w:hint="eastAsia"/>
          <w:b/>
          <w:kern w:val="0"/>
          <w:sz w:val="24"/>
        </w:rPr>
        <w:t>第二章 矿山井巷</w:t>
      </w:r>
      <w:bookmarkEnd w:id="0"/>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第二十二条 开凿井巷的工程施工组织设计，必须以施工单位为主，设计单位参加共同编制，报矿总工程师批准。专门开凿法和通过专门地段的施工组织设计，报局（公司）批准。施工前，必须组织每个职工学习施工组织设计。施工中，必须按照施工组织设计的规定作业，保证工程规格质量。</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 xml:space="preserve">第二十三条 每个矿井，必须至少有两个能行人的通到地面的安全出口。出口的间距不得小于１００米。大型矿井，矿体条件复杂，走向长度超过１０００米时，应在矿体端部或端部下盘增设安全出口。每一中段到上一中段和各采区都必须至少有两个便于行人的安全出口，并同通往地面的安全出口相连通。 </w:t>
        <w:br/>
        <w:t>井巷的分道口外，都必须有路标，写明所在地点，指明通到地面出口的方向。所有井下工作人员都必须熟悉安全出口。</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 xml:space="preserve">第二十四条 竖井作为安全出口的，必须备有提升设备和梯子间。 </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一个竖井装有两部在动力上互不依靠的罐笼设备时，可不设梯子间。梯子间的设置，必须符合下列规定；</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（一）梯子间的坡度不大于８０度；</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（二）上下两个梯子平台的距离不大于６米；</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（三）上下平台的梯子孔要错开，平台梯子孔的长和宽，分不不小于０．７米和０．６米；</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（四）梯子上端要高出平台１米，梯子下端距井壁不小于０．６米；</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（五）梯子宽度不小于０．４米，梯子的蹬间距离不大于０．４米；</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（六）梯子间与井筒要严密隔开。</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第二十五条 斜井的人行道必须符合下列要求：</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（一）采纳轨道运输时，人行道的有效宽度不小于１．２米，并应设台阶或梯子间；</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（二）采纳皮带运输机运输时，人行道的有效宽度不小于０．７米；</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（三）运输物料的斜井兼作人行道时，车道与人行道之间应设置牢固的隔墙；</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（四）人行道的垂直高度，不小于１．８米。</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第二十六条 水平运输巷道的人行道的有效宽度，应符合下列规定：</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（一）人力运输的巷道不小于０．７米；</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（二）机车运输的巷道不小于０．８米；</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（三）无轨运输的巷道不小于１．０米。</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第二十七条 水平巷道和斜井中，运输设备之间，运输设备与支护之间的间隙，不应小于０．３米；皮带运输机与其他设备突出部分之间的间隙，不应小于０．４米；无轨运输设备与支护之间的间隙，不应小于０．６米。</w:t>
      </w:r>
    </w:p>
    <w:p w:rsidR="007A31DD" w:rsidRPr="007A31DD" w:rsidP="007A31DD">
      <w:pPr>
        <w:widowControl/>
        <w:spacing w:line="380" w:lineRule="exact"/>
        <w:jc w:val="center"/>
        <w:outlineLvl w:val="1"/>
        <w:rPr>
          <w:rFonts w:ascii="宋体" w:hAnsi="宋体" w:cs="宋体" w:hint="eastAsia"/>
          <w:b/>
          <w:kern w:val="0"/>
          <w:sz w:val="24"/>
        </w:rPr>
      </w:pPr>
      <w:bookmarkStart w:id="1" w:name="_Toc87259053"/>
      <w:r w:rsidRPr="007A31DD">
        <w:rPr>
          <w:rFonts w:ascii="宋体" w:hAnsi="宋体" w:cs="宋体" w:hint="eastAsia"/>
          <w:b/>
          <w:kern w:val="0"/>
          <w:sz w:val="24"/>
        </w:rPr>
        <w:t>第二节 竖井掘进</w:t>
      </w:r>
      <w:bookmarkEnd w:id="1"/>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第二十八条 竖井掘进表土层时，应遵守下列规定：</w:t>
      </w:r>
    </w:p>
    <w:p w:rsidR="007A31DD" w:rsidP="007A31DD">
      <w:pPr>
        <w:widowControl/>
        <w:spacing w:line="380" w:lineRule="exact"/>
        <w:jc w:val="left"/>
        <w:rPr>
          <w:rFonts w:ascii="宋体" w:hAnsi="宋体" w:cs="宋体" w:hint="eastAsia"/>
          <w:kern w:val="0"/>
          <w:sz w:val="24"/>
        </w:rPr>
        <w:sectPr w:rsidSect="00A94202">
          <w:type w:val="nextPage"/>
          <w:pgSz w:w="11906" w:h="16838"/>
          <w:pgMar w:top="1440" w:right="1418" w:bottom="1440" w:left="1418" w:header="851" w:footer="992" w:gutter="0"/>
          <w:pgNumType w:start="4"/>
          <w:cols w:space="425"/>
          <w:titlePg w:val="0"/>
          <w:docGrid w:type="lines" w:linePitch="312"/>
        </w:sectPr>
      </w:pPr>
      <w:r w:rsidRPr="007A31DD">
        <w:rPr>
          <w:rFonts w:ascii="宋体" w:hAnsi="宋体" w:cs="宋体" w:hint="eastAsia"/>
          <w:kern w:val="0"/>
          <w:sz w:val="24"/>
        </w:rPr>
        <w:t>（一）施工初期，井内要设梯子，不许用汽车吊升降人员；</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（二）在含水表土层中施工时，要及时架设和加固井圈，并应有降低水位的措施，以防止井壁砂土流失导致空帮；</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（三）在流砂、污泥、砂砾等不稳固的含水表土层中施工时，必须编制专门的安全技术措施。</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第二十九条 竖井施工时，必须采取防止往井下坠物的措施。井口必须装置严密可靠的井口盖和井盖门。翻渣台和翻渣装置必须严密，不许漏渣、漏水。井下作业人员所携带的工具材料，必须拴牢固或置于工具袋内，常用工具应系安全绳。禁止向井筒内投掷物料。</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第三十条 竖井施工应采纳双层吊盘作业。升降吊盘时，必须对稳车、悬吊钢丝绳及信号装置进行严格检查，并撤出吊盘以下所有的作业人员。移动吊盘时，要有专人指挥。移动完毕必须加以固定，将吊盘与井帮间隙盖严，经检查确认可靠后方准作业。</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第三十一条 在下列条件下，作业人员必须佩戴安全带：</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（一）拆除爱护岩柱或爱护台；</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（二）在井筒内或井架上安装或拆除设备；</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（三）在井筒内处理悬吊设备、管、缆或在吊盘上进行工作；</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（四）乘吊桶时；</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（五）爆破后到井圈上清理浮石。</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安全带必须拴在牢固的构件上。</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第三十二条 用吊桶提升时，必须遵守下列规定：</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（一）关闭井盖门之前，禁止装卸吊桶或往勾头上系扎工具和材料。</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（二）吊桶须设爱护伞装置；</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（三）井盖门要有自动启闭装置，在吊桶通过时，能及时打开和关闭；</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（四）井架须设防止吊桶过卷装置；</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（五）吊桶内装岩高度要低于桶口边缘０．１米以下。装入桶内的长物件，必须牢固绑在吊桶梁上。</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第三十三条 采纳抓岩机出渣时，必须遵守下列规定；</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（一）作业前，要详细检查抓岩机各部件和悬吊的钢丝绳；</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（二）爆破后，工作面必须通过通风，处理浮石，清扫井圈，处理好残盲炮，然后才能进行抓岩作业；</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（三）不许抓取超过抓取能力的大块岩石；</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（四）抓岩机卸岩时，不许有人站在吊桶邻近；</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 xml:space="preserve">（五）禁止用手从抓岩机叶片下取岩块； </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（六）升降抓岩机时，必须有专人指挥。</w:t>
      </w:r>
    </w:p>
    <w:p w:rsidR="007A31DD" w:rsidP="007A31DD">
      <w:pPr>
        <w:widowControl/>
        <w:spacing w:line="380" w:lineRule="exact"/>
        <w:jc w:val="left"/>
        <w:rPr>
          <w:rFonts w:ascii="宋体" w:hAnsi="宋体" w:cs="宋体" w:hint="eastAsia"/>
          <w:kern w:val="0"/>
          <w:sz w:val="24"/>
        </w:rPr>
        <w:sectPr w:rsidSect="00A94202">
          <w:type w:val="nextPage"/>
          <w:pgSz w:w="11906" w:h="16838"/>
          <w:pgMar w:top="1440" w:right="1418" w:bottom="1440" w:left="1418" w:header="851" w:footer="992" w:gutter="0"/>
          <w:pgNumType w:start="5"/>
          <w:cols w:space="425"/>
          <w:titlePg w:val="0"/>
          <w:docGrid w:type="lines" w:linePitch="312"/>
        </w:sectPr>
      </w:pPr>
      <w:r w:rsidRPr="007A31DD">
        <w:rPr>
          <w:rFonts w:ascii="宋体" w:hAnsi="宋体" w:cs="宋体" w:hint="eastAsia"/>
          <w:kern w:val="0"/>
          <w:sz w:val="24"/>
        </w:rPr>
        <w:t>第三十四条 竖井施工时，必须设置挂式的金属安全梯。安全梯的电动稳车能力不得小于５吨，并应设有手摇稳车，以备断电时用以提升井下人员。</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第三十五条 井筒内每个作业地点都要设有独立的声、光信号装置和通风设备。掘进与砌壁平行作业时，从吊盘和掘进工作面发出的信号，要有明显的区不，并指定专人负责。禁止不通过井口信号工直截了当向卷扬机房发送信号。</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第三十六条 竖井延深时，必须用牢固的爱护盘或在井底水窝下留有岩柱，将井筒的延深部分与上部作业中段隔开。撤出岩柱或爱护盘时，必须编制专门的施工设计，经矿总工程师批准后施工。</w:t>
      </w:r>
    </w:p>
    <w:p w:rsidR="007A31DD" w:rsidRPr="007A31DD" w:rsidP="007A31DD">
      <w:pPr>
        <w:widowControl/>
        <w:spacing w:line="380" w:lineRule="exact"/>
        <w:jc w:val="center"/>
        <w:outlineLvl w:val="1"/>
        <w:rPr>
          <w:rFonts w:ascii="宋体" w:hAnsi="宋体" w:cs="宋体" w:hint="eastAsia"/>
          <w:b/>
          <w:kern w:val="0"/>
          <w:sz w:val="24"/>
        </w:rPr>
      </w:pPr>
      <w:bookmarkStart w:id="2" w:name="_Toc87259054"/>
      <w:r w:rsidRPr="007A31DD">
        <w:rPr>
          <w:rFonts w:ascii="宋体" w:hAnsi="宋体" w:cs="宋体" w:hint="eastAsia"/>
          <w:b/>
          <w:kern w:val="0"/>
          <w:sz w:val="24"/>
        </w:rPr>
        <w:t>第三节 斜井、平巷掘进</w:t>
      </w:r>
      <w:bookmarkEnd w:id="2"/>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第三十七条 斜井、平巷开口施工时，应严格按照设计进行，要及时砌筑挡墙和架设支护。</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第三十八条 用装岩机、扒斗机或铲运机出渣时，装岩前要检查处理工作面顶、帮的浮石。在斜井中移动扒斗机时，不准下方有人。司机操作的前方应装置安全挡板。</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第三十九条 采纳一般法掘进天井、溜井，应遵守下列规定：</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（一）采纳吊挂工作台和横撑工作台时，必须牢固稳固，并用盖板盖严；</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（二）必须设置安全棚，距工作面的高度不大于６米；</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（三）掘进高度超过７米时，应装梯子间、渣子间等设施；</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（四）天井、溜井未与上部平巷贯穿前，不准在其间开凿任何工程；</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（五）天井掘进距上部中段７米时，测量人员必须给出贯穿位置，上部要加以防护或设置围栏。</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（一）上罐前必须检查吊罐各部件的联接、爱护盖板、声、光信号、电话设备、钢丝绳、风管和水管接头等是否完善和牢固。如有损坏或故障，经处理后方准作业；</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（二）吊罐提升钢丝绳的安全系数不小于１３。任何一个捻距内的断丝根数不得超过总根数的百分之五。磨损不得超过原直径的百分之十；</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（三）吊罐升降时，作业人员必须站在爱护盖板内，认真处理卡帮和浮石。必须装置由罐内人员操纵的升降开关。凿岩时凿岩工要系安全带。吊罐升降完毕，应切断电源、绑紧制动装置；</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（四）在吊罐天井中进行爆破时，必须采取抗杂散电流的和确保作业人员到达安全地点的起爆方法。在任何情形下，禁止从吊罐往下投掷工具和材料。吊罐检修应移至安全地点进行；</w:t>
      </w:r>
    </w:p>
    <w:p w:rsidR="007A31DD" w:rsidP="007A31DD">
      <w:pPr>
        <w:widowControl/>
        <w:spacing w:line="380" w:lineRule="exact"/>
        <w:jc w:val="left"/>
        <w:rPr>
          <w:rFonts w:ascii="宋体" w:hAnsi="宋体" w:cs="宋体" w:hint="eastAsia"/>
          <w:kern w:val="0"/>
          <w:sz w:val="24"/>
        </w:rPr>
      </w:pPr>
      <w:r w:rsidRPr="007A31DD">
        <w:rPr>
          <w:rFonts w:ascii="宋体" w:hAnsi="宋体" w:cs="宋体" w:hint="eastAsia"/>
          <w:kern w:val="0"/>
          <w:sz w:val="24"/>
        </w:rPr>
        <w:t>（五）信号通讯线路不准和吊罐钢丝绳设置在一个吊罐孔内；</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（六）吊罐绞车应锁在短轨上，并与巷道铁轨断开；</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（七）吊罐天井与上部巷道贯穿时，上部中段必须加强通风和戒备。</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（一）爬罐运行时，人员必须站在罐笼内，假如遇到卡帮或浮石，必须停罐处理。当爬罐接近导轨顶端时，必须将爱护伞接近工作面，工作台接近导轨顶端；</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 xml:space="preserve">（二）爬罐下降时，禁止采纳自重下降； </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（三）安装导轨时，要站在安全伞下处理好浮石，并将导轨固定牢靠；</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（四）其它安全事项应遵守吊罐法施工的有关规定。</w:t>
      </w:r>
    </w:p>
    <w:p w:rsidR="00F11DCD" w:rsidRPr="00F11DCD" w:rsidP="00F11DCD">
      <w:pPr>
        <w:widowControl/>
        <w:spacing w:line="380" w:lineRule="exact"/>
        <w:jc w:val="center"/>
        <w:outlineLvl w:val="1"/>
        <w:rPr>
          <w:rFonts w:ascii="宋体" w:hAnsi="宋体" w:cs="宋体" w:hint="eastAsia"/>
          <w:b/>
          <w:kern w:val="0"/>
          <w:sz w:val="24"/>
        </w:rPr>
        <w:sectPr w:rsidSect="00A94202">
          <w:type w:val="nextPage"/>
          <w:pgSz w:w="11906" w:h="16838"/>
          <w:pgMar w:top="1440" w:right="1418" w:bottom="1440" w:left="1418" w:header="851" w:footer="992" w:gutter="0"/>
          <w:pgNumType w:start="6"/>
          <w:cols w:space="425"/>
          <w:titlePg w:val="0"/>
          <w:docGrid w:type="lines" w:linePitch="312"/>
        </w:sectPr>
      </w:pPr>
      <w:bookmarkStart w:id="3" w:name="_Toc87259056"/>
      <w:r w:rsidRPr="00F11DCD" w:rsidR="007A31DD">
        <w:rPr>
          <w:rFonts w:ascii="宋体" w:hAnsi="宋体" w:cs="宋体" w:hint="eastAsia"/>
          <w:b/>
          <w:kern w:val="0"/>
          <w:sz w:val="24"/>
        </w:rPr>
        <w:t>第五节 井巷支护</w:t>
      </w:r>
      <w:bookmarkEnd w:id="3"/>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（一）不得使用腐朽、蛀孔、软杂木、劈裂的坑木。永久支架应进行防腐处理；</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（二）架设支架后，在接榫邻近应用木楔将梁、柱与顶、帮之间楔紧。顶板与两帮的间隙，必须背严填实；</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（三）斜井支架应加下撑和拉杆。当支架为金属结构件时，棚腿底部要有坚硬垫板；</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 xml:space="preserve">（四）坡度大于３０度的斜井采纳永久支架时，棚间应设顶柱； </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（五）靠近工作面的支架，应用扒钉、拉条、撑木等进行加固。</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（一）木砌</w:t>
      </w:r>
      <w:r w:rsidRPr="007A31DD" w:rsidR="007A31DD">
        <w:rPr>
          <w:rFonts w:ascii="宋体" w:hAnsi="宋体" w:cs="宋体" w:hint="eastAsia"/>
          <w:kern w:val="0"/>
          <w:sz w:val="24"/>
        </w:rPr>
        <w:t>■</w:t>
      </w:r>
      <w:r w:rsidRPr="007A31DD" w:rsidR="007A31DD">
        <w:rPr>
          <w:rFonts w:ascii="宋体" w:hAnsi="宋体" w:cs="宋体" w:hint="eastAsia"/>
          <w:kern w:val="0"/>
          <w:sz w:val="24"/>
        </w:rPr>
        <w:t>胎间距超过１米，金属</w:t>
      </w:r>
      <w:r w:rsidRPr="007A31DD" w:rsidR="007A31DD">
        <w:rPr>
          <w:rFonts w:ascii="宋体" w:hAnsi="宋体" w:cs="宋体" w:hint="eastAsia"/>
          <w:kern w:val="0"/>
          <w:sz w:val="24"/>
        </w:rPr>
        <w:t>■</w:t>
      </w:r>
      <w:r w:rsidRPr="007A31DD" w:rsidR="007A31DD">
        <w:rPr>
          <w:rFonts w:ascii="宋体" w:hAnsi="宋体" w:cs="宋体" w:hint="eastAsia"/>
          <w:kern w:val="0"/>
          <w:sz w:val="24"/>
        </w:rPr>
        <w:t>台间距超过２米，要进行中间加固；</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（二）垮度大于４米的巷道中架设</w:t>
      </w:r>
      <w:r w:rsidRPr="007A31DD" w:rsidR="007A31DD">
        <w:rPr>
          <w:rFonts w:ascii="宋体" w:hAnsi="宋体" w:cs="宋体" w:hint="eastAsia"/>
          <w:kern w:val="0"/>
          <w:sz w:val="24"/>
        </w:rPr>
        <w:t>■</w:t>
      </w:r>
      <w:r w:rsidRPr="007A31DD" w:rsidR="007A31DD">
        <w:rPr>
          <w:rFonts w:ascii="宋体" w:hAnsi="宋体" w:cs="宋体" w:hint="eastAsia"/>
          <w:kern w:val="0"/>
          <w:sz w:val="24"/>
        </w:rPr>
        <w:t>胎时，其</w:t>
      </w:r>
      <w:r w:rsidRPr="007A31DD" w:rsidR="007A31DD">
        <w:rPr>
          <w:rFonts w:ascii="宋体" w:hAnsi="宋体" w:cs="宋体" w:hint="eastAsia"/>
          <w:kern w:val="0"/>
          <w:sz w:val="24"/>
        </w:rPr>
        <w:t>■</w:t>
      </w:r>
      <w:r w:rsidRPr="007A31DD" w:rsidR="007A31DD">
        <w:rPr>
          <w:rFonts w:ascii="宋体" w:hAnsi="宋体" w:cs="宋体" w:hint="eastAsia"/>
          <w:kern w:val="0"/>
          <w:sz w:val="24"/>
        </w:rPr>
        <w:t>台各节点须用螺栓连结；</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（三）</w:t>
      </w:r>
      <w:r w:rsidRPr="007A31DD" w:rsidR="007A31DD">
        <w:rPr>
          <w:rFonts w:ascii="宋体" w:hAnsi="宋体" w:cs="宋体" w:hint="eastAsia"/>
          <w:kern w:val="0"/>
          <w:sz w:val="24"/>
        </w:rPr>
        <w:t>■</w:t>
      </w:r>
      <w:r w:rsidRPr="007A31DD" w:rsidR="007A31DD">
        <w:rPr>
          <w:rFonts w:ascii="宋体" w:hAnsi="宋体" w:cs="宋体" w:hint="eastAsia"/>
          <w:kern w:val="0"/>
          <w:sz w:val="24"/>
        </w:rPr>
        <w:t>胎的强度，应具有支撑重量不小于３倍的安全系数；</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（四）</w:t>
      </w:r>
      <w:r w:rsidRPr="007A31DD" w:rsidR="007A31DD">
        <w:rPr>
          <w:rFonts w:ascii="宋体" w:hAnsi="宋体" w:cs="宋体" w:hint="eastAsia"/>
          <w:kern w:val="0"/>
          <w:sz w:val="24"/>
        </w:rPr>
        <w:t>■</w:t>
      </w:r>
      <w:r w:rsidRPr="007A31DD" w:rsidR="007A31DD">
        <w:rPr>
          <w:rFonts w:ascii="宋体" w:hAnsi="宋体" w:cs="宋体" w:hint="eastAsia"/>
          <w:kern w:val="0"/>
          <w:sz w:val="24"/>
        </w:rPr>
        <w:t>胎的下弦，不得用做工作台的支撑。</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（一）竖井的永久支架到掘进工作面之间，要安设临时井圈，井圈及背板要用楔子塞紧。永久支架与临时井圈到掘进工作面的距离，要在施工组织设计中规定；</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（二）竖井井筒穿过表土层、松软岩层或流砂层时，临时井圈必须紧靠工作面，并要注意加固。圈后背板要严密，要及时砌</w:t>
      </w:r>
      <w:r w:rsidRPr="007A31DD" w:rsidR="007A31DD">
        <w:rPr>
          <w:rFonts w:ascii="宋体" w:hAnsi="宋体" w:cs="宋体" w:hint="eastAsia"/>
          <w:kern w:val="0"/>
          <w:sz w:val="24"/>
        </w:rPr>
        <w:t>■</w:t>
      </w:r>
      <w:r w:rsidRPr="007A31DD" w:rsidR="007A31DD">
        <w:rPr>
          <w:rFonts w:ascii="宋体" w:hAnsi="宋体" w:cs="宋体" w:hint="eastAsia"/>
          <w:kern w:val="0"/>
          <w:sz w:val="24"/>
        </w:rPr>
        <w:t>。砌</w:t>
      </w:r>
      <w:r w:rsidRPr="007A31DD" w:rsidR="007A31DD">
        <w:rPr>
          <w:rFonts w:ascii="宋体" w:hAnsi="宋体" w:cs="宋体" w:hint="eastAsia"/>
          <w:kern w:val="0"/>
          <w:sz w:val="24"/>
        </w:rPr>
        <w:t>■</w:t>
      </w:r>
      <w:r w:rsidRPr="007A31DD" w:rsidR="007A31DD">
        <w:rPr>
          <w:rFonts w:ascii="宋体" w:hAnsi="宋体" w:cs="宋体" w:hint="eastAsia"/>
          <w:kern w:val="0"/>
          <w:sz w:val="24"/>
        </w:rPr>
        <w:t>前，每班要有专人检查地表和圈后的表土、岩层、流砂的移动和流失情形，如发觉危险预兆，必须赶忙停止作业，撤出人员，进行处理；</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（三）竖井砌</w:t>
      </w:r>
      <w:r w:rsidRPr="007A31DD" w:rsidR="007A31DD">
        <w:rPr>
          <w:rFonts w:ascii="宋体" w:hAnsi="宋体" w:cs="宋体" w:hint="eastAsia"/>
          <w:kern w:val="0"/>
          <w:sz w:val="24"/>
        </w:rPr>
        <w:t>■</w:t>
      </w:r>
      <w:r w:rsidRPr="007A31DD" w:rsidR="007A31DD">
        <w:rPr>
          <w:rFonts w:ascii="宋体" w:hAnsi="宋体" w:cs="宋体" w:hint="eastAsia"/>
          <w:kern w:val="0"/>
          <w:sz w:val="24"/>
        </w:rPr>
        <w:t>时，必须保持</w:t>
      </w:r>
      <w:r w:rsidRPr="007A31DD" w:rsidR="007A31DD">
        <w:rPr>
          <w:rFonts w:ascii="宋体" w:hAnsi="宋体" w:cs="宋体" w:hint="eastAsia"/>
          <w:kern w:val="0"/>
          <w:sz w:val="24"/>
        </w:rPr>
        <w:t>■</w:t>
      </w:r>
      <w:r w:rsidRPr="007A31DD" w:rsidR="007A31DD">
        <w:rPr>
          <w:rFonts w:ascii="宋体" w:hAnsi="宋体" w:cs="宋体" w:hint="eastAsia"/>
          <w:kern w:val="0"/>
          <w:sz w:val="24"/>
        </w:rPr>
        <w:t>壁平坦，接口严密。岩帮与井</w:t>
      </w:r>
      <w:r w:rsidRPr="007A31DD" w:rsidR="007A31DD">
        <w:rPr>
          <w:rFonts w:ascii="宋体" w:hAnsi="宋体" w:cs="宋体" w:hint="eastAsia"/>
          <w:kern w:val="0"/>
          <w:sz w:val="24"/>
        </w:rPr>
        <w:t>■</w:t>
      </w:r>
      <w:r w:rsidRPr="007A31DD" w:rsidR="007A31DD">
        <w:rPr>
          <w:rFonts w:ascii="宋体" w:hAnsi="宋体" w:cs="宋体" w:hint="eastAsia"/>
          <w:kern w:val="0"/>
          <w:sz w:val="24"/>
        </w:rPr>
        <w:t>之间的间隙，要用碎石填满，并用砂浆灌实。如</w:t>
      </w:r>
      <w:r w:rsidRPr="007A31DD" w:rsidR="007A31DD">
        <w:rPr>
          <w:rFonts w:ascii="宋体" w:hAnsi="宋体" w:cs="宋体" w:hint="eastAsia"/>
          <w:kern w:val="0"/>
          <w:sz w:val="24"/>
        </w:rPr>
        <w:t>■</w:t>
      </w:r>
      <w:r w:rsidRPr="007A31DD" w:rsidR="007A31DD">
        <w:rPr>
          <w:rFonts w:ascii="宋体" w:hAnsi="宋体" w:cs="宋体" w:hint="eastAsia"/>
          <w:kern w:val="0"/>
          <w:sz w:val="24"/>
        </w:rPr>
        <w:t>外有水，必须安设导管将水引出，砌</w:t>
      </w:r>
      <w:r w:rsidRPr="007A31DD" w:rsidR="007A31DD">
        <w:rPr>
          <w:rFonts w:ascii="宋体" w:hAnsi="宋体" w:cs="宋体" w:hint="eastAsia"/>
          <w:kern w:val="0"/>
          <w:sz w:val="24"/>
        </w:rPr>
        <w:t>■</w:t>
      </w:r>
      <w:r w:rsidRPr="007A31DD" w:rsidR="007A31DD">
        <w:rPr>
          <w:rFonts w:ascii="宋体" w:hAnsi="宋体" w:cs="宋体" w:hint="eastAsia"/>
          <w:kern w:val="0"/>
          <w:sz w:val="24"/>
        </w:rPr>
        <w:t xml:space="preserve">完毕后，要进行封水。 </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（一）采纳锚杆、喷浆或喷射混凝土支护，要有专门设计。喷锚工作面与掘进工作面的距离、锚杆型式、角度、喷体厚度、混凝土强度等，应在设计中规定：</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（二）要紧巷道及峒室，应采纳光面爆破；</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（三）使用钢筋或其他杆体的砂浆锚杆时，眼孔必须清洗洁净，灌满灌实；</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 xml:space="preserve">（四）对锚杆应做拉力试验，对喷体应做厚度和强度检查。在井下做锚固力试验时，应有安全措施； </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 xml:space="preserve">（五）锚杆的托板必须紧贴巷壁，并用螺母拧紧； </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（六）处理堵塞的喷射管路时，必须将喷枪口朝向下方，防止伤人；</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（七）在松软破裂的岩层中进行喷锚作业时，必须打超前锚杆，预先护顶；在动压巷道中，必须采纳喷锚加金属网联合支护；在有淋水的井巷中喷锚时，必须先做好防水工作；</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（八）喷锚作业时，要配戴个体防护用品，并有良好的照明。</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第五十条 对各种支护的井巷，要进行定期检查。井下的安全出口、升降人员的井筒，每月至少要检查一次。地压较大的井巷和人员活动频繁的采矿巷道，每班要进行检查。检查出的咨询题，要及时处理，并作记录。</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第五十一条 大修要紧提升井筒、运输大巷和大型峒室时，都要编制大修安全技术措施，经矿总工程师批准。</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第五十二条 修理斜井和平巷时，必须遵守下列规定：</w:t>
      </w:r>
    </w:p>
    <w:p w:rsidR="00F11DCD" w:rsidP="007A31DD">
      <w:pPr>
        <w:widowControl/>
        <w:spacing w:line="380" w:lineRule="exact"/>
        <w:jc w:val="left"/>
        <w:rPr>
          <w:rFonts w:ascii="宋体" w:hAnsi="宋体" w:cs="宋体" w:hint="eastAsia"/>
          <w:kern w:val="0"/>
          <w:sz w:val="24"/>
        </w:rPr>
        <w:sectPr w:rsidSect="00A94202">
          <w:type w:val="nextPage"/>
          <w:pgSz w:w="11906" w:h="16838"/>
          <w:pgMar w:top="1440" w:right="1418" w:bottom="1440" w:left="1418" w:header="851" w:footer="992" w:gutter="0"/>
          <w:pgNumType w:start="7"/>
          <w:cols w:space="425"/>
          <w:titlePg w:val="0"/>
          <w:docGrid w:type="lines" w:linePitch="312"/>
        </w:sectPr>
      </w:pPr>
      <w:r w:rsidRPr="007A31DD" w:rsidR="007A31DD">
        <w:rPr>
          <w:rFonts w:ascii="宋体" w:hAnsi="宋体" w:cs="宋体" w:hint="eastAsia"/>
          <w:kern w:val="0"/>
          <w:sz w:val="24"/>
        </w:rPr>
        <w:t>（一）扩大断面或修理平巷时，在撤掉支架之前，应先加固工作地点的支架；</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（二）每次拆出支架的架数要依照具体情形而定，密集支架一次拆出的棚子不得超过两架；</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（三）撤换顶板松软地点的支架，或在巷道交叉处、严峻冒顶区进行修理时，必须在支架之间用拉杆支撑或架设临时支架；</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（四）清理冒顶区的岩石时，工人须在安全可靠的支护下作业；</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（五）修理斜井时，车辆要停止运行；</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（六）撤换独头巷道的支架时，里边不准有人或进行其它作业。</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第五十三条 修理竖井时，必须在牢固的平台上作业。作业人员要系安全带，并有爱护设施和可靠的联系信号。作业前应将各中段马头门及井框上的浮石清理洁净。各中段马头门应有专人看管。</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第五十四条 凡报废的井巷和峒室，都必须及时封闭。未封闭前，废井巷入口处应设明显标志，采取措施，禁止人员入内。</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第五十五条 报废的竖井，应在竖井井口用钢筋混凝土封闭。报废的斜井和平巷，应在入口处用砖石或混凝土封闭。</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废井口的周围，必须设排水沟和高度不小于１．５米的栅栏和围墙。每年雨季前至少检查一次，发觉咨询题及时处理。</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第五十六条 不准回收废竖井和倾角大于３０度的废斜井的支护材料。如必须回收时，要编制专门的安全技术措施，经总工程师批准。在倾角小于３０度的废斜井或废平巷中回收支护材料时，必须由里向外进行。</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 xml:space="preserve">第五十八条 修复被埋住井筒，必须执行《矿山井巷工程施工及验收规范》中有关规定。在修复期间对连续露出的井巷，必须及时检查支护，并采取措施防止有害气体和积水突然涌出。 </w:t>
      </w:r>
    </w:p>
    <w:p w:rsidR="00F11DCD" w:rsidRPr="00F11DCD" w:rsidP="00F11DCD">
      <w:pPr>
        <w:widowControl/>
        <w:spacing w:line="380" w:lineRule="exact"/>
        <w:jc w:val="center"/>
        <w:outlineLvl w:val="1"/>
        <w:rPr>
          <w:rFonts w:ascii="宋体" w:hAnsi="宋体" w:cs="宋体" w:hint="eastAsia"/>
          <w:b/>
          <w:kern w:val="0"/>
          <w:sz w:val="24"/>
        </w:rPr>
      </w:pPr>
      <w:bookmarkStart w:id="4" w:name="_Toc87259058"/>
      <w:r w:rsidRPr="00F11DCD" w:rsidR="007A31DD">
        <w:rPr>
          <w:rFonts w:ascii="宋体" w:hAnsi="宋体" w:cs="宋体" w:hint="eastAsia"/>
          <w:b/>
          <w:kern w:val="0"/>
          <w:sz w:val="24"/>
        </w:rPr>
        <w:t>第七节 防坠措施</w:t>
      </w:r>
      <w:bookmarkEnd w:id="4"/>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第五十九条 竖井、斜井和各中段的联接处，必须设高度不小于１．５米的栅栏或金属网。进出口处设栅栏门。栅栏门只准在通过人员或车辆时打开。井筒和水平大巷连接处，必须设绕道。禁止人员通过提升间。井筒和各中段的连接处，都必须设置阻车器。</w:t>
      </w:r>
    </w:p>
    <w:p w:rsidR="00F11DCD" w:rsidRPr="00F11DCD" w:rsidP="00F11DCD">
      <w:pPr>
        <w:widowControl/>
        <w:spacing w:line="380" w:lineRule="exact"/>
        <w:jc w:val="center"/>
        <w:outlineLvl w:val="0"/>
        <w:rPr>
          <w:rFonts w:ascii="宋体" w:hAnsi="宋体" w:cs="宋体" w:hint="eastAsia"/>
          <w:b/>
          <w:kern w:val="0"/>
          <w:sz w:val="24"/>
        </w:rPr>
      </w:pPr>
      <w:bookmarkStart w:id="5" w:name="_Toc87259059"/>
      <w:r w:rsidRPr="00F11DCD" w:rsidR="007A31DD">
        <w:rPr>
          <w:rFonts w:ascii="宋体" w:hAnsi="宋体" w:cs="宋体" w:hint="eastAsia"/>
          <w:b/>
          <w:kern w:val="0"/>
          <w:sz w:val="24"/>
        </w:rPr>
        <w:t>第三章 地下采矿</w:t>
      </w:r>
      <w:bookmarkEnd w:id="5"/>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因专门情形不能设有两个出口时，必须经矿总工程师批准。</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禁止人员进入溜矿井与漏斗内处理堵塞。若采纳专门方法处理堵塞，须经矿总工程师批准。</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回采作业前，必须认真处理顶板和两帮浮石，确认安全后方准作业。在作业中发觉有冒顶预兆时，应停止作业进行处理；有大冒顶危险征兆时，要及时撤出采场。</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（一）设立专门机构或专职人员负责地压治理工作，及时进行现场实测，把握地压活动规律，做好推测、预报工作；</w:t>
      </w:r>
    </w:p>
    <w:p w:rsidR="00F11DCD" w:rsidP="007A31DD">
      <w:pPr>
        <w:widowControl/>
        <w:spacing w:line="380" w:lineRule="exact"/>
        <w:jc w:val="left"/>
        <w:rPr>
          <w:rFonts w:ascii="宋体" w:hAnsi="宋体" w:cs="宋体" w:hint="eastAsia"/>
          <w:kern w:val="0"/>
          <w:sz w:val="24"/>
        </w:rPr>
        <w:sectPr w:rsidSect="00A94202">
          <w:type w:val="nextPage"/>
          <w:pgSz w:w="11906" w:h="16838"/>
          <w:pgMar w:top="1440" w:right="1418" w:bottom="1440" w:left="1418" w:header="851" w:footer="992" w:gutter="0"/>
          <w:pgNumType w:start="8"/>
          <w:cols w:space="425"/>
          <w:titlePg w:val="0"/>
          <w:docGrid w:type="lines" w:linePitch="312"/>
        </w:sectPr>
      </w:pPr>
      <w:r w:rsidRPr="007A31DD" w:rsidR="007A31DD">
        <w:rPr>
          <w:rFonts w:ascii="宋体" w:hAnsi="宋体" w:cs="宋体" w:hint="eastAsia"/>
          <w:kern w:val="0"/>
          <w:sz w:val="24"/>
        </w:rPr>
        <w:t>（二）发觉有大面积地压活动预兆时，必须赶忙停止作业，将人员撤至安全地点；</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（三）地表陷落地区应设有明显标志或栅栏，通往陷落地区的井巷应封闭。人员不准进入陷落区和采空区；必须进入时，须经矿总工程师批准；</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（四）地表有滚石危险的矿山，应把握滚石移动规律，及时提出预防措施。不得在陷落区和滚石滑落范畴内建筑任何设施。</w:t>
      </w:r>
    </w:p>
    <w:p w:rsidR="00F11DCD" w:rsidRPr="00F11DCD" w:rsidP="00F11DCD">
      <w:pPr>
        <w:widowControl/>
        <w:spacing w:line="380" w:lineRule="exact"/>
        <w:jc w:val="center"/>
        <w:outlineLvl w:val="1"/>
        <w:rPr>
          <w:rFonts w:ascii="宋体" w:hAnsi="宋体" w:cs="宋体" w:hint="eastAsia"/>
          <w:b/>
          <w:kern w:val="0"/>
          <w:sz w:val="24"/>
        </w:rPr>
      </w:pPr>
      <w:bookmarkStart w:id="6" w:name="_Toc87259061"/>
      <w:r w:rsidRPr="00F11DCD" w:rsidR="007A31DD">
        <w:rPr>
          <w:rFonts w:ascii="宋体" w:hAnsi="宋体" w:cs="宋体" w:hint="eastAsia"/>
          <w:b/>
          <w:kern w:val="0"/>
          <w:sz w:val="24"/>
        </w:rPr>
        <w:t>第二节 采矿方法</w:t>
      </w:r>
      <w:bookmarkEnd w:id="6"/>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第七十条 采纳横撑支柱采矿法时，横撑支柱必须牢固，柱窝深度应在设计中规定；要搭好平台才准进行凿岩作业。禁止人员在横撑上行走。采区宽度（矿体厚度）不得超过３米。</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第七十一条 采纳分段采矿法时，应遵守下列规定：</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（一）矿房的构成要素、采掘顺序、暴露面积和安全措施等施工设计，由矿总工程师批准后方准施工；</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 xml:space="preserve">（二）除回采、运输、充填和通风用的巷道外，禁止在采场顶柱内开掘其他巷道； </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（三）上下中段的矿房和矿柱，其规格应相同，上下要对应。</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第七十二条 采纳浅孔留矿法时，应遵守下列规定：</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（二）每个漏斗都应平均放矿，发觉悬空，上部要停止作业，排除悬空后方准连续作业；</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 xml:space="preserve">（三）放矿人员和采场内的人员，要紧密联系。在放矿阻碍区域内，不准上下同时作业； </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（四）每回采一分层的放矿量，应操纵在采下矿石量的三分之一左右，矿房内暂留矿石与回采工作面的高度应保持在２米以内。</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第七十三条 采纳壁式陷落法回采时，应遵守下列规定：</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（一）采矿的悬顶、控顶、放顶距离和放顶安全措施，应在设计中规定；</w:t>
      </w:r>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（二）放顶前要进行全面检查，以确保出口畅通，照明良好和设备安全；</w:t>
      </w:r>
    </w:p>
    <w:p w:rsidR="00F11DCD" w:rsidRPr="00F11DCD" w:rsidP="00F11DCD">
      <w:pPr>
        <w:widowControl/>
        <w:spacing w:line="380" w:lineRule="exact"/>
        <w:jc w:val="center"/>
        <w:outlineLvl w:val="1"/>
        <w:rPr>
          <w:rFonts w:ascii="宋体" w:hAnsi="宋体" w:cs="宋体" w:hint="eastAsia"/>
          <w:b/>
          <w:kern w:val="0"/>
          <w:sz w:val="24"/>
        </w:rPr>
      </w:pPr>
      <w:bookmarkStart w:id="7" w:name="_Toc87259062"/>
      <w:r w:rsidRPr="00F11DCD" w:rsidR="007A31DD">
        <w:rPr>
          <w:rFonts w:ascii="宋体" w:hAnsi="宋体" w:cs="宋体" w:hint="eastAsia"/>
          <w:b/>
          <w:kern w:val="0"/>
          <w:sz w:val="24"/>
        </w:rPr>
        <w:t>第三节 采矿机械</w:t>
      </w:r>
      <w:bookmarkEnd w:id="7"/>
    </w:p>
    <w:p w:rsidR="00F11DCD" w:rsidP="007A31DD">
      <w:pPr>
        <w:widowControl/>
        <w:spacing w:line="380" w:lineRule="exact"/>
        <w:jc w:val="left"/>
        <w:rPr>
          <w:rFonts w:ascii="宋体" w:hAnsi="宋体" w:cs="宋体" w:hint="eastAsia"/>
          <w:kern w:val="0"/>
          <w:sz w:val="24"/>
        </w:rPr>
      </w:pPr>
      <w:r w:rsidRPr="007A31DD" w:rsidR="007A31DD">
        <w:rPr>
          <w:rFonts w:ascii="宋体" w:hAnsi="宋体" w:cs="宋体" w:hint="eastAsia"/>
          <w:kern w:val="0"/>
          <w:sz w:val="24"/>
        </w:rPr>
        <w:t xml:space="preserve">第七十九条 在采场电耙钢绳活动范畴内，禁止人员进入或跨过。电耙绞车开动前，司机应发出信号，然后开动绞车。 </w:t>
        <w:br/>
        <w:t xml:space="preserve">第八十条 使用无轨装运设备，应遵守下列规定： </w:t>
        <w:br/>
        <w:t xml:space="preserve">（一）装运设备要有安全防护罩； </w:t>
        <w:br/>
        <w:t xml:space="preserve">（二）运行时与人相遇，应停车让其通过； </w:t>
        <w:br/>
        <w:t xml:space="preserve">（三）运输巷道的底板要平坦、无大块，巷道的坡度应小于设备的爬坡能力，弯道的曲线半径应大于设备要求的２０～３０％，操作的一侧距岩壁应不小于１米； </w:t>
        <w:br/>
        <w:t xml:space="preserve">（四）禁止用铲斗撬浮石； </w:t>
        <w:br/>
        <w:t xml:space="preserve">（五）溜矿井要有防坠措施。 </w:t>
      </w:r>
    </w:p>
    <w:p w:rsidR="00F11DCD" w:rsidRPr="00F11DCD" w:rsidP="00F11DCD">
      <w:pPr>
        <w:widowControl/>
        <w:spacing w:line="380" w:lineRule="exact"/>
        <w:jc w:val="center"/>
        <w:outlineLvl w:val="1"/>
        <w:rPr>
          <w:rFonts w:ascii="宋体" w:hAnsi="宋体" w:cs="宋体" w:hint="eastAsia"/>
          <w:b/>
          <w:kern w:val="0"/>
          <w:sz w:val="24"/>
        </w:rPr>
      </w:pPr>
      <w:bookmarkStart w:id="8" w:name="_Toc87259065"/>
      <w:r w:rsidRPr="00F11DCD" w:rsidR="007A31DD">
        <w:rPr>
          <w:rFonts w:ascii="宋体" w:hAnsi="宋体" w:cs="宋体" w:hint="eastAsia"/>
          <w:b/>
          <w:kern w:val="0"/>
          <w:sz w:val="24"/>
        </w:rPr>
        <w:t>第二节 斜井运输</w:t>
      </w:r>
      <w:bookmarkEnd w:id="8"/>
    </w:p>
    <w:p w:rsidR="0090400A" w:rsidP="00B84C18">
      <w:pPr>
        <w:widowControl/>
        <w:spacing w:line="380" w:lineRule="exact"/>
        <w:rPr>
          <w:rFonts w:ascii="宋体" w:hAnsi="宋体" w:cs="宋体" w:hint="eastAsia"/>
          <w:kern w:val="0"/>
          <w:sz w:val="24"/>
        </w:rPr>
      </w:pPr>
      <w:r w:rsidRPr="007A31DD" w:rsidR="007A31DD">
        <w:rPr>
          <w:rFonts w:ascii="宋体" w:hAnsi="宋体" w:cs="宋体" w:hint="eastAsia"/>
          <w:kern w:val="0"/>
          <w:sz w:val="24"/>
        </w:rPr>
        <w:br/>
      </w:r>
      <w:r>
        <w:rPr>
          <w:rFonts w:ascii="宋体" w:hAnsi="宋体" w:cs="宋体" w:hint="eastAsia"/>
          <w:b/>
          <w:kern w:val="0"/>
          <w:sz w:val="24"/>
        </w:rPr>
        <w:t xml:space="preserve">                                </w:t>
      </w:r>
      <w:r w:rsidRPr="0090400A" w:rsidR="007A31DD">
        <w:rPr>
          <w:rFonts w:ascii="宋体" w:hAnsi="宋体" w:cs="宋体" w:hint="eastAsia"/>
          <w:b/>
          <w:kern w:val="0"/>
          <w:sz w:val="24"/>
        </w:rPr>
        <w:t>第三节 竖井提升</w:t>
      </w:r>
      <w:r w:rsidRPr="007A31DD" w:rsidR="007A31DD">
        <w:rPr>
          <w:rFonts w:ascii="宋体" w:hAnsi="宋体" w:cs="宋体" w:hint="eastAsia"/>
          <w:kern w:val="0"/>
          <w:sz w:val="24"/>
        </w:rPr>
        <w:t xml:space="preserve"> </w:t>
      </w:r>
    </w:p>
    <w:p w:rsidR="007A31DD" w:rsidRPr="007A31DD" w:rsidP="007A31DD">
      <w:pPr>
        <w:widowControl/>
        <w:spacing w:before="100" w:beforeAutospacing="1" w:after="100" w:afterAutospacing="1" w:line="380" w:lineRule="exact"/>
        <w:jc w:val="center"/>
        <w:rPr>
          <w:rFonts w:ascii="宋体" w:hAnsi="宋体" w:cs="宋体"/>
          <w:kern w:val="0"/>
          <w:sz w:val="24"/>
        </w:rPr>
      </w:pPr>
      <w:r w:rsidRPr="007A31DD">
        <w:rPr>
          <w:rFonts w:ascii="宋体" w:hAnsi="宋体" w:cs="宋体"/>
          <w:b/>
          <w:bCs/>
          <w:kern w:val="0"/>
          <w:sz w:val="24"/>
        </w:rPr>
        <w:t>冶金矿山安全规程（井下部分）（下）</w:t>
      </w:r>
    </w:p>
    <w:p w:rsidR="00E5249B" w:rsidRPr="007A31DD" w:rsidP="007A31DD">
      <w:pPr>
        <w:widowControl/>
        <w:spacing w:line="380" w:lineRule="exact"/>
        <w:jc w:val="left"/>
        <w:rPr>
          <w:rFonts w:ascii="宋体" w:hAnsi="宋体" w:cs="宋体"/>
          <w:vanish/>
          <w:kern w:val="0"/>
          <w:sz w:val="24"/>
        </w:rPr>
      </w:pPr>
      <w:r w:rsidRPr="007A31DD">
        <w:rPr>
          <w:rFonts w:ascii="宋体" w:hAnsi="宋体" w:cs="宋体"/>
          <w:vanish/>
          <w:kern w:val="0"/>
          <w:sz w:val="24"/>
        </w:rPr>
        <w:br/>
      </w:r>
      <w:r w:rsidRPr="007A31DD">
        <w:rPr>
          <w:rFonts w:ascii="宋体" w:hAnsi="宋体" w:cs="宋体"/>
          <w:vanish/>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https://d.book118.com/367016113002006055</w:t>
        </w:r>
      </w:hyperlink>
    </w:p>
    <w:p w:rsidR="00E5249B" w:rsidRPr="007A31DD" w:rsidP="007A31DD">
      <w:pPr>
        <w:widowControl/>
        <w:spacing w:line="380" w:lineRule="exact"/>
        <w:jc w:val="left"/>
        <w:rPr>
          <w:rFonts w:ascii="宋体" w:hAnsi="宋体" w:cs="宋体"/>
          <w:vanish/>
          <w:kern w:val="0"/>
          <w:sz w:val="24"/>
        </w:rPr>
      </w:pPr>
    </w:p>
    <w:sectPr w:rsidSect="00A94202">
      <w:type w:val="nextPage"/>
      <w:pgSz w:w="11906" w:h="16838"/>
      <w:pgMar w:top="1440" w:right="1418" w:bottom="1440" w:left="1418"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A00002EF" w:usb1="420020E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0181"/>
    <w:rsid w:val="00274E4E"/>
    <w:rsid w:val="007A31DD"/>
    <w:rsid w:val="0090400A"/>
    <w:rsid w:val="00925DB1"/>
    <w:rsid w:val="00A94202"/>
    <w:rsid w:val="00AD7208"/>
    <w:rsid w:val="00B84C18"/>
    <w:rsid w:val="00E5249B"/>
    <w:rsid w:val="00F11DC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E5249B"/>
    <w:pPr>
      <w:widowControl/>
      <w:spacing w:before="100" w:beforeAutospacing="1" w:after="100" w:afterAutospacing="1"/>
      <w:jc w:val="left"/>
    </w:pPr>
    <w:rPr>
      <w:rFonts w:ascii="宋体" w:hAnsi="宋体" w:cs="宋体"/>
      <w:kern w:val="0"/>
      <w:sz w:val="24"/>
    </w:rPr>
  </w:style>
  <w:style w:type="character" w:styleId="Strong">
    <w:name w:val="Strong"/>
    <w:basedOn w:val="DefaultParagraphFont"/>
    <w:qFormat/>
    <w:rsid w:val="00E5249B"/>
    <w:rPr>
      <w:b/>
      <w:bCs/>
    </w:rPr>
  </w:style>
  <w:style w:type="paragraph" w:styleId="TOC1">
    <w:name w:val="toc 1"/>
    <w:basedOn w:val="Normal"/>
    <w:next w:val="Normal"/>
    <w:autoRedefine/>
    <w:semiHidden/>
    <w:rsid w:val="00A94202"/>
  </w:style>
  <w:style w:type="paragraph" w:styleId="TOC2">
    <w:name w:val="toc 2"/>
    <w:basedOn w:val="Normal"/>
    <w:next w:val="Normal"/>
    <w:autoRedefine/>
    <w:semiHidden/>
    <w:rsid w:val="00A94202"/>
    <w:pPr>
      <w:ind w:left="420" w:leftChars="200"/>
    </w:pPr>
  </w:style>
  <w:style w:type="paragraph" w:styleId="TOC3">
    <w:name w:val="toc 3"/>
    <w:basedOn w:val="Normal"/>
    <w:next w:val="Normal"/>
    <w:autoRedefine/>
    <w:semiHidden/>
    <w:rsid w:val="00A94202"/>
    <w:pPr>
      <w:ind w:left="840" w:leftChars="400"/>
    </w:pPr>
  </w:style>
  <w:style w:type="character" w:styleId="Hyperlink">
    <w:name w:val="Hyperlink"/>
    <w:basedOn w:val="DefaultParagraphFont"/>
    <w:rsid w:val="00A94202"/>
    <w:rPr>
      <w:color w:val="0000FF"/>
      <w:u w:val="single"/>
    </w:rPr>
  </w:style>
  <w:style w:type="paragraph" w:styleId="Footer">
    <w:name w:val="footer"/>
    <w:basedOn w:val="Normal"/>
    <w:rsid w:val="00A94202"/>
    <w:pPr>
      <w:tabs>
        <w:tab w:val="center" w:pos="4153"/>
        <w:tab w:val="right" w:pos="8306"/>
      </w:tabs>
      <w:snapToGrid w:val="0"/>
      <w:jc w:val="left"/>
    </w:pPr>
    <w:rPr>
      <w:sz w:val="18"/>
      <w:szCs w:val="18"/>
    </w:rPr>
  </w:style>
  <w:style w:type="character" w:styleId="PageNumber">
    <w:name w:val="page number"/>
    <w:basedOn w:val="DefaultParagraphFont"/>
    <w:rsid w:val="00A94202"/>
  </w:style>
  <w:style w:type="paragraph" w:styleId="Header">
    <w:name w:val="header"/>
    <w:basedOn w:val="Normal"/>
    <w:link w:val="Char"/>
    <w:uiPriority w:val="99"/>
    <w:semiHidden/>
    <w:unhideWhenUsed/>
    <w:rsid w:val="0090400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semiHidden/>
    <w:rsid w:val="0090400A"/>
    <w:rPr>
      <w:kern w:val="2"/>
      <w:sz w:val="18"/>
      <w:szCs w:val="18"/>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6701611300200605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9</Pages>
  <Words>7144</Words>
  <Characters>40721</Characters>
  <Application>Microsoft Office Word</Application>
  <DocSecurity>0</DocSecurity>
  <Lines>339</Lines>
  <Paragraphs>95</Paragraphs>
  <ScaleCrop>false</ScaleCrop>
  <Company/>
  <LinksUpToDate>false</LinksUpToDate>
  <CharactersWithSpaces>47770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8</cp:revision>
  <cp:lastPrinted>2004-11-28T00:03:00Z</cp:lastPrinted>
  <dcterms:created xsi:type="dcterms:W3CDTF">2004-08-20T01:17:00Z</dcterms:created>
  <dcterms:modified xsi:type="dcterms:W3CDTF">2013-04-13T05:34:00Z</dcterms:modified>
</cp:coreProperties>
</file>