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3" w:history="1">
        <w:r>
          <w:rPr>
            <w:rFonts w:ascii="仿宋" w:eastAsia="仿宋" w:hAnsi="仿宋" w:cs="仿宋" w:hint="eastAsia"/>
            <w:lang w:eastAsia="zh-CN"/>
          </w:rPr>
          <w:t>序言</w:t>
        </w:r>
        <w:r>
          <w:tab/>
        </w:r>
        <w:r>
          <w:fldChar w:fldCharType="begin"/>
        </w:r>
        <w:r>
          <w:instrText xml:space="preserve"> PAGEREF _Toc15513 \h </w:instrText>
        </w:r>
        <w:r>
          <w:fldChar w:fldCharType="separate"/>
        </w:r>
        <w:r>
          <w:t>3</w:t>
        </w:r>
        <w:r>
          <w:fldChar w:fldCharType="end"/>
        </w:r>
      </w:hyperlink>
    </w:p>
    <w:p>
      <w:pPr>
        <w:pStyle w:val="TOC1"/>
        <w:tabs>
          <w:tab w:val="right" w:leader="dot" w:pos="8306"/>
        </w:tabs>
      </w:pPr>
      <w:hyperlink w:anchor="_Toc6449" w:history="1">
        <w:r>
          <w:rPr>
            <w:rFonts w:ascii="仿宋" w:eastAsia="仿宋" w:hAnsi="仿宋" w:cs="仿宋" w:hint="eastAsia"/>
            <w:lang w:eastAsia="zh-CN"/>
          </w:rPr>
          <w:t>一、工程设计说明</w:t>
        </w:r>
        <w:r>
          <w:tab/>
        </w:r>
        <w:r>
          <w:fldChar w:fldCharType="begin"/>
        </w:r>
        <w:r>
          <w:instrText xml:space="preserve"> PAGEREF _Toc6449 \h </w:instrText>
        </w:r>
        <w:r>
          <w:fldChar w:fldCharType="separate"/>
        </w:r>
        <w:r>
          <w:t>3</w:t>
        </w:r>
        <w:r>
          <w:fldChar w:fldCharType="end"/>
        </w:r>
      </w:hyperlink>
    </w:p>
    <w:p>
      <w:pPr>
        <w:pStyle w:val="TOC2"/>
        <w:tabs>
          <w:tab w:val="right" w:leader="dot" w:pos="8306"/>
        </w:tabs>
      </w:pPr>
      <w:hyperlink w:anchor="_Toc9317" w:history="1">
        <w:r>
          <w:rPr>
            <w:rFonts w:ascii="仿宋" w:eastAsia="仿宋" w:hAnsi="仿宋" w:cs="仿宋" w:hint="eastAsia"/>
            <w:lang w:eastAsia="zh-CN"/>
          </w:rPr>
          <w:t>(一)、建筑工程设计原则</w:t>
        </w:r>
        <w:r>
          <w:tab/>
        </w:r>
        <w:r>
          <w:fldChar w:fldCharType="begin"/>
        </w:r>
        <w:r>
          <w:instrText xml:space="preserve"> PAGEREF _Toc9317 \h </w:instrText>
        </w:r>
        <w:r>
          <w:fldChar w:fldCharType="separate"/>
        </w:r>
        <w:r>
          <w:t>3</w:t>
        </w:r>
        <w:r>
          <w:fldChar w:fldCharType="end"/>
        </w:r>
      </w:hyperlink>
    </w:p>
    <w:p>
      <w:pPr>
        <w:pStyle w:val="TOC2"/>
        <w:tabs>
          <w:tab w:val="right" w:leader="dot" w:pos="8306"/>
        </w:tabs>
      </w:pPr>
      <w:hyperlink w:anchor="_Toc4739" w:history="1">
        <w:r>
          <w:rPr>
            <w:rFonts w:ascii="仿宋" w:eastAsia="仿宋" w:hAnsi="仿宋" w:cs="仿宋" w:hint="eastAsia"/>
            <w:lang w:eastAsia="zh-CN"/>
          </w:rPr>
          <w:t>(二)、大功率激光传输石英光纤项目工程建设标准规范</w:t>
        </w:r>
        <w:r>
          <w:tab/>
        </w:r>
        <w:r>
          <w:fldChar w:fldCharType="begin"/>
        </w:r>
        <w:r>
          <w:instrText xml:space="preserve"> PAGEREF _Toc4739 \h </w:instrText>
        </w:r>
        <w:r>
          <w:fldChar w:fldCharType="separate"/>
        </w:r>
        <w:r>
          <w:t>3</w:t>
        </w:r>
        <w:r>
          <w:fldChar w:fldCharType="end"/>
        </w:r>
      </w:hyperlink>
    </w:p>
    <w:p>
      <w:pPr>
        <w:pStyle w:val="TOC2"/>
        <w:tabs>
          <w:tab w:val="right" w:leader="dot" w:pos="8306"/>
        </w:tabs>
      </w:pPr>
      <w:hyperlink w:anchor="_Toc237" w:history="1">
        <w:r>
          <w:rPr>
            <w:rFonts w:ascii="仿宋" w:eastAsia="仿宋" w:hAnsi="仿宋" w:cs="仿宋" w:hint="eastAsia"/>
            <w:lang w:eastAsia="zh-CN"/>
          </w:rPr>
          <w:t>(三)、大功率激光传输石英光纤项目总平面设计要求</w:t>
        </w:r>
        <w:r>
          <w:tab/>
        </w:r>
        <w:r>
          <w:fldChar w:fldCharType="begin"/>
        </w:r>
        <w:r>
          <w:instrText xml:space="preserve"> PAGEREF _Toc237 \h </w:instrText>
        </w:r>
        <w:r>
          <w:fldChar w:fldCharType="separate"/>
        </w:r>
        <w:r>
          <w:t>4</w:t>
        </w:r>
        <w:r>
          <w:fldChar w:fldCharType="end"/>
        </w:r>
      </w:hyperlink>
    </w:p>
    <w:p>
      <w:pPr>
        <w:pStyle w:val="TOC2"/>
        <w:tabs>
          <w:tab w:val="right" w:leader="dot" w:pos="8306"/>
        </w:tabs>
      </w:pPr>
      <w:hyperlink w:anchor="_Toc5009" w:history="1">
        <w:r>
          <w:rPr>
            <w:rFonts w:ascii="仿宋" w:eastAsia="仿宋" w:hAnsi="仿宋" w:cs="仿宋" w:hint="eastAsia"/>
            <w:lang w:eastAsia="zh-CN"/>
          </w:rPr>
          <w:t>(四)、建筑设计规范和标准</w:t>
        </w:r>
        <w:r>
          <w:tab/>
        </w:r>
        <w:r>
          <w:fldChar w:fldCharType="begin"/>
        </w:r>
        <w:r>
          <w:instrText xml:space="preserve"> PAGEREF _Toc5009 \h </w:instrText>
        </w:r>
        <w:r>
          <w:fldChar w:fldCharType="separate"/>
        </w:r>
        <w:r>
          <w:t>4</w:t>
        </w:r>
        <w:r>
          <w:fldChar w:fldCharType="end"/>
        </w:r>
      </w:hyperlink>
    </w:p>
    <w:p>
      <w:pPr>
        <w:pStyle w:val="TOC2"/>
        <w:tabs>
          <w:tab w:val="right" w:leader="dot" w:pos="8306"/>
        </w:tabs>
      </w:pPr>
      <w:hyperlink w:anchor="_Toc26989" w:history="1">
        <w:r>
          <w:rPr>
            <w:rFonts w:ascii="仿宋" w:eastAsia="仿宋" w:hAnsi="仿宋" w:cs="仿宋" w:hint="eastAsia"/>
            <w:lang w:eastAsia="zh-CN"/>
          </w:rPr>
          <w:t>(五)、土建工程设计年限及安全等级</w:t>
        </w:r>
        <w:r>
          <w:tab/>
        </w:r>
        <w:r>
          <w:fldChar w:fldCharType="begin"/>
        </w:r>
        <w:r>
          <w:instrText xml:space="preserve"> PAGEREF _Toc26989 \h </w:instrText>
        </w:r>
        <w:r>
          <w:fldChar w:fldCharType="separate"/>
        </w:r>
        <w:r>
          <w:t>4</w:t>
        </w:r>
        <w:r>
          <w:fldChar w:fldCharType="end"/>
        </w:r>
      </w:hyperlink>
    </w:p>
    <w:p>
      <w:pPr>
        <w:pStyle w:val="TOC2"/>
        <w:tabs>
          <w:tab w:val="right" w:leader="dot" w:pos="8306"/>
        </w:tabs>
      </w:pPr>
      <w:hyperlink w:anchor="_Toc2101" w:history="1">
        <w:r>
          <w:rPr>
            <w:rFonts w:ascii="仿宋" w:eastAsia="仿宋" w:hAnsi="仿宋" w:cs="仿宋" w:hint="eastAsia"/>
            <w:lang w:eastAsia="zh-CN"/>
          </w:rPr>
          <w:t>(六)、建筑工程设计总体要求</w:t>
        </w:r>
        <w:r>
          <w:tab/>
        </w:r>
        <w:r>
          <w:fldChar w:fldCharType="begin"/>
        </w:r>
        <w:r>
          <w:instrText xml:space="preserve"> PAGEREF _Toc2101 \h </w:instrText>
        </w:r>
        <w:r>
          <w:fldChar w:fldCharType="separate"/>
        </w:r>
        <w:r>
          <w:t>4</w:t>
        </w:r>
        <w:r>
          <w:fldChar w:fldCharType="end"/>
        </w:r>
      </w:hyperlink>
    </w:p>
    <w:p>
      <w:pPr>
        <w:pStyle w:val="TOC1"/>
        <w:tabs>
          <w:tab w:val="right" w:leader="dot" w:pos="8306"/>
        </w:tabs>
      </w:pPr>
      <w:hyperlink w:anchor="_Toc11705" w:history="1">
        <w:r>
          <w:rPr>
            <w:rFonts w:ascii="仿宋" w:eastAsia="仿宋" w:hAnsi="仿宋" w:cs="仿宋" w:hint="eastAsia"/>
            <w:lang w:eastAsia="zh-CN"/>
          </w:rPr>
          <w:t>二、风险应对评估</w:t>
        </w:r>
        <w:r>
          <w:tab/>
        </w:r>
        <w:r>
          <w:fldChar w:fldCharType="begin"/>
        </w:r>
        <w:r>
          <w:instrText xml:space="preserve"> PAGEREF _Toc11705 \h </w:instrText>
        </w:r>
        <w:r>
          <w:fldChar w:fldCharType="separate"/>
        </w:r>
        <w:r>
          <w:t>5</w:t>
        </w:r>
        <w:r>
          <w:fldChar w:fldCharType="end"/>
        </w:r>
      </w:hyperlink>
    </w:p>
    <w:p>
      <w:pPr>
        <w:pStyle w:val="TOC2"/>
        <w:tabs>
          <w:tab w:val="right" w:leader="dot" w:pos="8306"/>
        </w:tabs>
      </w:pPr>
      <w:hyperlink w:anchor="_Toc20167" w:history="1">
        <w:r>
          <w:rPr>
            <w:rFonts w:ascii="仿宋" w:eastAsia="仿宋" w:hAnsi="仿宋" w:cs="仿宋" w:hint="eastAsia"/>
            <w:lang w:eastAsia="zh-CN"/>
          </w:rPr>
          <w:t>(一)、政策风险分析</w:t>
        </w:r>
        <w:r>
          <w:tab/>
        </w:r>
        <w:r>
          <w:fldChar w:fldCharType="begin"/>
        </w:r>
        <w:r>
          <w:instrText xml:space="preserve"> PAGEREF _Toc20167 \h </w:instrText>
        </w:r>
        <w:r>
          <w:fldChar w:fldCharType="separate"/>
        </w:r>
        <w:r>
          <w:t>5</w:t>
        </w:r>
        <w:r>
          <w:fldChar w:fldCharType="end"/>
        </w:r>
      </w:hyperlink>
    </w:p>
    <w:p>
      <w:pPr>
        <w:pStyle w:val="TOC2"/>
        <w:tabs>
          <w:tab w:val="right" w:leader="dot" w:pos="8306"/>
        </w:tabs>
      </w:pPr>
      <w:hyperlink w:anchor="_Toc12602" w:history="1">
        <w:r>
          <w:rPr>
            <w:rFonts w:ascii="仿宋" w:eastAsia="仿宋" w:hAnsi="仿宋" w:cs="仿宋" w:hint="eastAsia"/>
            <w:lang w:eastAsia="zh-CN"/>
          </w:rPr>
          <w:t>(二)、社会风险分析</w:t>
        </w:r>
        <w:r>
          <w:tab/>
        </w:r>
        <w:r>
          <w:fldChar w:fldCharType="begin"/>
        </w:r>
        <w:r>
          <w:instrText xml:space="preserve"> PAGEREF _Toc12602 \h </w:instrText>
        </w:r>
        <w:r>
          <w:fldChar w:fldCharType="separate"/>
        </w:r>
        <w:r>
          <w:t>5</w:t>
        </w:r>
        <w:r>
          <w:fldChar w:fldCharType="end"/>
        </w:r>
      </w:hyperlink>
    </w:p>
    <w:p>
      <w:pPr>
        <w:pStyle w:val="TOC2"/>
        <w:tabs>
          <w:tab w:val="right" w:leader="dot" w:pos="8306"/>
        </w:tabs>
      </w:pPr>
      <w:hyperlink w:anchor="_Toc2493" w:history="1">
        <w:r>
          <w:rPr>
            <w:rFonts w:ascii="仿宋" w:eastAsia="仿宋" w:hAnsi="仿宋" w:cs="仿宋" w:hint="eastAsia"/>
            <w:lang w:eastAsia="zh-CN"/>
          </w:rPr>
          <w:t>(三)、市场风险分析</w:t>
        </w:r>
        <w:r>
          <w:tab/>
        </w:r>
        <w:r>
          <w:fldChar w:fldCharType="begin"/>
        </w:r>
        <w:r>
          <w:instrText xml:space="preserve"> PAGEREF _Toc2493 \h </w:instrText>
        </w:r>
        <w:r>
          <w:fldChar w:fldCharType="separate"/>
        </w:r>
        <w:r>
          <w:t>5</w:t>
        </w:r>
        <w:r>
          <w:fldChar w:fldCharType="end"/>
        </w:r>
      </w:hyperlink>
    </w:p>
    <w:p>
      <w:pPr>
        <w:pStyle w:val="TOC2"/>
        <w:tabs>
          <w:tab w:val="right" w:leader="dot" w:pos="8306"/>
        </w:tabs>
      </w:pPr>
      <w:hyperlink w:anchor="_Toc20114" w:history="1">
        <w:r>
          <w:rPr>
            <w:rFonts w:ascii="仿宋" w:eastAsia="仿宋" w:hAnsi="仿宋" w:cs="仿宋" w:hint="eastAsia"/>
            <w:lang w:eastAsia="zh-CN"/>
          </w:rPr>
          <w:t>(四)、资金风险分析</w:t>
        </w:r>
        <w:r>
          <w:tab/>
        </w:r>
        <w:r>
          <w:fldChar w:fldCharType="begin"/>
        </w:r>
        <w:r>
          <w:instrText xml:space="preserve"> PAGEREF _Toc20114 \h </w:instrText>
        </w:r>
        <w:r>
          <w:fldChar w:fldCharType="separate"/>
        </w:r>
        <w:r>
          <w:t>6</w:t>
        </w:r>
        <w:r>
          <w:fldChar w:fldCharType="end"/>
        </w:r>
      </w:hyperlink>
    </w:p>
    <w:p>
      <w:pPr>
        <w:pStyle w:val="TOC2"/>
        <w:tabs>
          <w:tab w:val="right" w:leader="dot" w:pos="8306"/>
        </w:tabs>
      </w:pPr>
      <w:hyperlink w:anchor="_Toc27428" w:history="1">
        <w:r>
          <w:rPr>
            <w:rFonts w:ascii="仿宋" w:eastAsia="仿宋" w:hAnsi="仿宋" w:cs="仿宋" w:hint="eastAsia"/>
            <w:lang w:eastAsia="zh-CN"/>
          </w:rPr>
          <w:t>(五)、技术风险分析</w:t>
        </w:r>
        <w:r>
          <w:tab/>
        </w:r>
        <w:r>
          <w:fldChar w:fldCharType="begin"/>
        </w:r>
        <w:r>
          <w:instrText xml:space="preserve"> PAGEREF _Toc27428 \h </w:instrText>
        </w:r>
        <w:r>
          <w:fldChar w:fldCharType="separate"/>
        </w:r>
        <w:r>
          <w:t>6</w:t>
        </w:r>
        <w:r>
          <w:fldChar w:fldCharType="end"/>
        </w:r>
      </w:hyperlink>
    </w:p>
    <w:p>
      <w:pPr>
        <w:pStyle w:val="TOC2"/>
        <w:tabs>
          <w:tab w:val="right" w:leader="dot" w:pos="8306"/>
        </w:tabs>
      </w:pPr>
      <w:hyperlink w:anchor="_Toc4525" w:history="1">
        <w:r>
          <w:rPr>
            <w:rFonts w:ascii="仿宋" w:eastAsia="仿宋" w:hAnsi="仿宋" w:cs="仿宋" w:hint="eastAsia"/>
            <w:lang w:eastAsia="zh-CN"/>
          </w:rPr>
          <w:t>(六)、财务风险分析</w:t>
        </w:r>
        <w:r>
          <w:tab/>
        </w:r>
        <w:r>
          <w:fldChar w:fldCharType="begin"/>
        </w:r>
        <w:r>
          <w:instrText xml:space="preserve"> PAGEREF _Toc4525 \h </w:instrText>
        </w:r>
        <w:r>
          <w:fldChar w:fldCharType="separate"/>
        </w:r>
        <w:r>
          <w:t>6</w:t>
        </w:r>
        <w:r>
          <w:fldChar w:fldCharType="end"/>
        </w:r>
      </w:hyperlink>
    </w:p>
    <w:p>
      <w:pPr>
        <w:pStyle w:val="TOC2"/>
        <w:tabs>
          <w:tab w:val="right" w:leader="dot" w:pos="8306"/>
        </w:tabs>
      </w:pPr>
      <w:hyperlink w:anchor="_Toc12552" w:history="1">
        <w:r>
          <w:rPr>
            <w:rFonts w:ascii="仿宋" w:eastAsia="仿宋" w:hAnsi="仿宋" w:cs="仿宋" w:hint="eastAsia"/>
            <w:lang w:eastAsia="zh-CN"/>
          </w:rPr>
          <w:t>(七)、管理风险分析</w:t>
        </w:r>
        <w:r>
          <w:tab/>
        </w:r>
        <w:r>
          <w:fldChar w:fldCharType="begin"/>
        </w:r>
        <w:r>
          <w:instrText xml:space="preserve"> PAGEREF _Toc12552 \h </w:instrText>
        </w:r>
        <w:r>
          <w:fldChar w:fldCharType="separate"/>
        </w:r>
        <w:r>
          <w:t>6</w:t>
        </w:r>
        <w:r>
          <w:fldChar w:fldCharType="end"/>
        </w:r>
      </w:hyperlink>
    </w:p>
    <w:p>
      <w:pPr>
        <w:pStyle w:val="TOC2"/>
        <w:tabs>
          <w:tab w:val="right" w:leader="dot" w:pos="8306"/>
        </w:tabs>
      </w:pPr>
      <w:hyperlink w:anchor="_Toc17159" w:history="1">
        <w:r>
          <w:rPr>
            <w:rFonts w:ascii="仿宋" w:eastAsia="仿宋" w:hAnsi="仿宋" w:cs="仿宋" w:hint="eastAsia"/>
            <w:lang w:eastAsia="zh-CN"/>
          </w:rPr>
          <w:t>(八)、其它风险分析</w:t>
        </w:r>
        <w:r>
          <w:tab/>
        </w:r>
        <w:r>
          <w:fldChar w:fldCharType="begin"/>
        </w:r>
        <w:r>
          <w:instrText xml:space="preserve"> PAGEREF _Toc17159 \h </w:instrText>
        </w:r>
        <w:r>
          <w:fldChar w:fldCharType="separate"/>
        </w:r>
        <w:r>
          <w:t>7</w:t>
        </w:r>
        <w:r>
          <w:fldChar w:fldCharType="end"/>
        </w:r>
      </w:hyperlink>
    </w:p>
    <w:p>
      <w:pPr>
        <w:pStyle w:val="TOC1"/>
        <w:tabs>
          <w:tab w:val="right" w:leader="dot" w:pos="8306"/>
        </w:tabs>
      </w:pPr>
      <w:hyperlink w:anchor="_Toc522" w:history="1">
        <w:r>
          <w:rPr>
            <w:rFonts w:ascii="仿宋" w:eastAsia="仿宋" w:hAnsi="仿宋" w:cs="仿宋" w:hint="eastAsia"/>
            <w:lang w:eastAsia="zh-CN"/>
          </w:rPr>
          <w:t>三、大功率激光传输石英光纤项目概论</w:t>
        </w:r>
        <w:r>
          <w:tab/>
        </w:r>
        <w:r>
          <w:fldChar w:fldCharType="begin"/>
        </w:r>
        <w:r>
          <w:instrText xml:space="preserve"> PAGEREF _Toc522 \h </w:instrText>
        </w:r>
        <w:r>
          <w:fldChar w:fldCharType="separate"/>
        </w:r>
        <w:r>
          <w:t>7</w:t>
        </w:r>
        <w:r>
          <w:fldChar w:fldCharType="end"/>
        </w:r>
      </w:hyperlink>
    </w:p>
    <w:p>
      <w:pPr>
        <w:pStyle w:val="TOC2"/>
        <w:tabs>
          <w:tab w:val="right" w:leader="dot" w:pos="8306"/>
        </w:tabs>
      </w:pPr>
      <w:hyperlink w:anchor="_Toc22123" w:history="1">
        <w:r>
          <w:rPr>
            <w:rFonts w:ascii="仿宋" w:eastAsia="仿宋" w:hAnsi="仿宋" w:cs="仿宋" w:hint="eastAsia"/>
            <w:lang w:eastAsia="zh-CN"/>
          </w:rPr>
          <w:t>(一)、创新计划及大功率激光传输石英光纤项目性质</w:t>
        </w:r>
        <w:r>
          <w:tab/>
        </w:r>
        <w:r>
          <w:fldChar w:fldCharType="begin"/>
        </w:r>
        <w:r>
          <w:instrText xml:space="preserve"> PAGEREF _Toc22123 \h </w:instrText>
        </w:r>
        <w:r>
          <w:fldChar w:fldCharType="separate"/>
        </w:r>
        <w:r>
          <w:t>7</w:t>
        </w:r>
        <w:r>
          <w:fldChar w:fldCharType="end"/>
        </w:r>
      </w:hyperlink>
    </w:p>
    <w:p>
      <w:pPr>
        <w:pStyle w:val="TOC2"/>
        <w:tabs>
          <w:tab w:val="right" w:leader="dot" w:pos="8306"/>
        </w:tabs>
      </w:pPr>
      <w:hyperlink w:anchor="_Toc5045" w:history="1">
        <w:r>
          <w:rPr>
            <w:rFonts w:ascii="仿宋" w:eastAsia="仿宋" w:hAnsi="仿宋" w:cs="仿宋" w:hint="eastAsia"/>
            <w:lang w:eastAsia="zh-CN"/>
          </w:rPr>
          <w:t>(二)、主管单位与大功率激光传输石英光纤项目执行方</w:t>
        </w:r>
        <w:r>
          <w:tab/>
        </w:r>
        <w:r>
          <w:fldChar w:fldCharType="begin"/>
        </w:r>
        <w:r>
          <w:instrText xml:space="preserve"> PAGEREF _Toc5045 \h </w:instrText>
        </w:r>
        <w:r>
          <w:fldChar w:fldCharType="separate"/>
        </w:r>
        <w:r>
          <w:t>8</w:t>
        </w:r>
        <w:r>
          <w:fldChar w:fldCharType="end"/>
        </w:r>
      </w:hyperlink>
    </w:p>
    <w:p>
      <w:pPr>
        <w:pStyle w:val="TOC2"/>
        <w:tabs>
          <w:tab w:val="right" w:leader="dot" w:pos="8306"/>
        </w:tabs>
      </w:pPr>
      <w:hyperlink w:anchor="_Toc8323" w:history="1">
        <w:r>
          <w:rPr>
            <w:rFonts w:ascii="仿宋" w:eastAsia="仿宋" w:hAnsi="仿宋" w:cs="仿宋" w:hint="eastAsia"/>
            <w:lang w:eastAsia="zh-CN"/>
          </w:rPr>
          <w:t>(三)、战略协作伙伴</w:t>
        </w:r>
        <w:r>
          <w:tab/>
        </w:r>
        <w:r>
          <w:fldChar w:fldCharType="begin"/>
        </w:r>
        <w:r>
          <w:instrText xml:space="preserve"> PAGEREF _Toc8323 \h </w:instrText>
        </w:r>
        <w:r>
          <w:fldChar w:fldCharType="separate"/>
        </w:r>
        <w:r>
          <w:t>9</w:t>
        </w:r>
        <w:r>
          <w:fldChar w:fldCharType="end"/>
        </w:r>
      </w:hyperlink>
    </w:p>
    <w:p>
      <w:pPr>
        <w:pStyle w:val="TOC2"/>
        <w:tabs>
          <w:tab w:val="right" w:leader="dot" w:pos="8306"/>
        </w:tabs>
      </w:pPr>
      <w:hyperlink w:anchor="_Toc4167" w:history="1">
        <w:r>
          <w:rPr>
            <w:rFonts w:ascii="仿宋" w:eastAsia="仿宋" w:hAnsi="仿宋" w:cs="仿宋" w:hint="eastAsia"/>
            <w:lang w:eastAsia="zh-CN"/>
          </w:rPr>
          <w:t>(四)、大功率激光传输石英光纤项目提出背景和合理性</w:t>
        </w:r>
        <w:r>
          <w:tab/>
        </w:r>
        <w:r>
          <w:fldChar w:fldCharType="begin"/>
        </w:r>
        <w:r>
          <w:instrText xml:space="preserve"> PAGEREF _Toc4167 \h </w:instrText>
        </w:r>
        <w:r>
          <w:fldChar w:fldCharType="separate"/>
        </w:r>
        <w:r>
          <w:t>10</w:t>
        </w:r>
        <w:r>
          <w:fldChar w:fldCharType="end"/>
        </w:r>
      </w:hyperlink>
    </w:p>
    <w:p>
      <w:pPr>
        <w:pStyle w:val="TOC2"/>
        <w:tabs>
          <w:tab w:val="right" w:leader="dot" w:pos="8306"/>
        </w:tabs>
      </w:pPr>
      <w:hyperlink w:anchor="_Toc4577" w:history="1">
        <w:r>
          <w:rPr>
            <w:rFonts w:ascii="仿宋" w:eastAsia="仿宋" w:hAnsi="仿宋" w:cs="仿宋" w:hint="eastAsia"/>
            <w:lang w:eastAsia="zh-CN"/>
          </w:rPr>
          <w:t>(五)、大功率激光传输石英光纤项目选址和土地综合评估</w:t>
        </w:r>
        <w:r>
          <w:tab/>
        </w:r>
        <w:r>
          <w:fldChar w:fldCharType="begin"/>
        </w:r>
        <w:r>
          <w:instrText xml:space="preserve"> PAGEREF _Toc4577 \h </w:instrText>
        </w:r>
        <w:r>
          <w:fldChar w:fldCharType="separate"/>
        </w:r>
        <w:r>
          <w:t>11</w:t>
        </w:r>
        <w:r>
          <w:fldChar w:fldCharType="end"/>
        </w:r>
      </w:hyperlink>
    </w:p>
    <w:p>
      <w:pPr>
        <w:pStyle w:val="TOC2"/>
        <w:tabs>
          <w:tab w:val="right" w:leader="dot" w:pos="8306"/>
        </w:tabs>
      </w:pPr>
      <w:hyperlink w:anchor="_Toc8209" w:history="1">
        <w:r>
          <w:rPr>
            <w:rFonts w:ascii="仿宋" w:eastAsia="仿宋" w:hAnsi="仿宋" w:cs="仿宋" w:hint="eastAsia"/>
            <w:lang w:eastAsia="zh-CN"/>
          </w:rPr>
          <w:t>(六)、土木工程建设目标</w:t>
        </w:r>
        <w:r>
          <w:tab/>
        </w:r>
        <w:r>
          <w:fldChar w:fldCharType="begin"/>
        </w:r>
        <w:r>
          <w:instrText xml:space="preserve"> PAGEREF _Toc8209 \h </w:instrText>
        </w:r>
        <w:r>
          <w:fldChar w:fldCharType="separate"/>
        </w:r>
        <w:r>
          <w:t>12</w:t>
        </w:r>
        <w:r>
          <w:fldChar w:fldCharType="end"/>
        </w:r>
      </w:hyperlink>
    </w:p>
    <w:p>
      <w:pPr>
        <w:pStyle w:val="TOC2"/>
        <w:tabs>
          <w:tab w:val="right" w:leader="dot" w:pos="8306"/>
        </w:tabs>
      </w:pPr>
      <w:hyperlink w:anchor="_Toc27509" w:history="1">
        <w:r>
          <w:rPr>
            <w:rFonts w:ascii="仿宋" w:eastAsia="仿宋" w:hAnsi="仿宋" w:cs="仿宋" w:hint="eastAsia"/>
            <w:lang w:eastAsia="zh-CN"/>
          </w:rPr>
          <w:t>(七)、设备采购计划</w:t>
        </w:r>
        <w:r>
          <w:tab/>
        </w:r>
        <w:r>
          <w:fldChar w:fldCharType="begin"/>
        </w:r>
        <w:r>
          <w:instrText xml:space="preserve"> PAGEREF _Toc27509 \h </w:instrText>
        </w:r>
        <w:r>
          <w:fldChar w:fldCharType="separate"/>
        </w:r>
        <w:r>
          <w:t>13</w:t>
        </w:r>
        <w:r>
          <w:fldChar w:fldCharType="end"/>
        </w:r>
      </w:hyperlink>
    </w:p>
    <w:p>
      <w:pPr>
        <w:pStyle w:val="TOC2"/>
        <w:tabs>
          <w:tab w:val="right" w:leader="dot" w:pos="8306"/>
        </w:tabs>
      </w:pPr>
      <w:hyperlink w:anchor="_Toc23201" w:history="1">
        <w:r>
          <w:rPr>
            <w:rFonts w:ascii="仿宋" w:eastAsia="仿宋" w:hAnsi="仿宋" w:cs="仿宋" w:hint="eastAsia"/>
            <w:lang w:eastAsia="zh-CN"/>
          </w:rPr>
          <w:t>(八)、产品规划与开发方案</w:t>
        </w:r>
        <w:r>
          <w:tab/>
        </w:r>
        <w:r>
          <w:fldChar w:fldCharType="begin"/>
        </w:r>
        <w:r>
          <w:instrText xml:space="preserve"> PAGEREF _Toc23201 \h </w:instrText>
        </w:r>
        <w:r>
          <w:fldChar w:fldCharType="separate"/>
        </w:r>
        <w:r>
          <w:t>13</w:t>
        </w:r>
        <w:r>
          <w:fldChar w:fldCharType="end"/>
        </w:r>
      </w:hyperlink>
    </w:p>
    <w:p>
      <w:pPr>
        <w:pStyle w:val="TOC2"/>
        <w:tabs>
          <w:tab w:val="right" w:leader="dot" w:pos="8306"/>
        </w:tabs>
      </w:pPr>
      <w:hyperlink w:anchor="_Toc16262" w:history="1">
        <w:r>
          <w:rPr>
            <w:rFonts w:ascii="仿宋" w:eastAsia="仿宋" w:hAnsi="仿宋" w:cs="仿宋" w:hint="eastAsia"/>
            <w:lang w:eastAsia="zh-CN"/>
          </w:rPr>
          <w:t>(九)、原材料供应保障</w:t>
        </w:r>
        <w:r>
          <w:tab/>
        </w:r>
        <w:r>
          <w:fldChar w:fldCharType="begin"/>
        </w:r>
        <w:r>
          <w:instrText xml:space="preserve"> PAGEREF _Toc16262 \h </w:instrText>
        </w:r>
        <w:r>
          <w:fldChar w:fldCharType="separate"/>
        </w:r>
        <w:r>
          <w:t>13</w:t>
        </w:r>
        <w:r>
          <w:fldChar w:fldCharType="end"/>
        </w:r>
      </w:hyperlink>
    </w:p>
    <w:p>
      <w:pPr>
        <w:pStyle w:val="TOC2"/>
        <w:tabs>
          <w:tab w:val="right" w:leader="dot" w:pos="8306"/>
        </w:tabs>
      </w:pPr>
      <w:hyperlink w:anchor="_Toc17990" w:history="1">
        <w:r>
          <w:rPr>
            <w:rFonts w:ascii="仿宋" w:eastAsia="仿宋" w:hAnsi="仿宋" w:cs="仿宋" w:hint="eastAsia"/>
            <w:lang w:eastAsia="zh-CN"/>
          </w:rPr>
          <w:t>(十)、大功率激光传输石英光纤项目能源消耗分析</w:t>
        </w:r>
        <w:r>
          <w:tab/>
        </w:r>
        <w:r>
          <w:fldChar w:fldCharType="begin"/>
        </w:r>
        <w:r>
          <w:instrText xml:space="preserve"> PAGEREF _Toc17990 \h </w:instrText>
        </w:r>
        <w:r>
          <w:fldChar w:fldCharType="separate"/>
        </w:r>
        <w:r>
          <w:t>14</w:t>
        </w:r>
        <w:r>
          <w:fldChar w:fldCharType="end"/>
        </w:r>
      </w:hyperlink>
    </w:p>
    <w:p>
      <w:pPr>
        <w:pStyle w:val="TOC2"/>
        <w:tabs>
          <w:tab w:val="right" w:leader="dot" w:pos="8306"/>
        </w:tabs>
      </w:pPr>
      <w:hyperlink w:anchor="_Toc27565" w:history="1">
        <w:r>
          <w:rPr>
            <w:rFonts w:ascii="仿宋" w:eastAsia="仿宋" w:hAnsi="仿宋" w:cs="仿宋" w:hint="eastAsia"/>
            <w:lang w:eastAsia="zh-CN"/>
          </w:rPr>
          <w:t>(十一)、环境保护</w:t>
        </w:r>
        <w:r>
          <w:tab/>
        </w:r>
        <w:r>
          <w:fldChar w:fldCharType="begin"/>
        </w:r>
        <w:r>
          <w:instrText xml:space="preserve"> PAGEREF _Toc27565 \h </w:instrText>
        </w:r>
        <w:r>
          <w:fldChar w:fldCharType="separate"/>
        </w:r>
        <w:r>
          <w:t>15</w:t>
        </w:r>
        <w:r>
          <w:fldChar w:fldCharType="end"/>
        </w:r>
      </w:hyperlink>
    </w:p>
    <w:p>
      <w:pPr>
        <w:pStyle w:val="TOC2"/>
        <w:tabs>
          <w:tab w:val="right" w:leader="dot" w:pos="8306"/>
        </w:tabs>
      </w:pPr>
      <w:hyperlink w:anchor="_Toc178" w:history="1">
        <w:r>
          <w:rPr>
            <w:rFonts w:ascii="仿宋" w:eastAsia="仿宋" w:hAnsi="仿宋" w:cs="仿宋" w:hint="eastAsia"/>
            <w:lang w:eastAsia="zh-CN"/>
          </w:rPr>
          <w:t>(十二)、大功率激光传输石英光纤项目进度规划与执行</w:t>
        </w:r>
        <w:r>
          <w:tab/>
        </w:r>
        <w:r>
          <w:fldChar w:fldCharType="begin"/>
        </w:r>
        <w:r>
          <w:instrText xml:space="preserve"> PAGEREF _Toc178 \h </w:instrText>
        </w:r>
        <w:r>
          <w:fldChar w:fldCharType="separate"/>
        </w:r>
        <w:r>
          <w:t>16</w:t>
        </w:r>
        <w:r>
          <w:fldChar w:fldCharType="end"/>
        </w:r>
      </w:hyperlink>
    </w:p>
    <w:p>
      <w:pPr>
        <w:pStyle w:val="TOC2"/>
        <w:tabs>
          <w:tab w:val="right" w:leader="dot" w:pos="8306"/>
        </w:tabs>
      </w:pPr>
      <w:hyperlink w:anchor="_Toc23392" w:history="1">
        <w:r>
          <w:rPr>
            <w:rFonts w:ascii="仿宋" w:eastAsia="仿宋" w:hAnsi="仿宋" w:cs="仿宋" w:hint="eastAsia"/>
            <w:lang w:eastAsia="zh-CN"/>
          </w:rPr>
          <w:t>(十三)、经济效益分析与投资预估</w:t>
        </w:r>
        <w:r>
          <w:tab/>
        </w:r>
        <w:r>
          <w:fldChar w:fldCharType="begin"/>
        </w:r>
        <w:r>
          <w:instrText xml:space="preserve"> PAGEREF _Toc23392 \h </w:instrText>
        </w:r>
        <w:r>
          <w:fldChar w:fldCharType="separate"/>
        </w:r>
        <w:r>
          <w:t>18</w:t>
        </w:r>
        <w:r>
          <w:fldChar w:fldCharType="end"/>
        </w:r>
      </w:hyperlink>
    </w:p>
    <w:p>
      <w:pPr>
        <w:pStyle w:val="TOC2"/>
        <w:tabs>
          <w:tab w:val="right" w:leader="dot" w:pos="8306"/>
        </w:tabs>
      </w:pPr>
      <w:hyperlink w:anchor="_Toc16847" w:history="1">
        <w:r>
          <w:rPr>
            <w:rFonts w:ascii="仿宋" w:eastAsia="仿宋" w:hAnsi="仿宋" w:cs="仿宋" w:hint="eastAsia"/>
            <w:lang w:eastAsia="zh-CN"/>
          </w:rPr>
          <w:t>(十四)、报告详解与解释</w:t>
        </w:r>
        <w:r>
          <w:tab/>
        </w:r>
        <w:r>
          <w:fldChar w:fldCharType="begin"/>
        </w:r>
        <w:r>
          <w:instrText xml:space="preserve"> PAGEREF _Toc16847 \h </w:instrText>
        </w:r>
        <w:r>
          <w:fldChar w:fldCharType="separate"/>
        </w:r>
        <w:r>
          <w:t>18</w:t>
        </w:r>
        <w:r>
          <w:fldChar w:fldCharType="end"/>
        </w:r>
      </w:hyperlink>
    </w:p>
    <w:p>
      <w:pPr>
        <w:pStyle w:val="TOC1"/>
        <w:tabs>
          <w:tab w:val="right" w:leader="dot" w:pos="8306"/>
        </w:tabs>
      </w:pPr>
      <w:hyperlink w:anchor="_Toc8201" w:history="1">
        <w:r>
          <w:rPr>
            <w:rFonts w:ascii="仿宋" w:eastAsia="仿宋" w:hAnsi="仿宋" w:cs="仿宋" w:hint="eastAsia"/>
            <w:lang w:eastAsia="zh-CN"/>
          </w:rPr>
          <w:t>四、大功率激光传输石英光纤项目建设地分析</w:t>
        </w:r>
        <w:r>
          <w:tab/>
        </w:r>
        <w:r>
          <w:fldChar w:fldCharType="begin"/>
        </w:r>
        <w:r>
          <w:instrText xml:space="preserve"> PAGEREF _Toc8201 \h </w:instrText>
        </w:r>
        <w:r>
          <w:fldChar w:fldCharType="separate"/>
        </w:r>
        <w:r>
          <w:t>20</w:t>
        </w:r>
        <w:r>
          <w:fldChar w:fldCharType="end"/>
        </w:r>
      </w:hyperlink>
    </w:p>
    <w:p>
      <w:pPr>
        <w:pStyle w:val="TOC2"/>
        <w:tabs>
          <w:tab w:val="right" w:leader="dot" w:pos="8306"/>
        </w:tabs>
      </w:pPr>
      <w:hyperlink w:anchor="_Toc12791" w:history="1">
        <w:r>
          <w:rPr>
            <w:rFonts w:ascii="仿宋" w:eastAsia="仿宋" w:hAnsi="仿宋" w:cs="仿宋" w:hint="eastAsia"/>
            <w:lang w:eastAsia="zh-CN"/>
          </w:rPr>
          <w:t>(一)、大功率激光传输石英光纤项目选址原则</w:t>
        </w:r>
        <w:r>
          <w:tab/>
        </w:r>
        <w:r>
          <w:fldChar w:fldCharType="begin"/>
        </w:r>
        <w:r>
          <w:instrText xml:space="preserve"> PAGEREF _Toc12791 \h </w:instrText>
        </w:r>
        <w:r>
          <w:fldChar w:fldCharType="separate"/>
        </w:r>
        <w:r>
          <w:t>20</w:t>
        </w:r>
        <w:r>
          <w:fldChar w:fldCharType="end"/>
        </w:r>
      </w:hyperlink>
    </w:p>
    <w:p>
      <w:pPr>
        <w:pStyle w:val="TOC2"/>
        <w:tabs>
          <w:tab w:val="right" w:leader="dot" w:pos="8306"/>
        </w:tabs>
      </w:pPr>
      <w:hyperlink w:anchor="_Toc4810" w:history="1">
        <w:r>
          <w:rPr>
            <w:rFonts w:ascii="仿宋" w:eastAsia="仿宋" w:hAnsi="仿宋" w:cs="仿宋" w:hint="eastAsia"/>
            <w:lang w:eastAsia="zh-CN"/>
          </w:rPr>
          <w:t>(二)、大功率激光传输石英光纤项目选址</w:t>
        </w:r>
        <w:r>
          <w:tab/>
        </w:r>
        <w:r>
          <w:fldChar w:fldCharType="begin"/>
        </w:r>
        <w:r>
          <w:instrText xml:space="preserve"> PAGEREF _Toc4810 \h </w:instrText>
        </w:r>
        <w:r>
          <w:fldChar w:fldCharType="separate"/>
        </w:r>
        <w:r>
          <w:t>21</w:t>
        </w:r>
        <w:r>
          <w:fldChar w:fldCharType="end"/>
        </w:r>
      </w:hyperlink>
    </w:p>
    <w:p>
      <w:pPr>
        <w:pStyle w:val="TOC2"/>
        <w:tabs>
          <w:tab w:val="right" w:leader="dot" w:pos="8306"/>
        </w:tabs>
      </w:pPr>
      <w:hyperlink w:anchor="_Toc5935" w:history="1">
        <w:r>
          <w:rPr>
            <w:rFonts w:ascii="仿宋" w:eastAsia="仿宋" w:hAnsi="仿宋" w:cs="仿宋" w:hint="eastAsia"/>
            <w:lang w:eastAsia="zh-CN"/>
          </w:rPr>
          <w:t>(三)、建设条件分析</w:t>
        </w:r>
        <w:r>
          <w:tab/>
        </w:r>
        <w:r>
          <w:fldChar w:fldCharType="begin"/>
        </w:r>
        <w:r>
          <w:instrText xml:space="preserve"> PAGEREF _Toc5935 \h </w:instrText>
        </w:r>
        <w:r>
          <w:fldChar w:fldCharType="separate"/>
        </w:r>
        <w:r>
          <w:t>21</w:t>
        </w:r>
        <w:r>
          <w:fldChar w:fldCharType="end"/>
        </w:r>
      </w:hyperlink>
    </w:p>
    <w:p>
      <w:pPr>
        <w:pStyle w:val="TOC2"/>
        <w:tabs>
          <w:tab w:val="right" w:leader="dot" w:pos="8306"/>
        </w:tabs>
      </w:pPr>
      <w:hyperlink w:anchor="_Toc5458" w:history="1">
        <w:r>
          <w:rPr>
            <w:rFonts w:ascii="仿宋" w:eastAsia="仿宋" w:hAnsi="仿宋" w:cs="仿宋" w:hint="eastAsia"/>
            <w:lang w:eastAsia="zh-CN"/>
          </w:rPr>
          <w:t>(四)、用地控制指标</w:t>
        </w:r>
        <w:r>
          <w:tab/>
        </w:r>
        <w:r>
          <w:fldChar w:fldCharType="begin"/>
        </w:r>
        <w:r>
          <w:instrText xml:space="preserve"> PAGEREF _Toc5458 \h </w:instrText>
        </w:r>
        <w:r>
          <w:fldChar w:fldCharType="separate"/>
        </w:r>
        <w:r>
          <w:t>23</w:t>
        </w:r>
        <w:r>
          <w:fldChar w:fldCharType="end"/>
        </w:r>
      </w:hyperlink>
    </w:p>
    <w:p>
      <w:pPr>
        <w:pStyle w:val="TOC2"/>
        <w:tabs>
          <w:tab w:val="right" w:leader="dot" w:pos="8306"/>
        </w:tabs>
      </w:pPr>
      <w:hyperlink w:anchor="_Toc14627" w:history="1">
        <w:r>
          <w:rPr>
            <w:rFonts w:ascii="仿宋" w:eastAsia="仿宋" w:hAnsi="仿宋" w:cs="仿宋" w:hint="eastAsia"/>
            <w:lang w:eastAsia="zh-CN"/>
          </w:rPr>
          <w:t>(五)、用地总体要求</w:t>
        </w:r>
        <w:r>
          <w:tab/>
        </w:r>
        <w:r>
          <w:fldChar w:fldCharType="begin"/>
        </w:r>
        <w:r>
          <w:instrText xml:space="preserve"> PAGEREF _Toc14627 \h </w:instrText>
        </w:r>
        <w:r>
          <w:fldChar w:fldCharType="separate"/>
        </w:r>
        <w:r>
          <w:t>24</w:t>
        </w:r>
        <w:r>
          <w:fldChar w:fldCharType="end"/>
        </w:r>
      </w:hyperlink>
    </w:p>
    <w:p>
      <w:pPr>
        <w:pStyle w:val="TOC2"/>
        <w:tabs>
          <w:tab w:val="right" w:leader="dot" w:pos="8306"/>
        </w:tabs>
      </w:pPr>
      <w:hyperlink w:anchor="_Toc29300" w:history="1">
        <w:r>
          <w:rPr>
            <w:rFonts w:ascii="仿宋" w:eastAsia="仿宋" w:hAnsi="仿宋" w:cs="仿宋" w:hint="eastAsia"/>
            <w:lang w:eastAsia="zh-CN"/>
          </w:rPr>
          <w:t>(六)、节约用地措施</w:t>
        </w:r>
        <w:r>
          <w:tab/>
        </w:r>
        <w:r>
          <w:fldChar w:fldCharType="begin"/>
        </w:r>
        <w:r>
          <w:instrText xml:space="preserve"> PAGEREF _Toc29300 \h </w:instrText>
        </w:r>
        <w:r>
          <w:fldChar w:fldCharType="separate"/>
        </w:r>
        <w:r>
          <w:t>25</w:t>
        </w:r>
        <w:r>
          <w:fldChar w:fldCharType="end"/>
        </w:r>
      </w:hyperlink>
    </w:p>
    <w:p>
      <w:pPr>
        <w:pStyle w:val="TOC2"/>
        <w:tabs>
          <w:tab w:val="right" w:leader="dot" w:pos="8306"/>
        </w:tabs>
      </w:pPr>
      <w:hyperlink w:anchor="_Toc6627" w:history="1">
        <w:r>
          <w:rPr>
            <w:rFonts w:ascii="仿宋" w:eastAsia="仿宋" w:hAnsi="仿宋" w:cs="仿宋" w:hint="eastAsia"/>
            <w:lang w:eastAsia="zh-CN"/>
          </w:rPr>
          <w:t>(七)、总图布置方案</w:t>
        </w:r>
        <w:r>
          <w:tab/>
        </w:r>
        <w:r>
          <w:fldChar w:fldCharType="begin"/>
        </w:r>
        <w:r>
          <w:instrText xml:space="preserve"> PAGEREF _Toc6627 \h </w:instrText>
        </w:r>
        <w:r>
          <w:fldChar w:fldCharType="separate"/>
        </w:r>
        <w:r>
          <w:t>27</w:t>
        </w:r>
        <w:r>
          <w:fldChar w:fldCharType="end"/>
        </w:r>
      </w:hyperlink>
    </w:p>
    <w:p>
      <w:pPr>
        <w:pStyle w:val="TOC2"/>
        <w:tabs>
          <w:tab w:val="right" w:leader="dot" w:pos="8306"/>
        </w:tabs>
      </w:pPr>
      <w:hyperlink w:anchor="_Toc9313" w:history="1">
        <w:r>
          <w:rPr>
            <w:rFonts w:ascii="仿宋" w:eastAsia="仿宋" w:hAnsi="仿宋" w:cs="仿宋" w:hint="eastAsia"/>
            <w:lang w:eastAsia="zh-CN"/>
          </w:rPr>
          <w:t>(八)、运输组成</w:t>
        </w:r>
        <w:r>
          <w:tab/>
        </w:r>
        <w:r>
          <w:fldChar w:fldCharType="begin"/>
        </w:r>
        <w:r>
          <w:instrText xml:space="preserve"> PAGEREF _Toc9313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1" w:history="1">
        <w:r>
          <w:rPr>
            <w:rFonts w:ascii="仿宋" w:eastAsia="仿宋" w:hAnsi="仿宋" w:cs="仿宋" w:hint="eastAsia"/>
            <w:lang w:eastAsia="zh-CN"/>
          </w:rPr>
          <w:t>(九)、选址综合评价</w:t>
        </w:r>
        <w:r>
          <w:tab/>
        </w:r>
        <w:r>
          <w:fldChar w:fldCharType="begin"/>
        </w:r>
        <w:r>
          <w:instrText xml:space="preserve"> PAGEREF _Toc20921 \h </w:instrText>
        </w:r>
        <w:r>
          <w:fldChar w:fldCharType="separate"/>
        </w:r>
        <w:r>
          <w:t>31</w:t>
        </w:r>
        <w:r>
          <w:fldChar w:fldCharType="end"/>
        </w:r>
      </w:hyperlink>
    </w:p>
    <w:p>
      <w:pPr>
        <w:pStyle w:val="TOC1"/>
        <w:tabs>
          <w:tab w:val="right" w:leader="dot" w:pos="8306"/>
        </w:tabs>
      </w:pPr>
      <w:hyperlink w:anchor="_Toc13739" w:history="1">
        <w:r>
          <w:rPr>
            <w:rFonts w:ascii="仿宋" w:eastAsia="仿宋" w:hAnsi="仿宋" w:cs="仿宋" w:hint="eastAsia"/>
            <w:lang w:eastAsia="zh-CN"/>
          </w:rPr>
          <w:t>五、大功率激光传输石英光纤项目落地与推广</w:t>
        </w:r>
        <w:r>
          <w:tab/>
        </w:r>
        <w:r>
          <w:fldChar w:fldCharType="begin"/>
        </w:r>
        <w:r>
          <w:instrText xml:space="preserve"> PAGEREF _Toc13739 \h </w:instrText>
        </w:r>
        <w:r>
          <w:fldChar w:fldCharType="separate"/>
        </w:r>
        <w:r>
          <w:t>32</w:t>
        </w:r>
        <w:r>
          <w:fldChar w:fldCharType="end"/>
        </w:r>
      </w:hyperlink>
    </w:p>
    <w:p>
      <w:pPr>
        <w:pStyle w:val="TOC2"/>
        <w:tabs>
          <w:tab w:val="right" w:leader="dot" w:pos="8306"/>
        </w:tabs>
      </w:pPr>
      <w:hyperlink w:anchor="_Toc3733" w:history="1">
        <w:r>
          <w:rPr>
            <w:rFonts w:ascii="仿宋" w:eastAsia="仿宋" w:hAnsi="仿宋" w:cs="仿宋" w:hint="eastAsia"/>
            <w:lang w:eastAsia="zh-CN"/>
          </w:rPr>
          <w:t>(一)、大功率激光传输石英光纤项目推广计划</w:t>
        </w:r>
        <w:r>
          <w:tab/>
        </w:r>
        <w:r>
          <w:fldChar w:fldCharType="begin"/>
        </w:r>
        <w:r>
          <w:instrText xml:space="preserve"> PAGEREF _Toc3733 \h </w:instrText>
        </w:r>
        <w:r>
          <w:fldChar w:fldCharType="separate"/>
        </w:r>
        <w:r>
          <w:t>32</w:t>
        </w:r>
        <w:r>
          <w:fldChar w:fldCharType="end"/>
        </w:r>
      </w:hyperlink>
    </w:p>
    <w:p>
      <w:pPr>
        <w:pStyle w:val="TOC2"/>
        <w:tabs>
          <w:tab w:val="right" w:leader="dot" w:pos="8306"/>
        </w:tabs>
      </w:pPr>
      <w:hyperlink w:anchor="_Toc23430" w:history="1">
        <w:r>
          <w:rPr>
            <w:rFonts w:ascii="仿宋" w:eastAsia="仿宋" w:hAnsi="仿宋" w:cs="仿宋" w:hint="eastAsia"/>
            <w:lang w:eastAsia="zh-CN"/>
          </w:rPr>
          <w:t>(二)、地方政府支持与合作</w:t>
        </w:r>
        <w:r>
          <w:tab/>
        </w:r>
        <w:r>
          <w:fldChar w:fldCharType="begin"/>
        </w:r>
        <w:r>
          <w:instrText xml:space="preserve"> PAGEREF _Toc23430 \h </w:instrText>
        </w:r>
        <w:r>
          <w:fldChar w:fldCharType="separate"/>
        </w:r>
        <w:r>
          <w:t>33</w:t>
        </w:r>
        <w:r>
          <w:fldChar w:fldCharType="end"/>
        </w:r>
      </w:hyperlink>
    </w:p>
    <w:p>
      <w:pPr>
        <w:pStyle w:val="TOC2"/>
        <w:tabs>
          <w:tab w:val="right" w:leader="dot" w:pos="8306"/>
        </w:tabs>
      </w:pPr>
      <w:hyperlink w:anchor="_Toc31705" w:history="1">
        <w:r>
          <w:rPr>
            <w:rFonts w:ascii="仿宋" w:eastAsia="仿宋" w:hAnsi="仿宋" w:cs="仿宋" w:hint="eastAsia"/>
            <w:lang w:eastAsia="zh-CN"/>
          </w:rPr>
          <w:t>(三)、市场推广与品牌建设</w:t>
        </w:r>
        <w:r>
          <w:tab/>
        </w:r>
        <w:r>
          <w:fldChar w:fldCharType="begin"/>
        </w:r>
        <w:r>
          <w:instrText xml:space="preserve"> PAGEREF _Toc31705 \h </w:instrText>
        </w:r>
        <w:r>
          <w:fldChar w:fldCharType="separate"/>
        </w:r>
        <w:r>
          <w:t>34</w:t>
        </w:r>
        <w:r>
          <w:fldChar w:fldCharType="end"/>
        </w:r>
      </w:hyperlink>
    </w:p>
    <w:p>
      <w:pPr>
        <w:pStyle w:val="TOC2"/>
        <w:tabs>
          <w:tab w:val="right" w:leader="dot" w:pos="8306"/>
        </w:tabs>
      </w:pPr>
      <w:hyperlink w:anchor="_Toc6875" w:history="1">
        <w:r>
          <w:rPr>
            <w:rFonts w:ascii="仿宋" w:eastAsia="仿宋" w:hAnsi="仿宋" w:cs="仿宋" w:hint="eastAsia"/>
            <w:lang w:eastAsia="zh-CN"/>
          </w:rPr>
          <w:t>(四)、社会参与与共享机制</w:t>
        </w:r>
        <w:r>
          <w:tab/>
        </w:r>
        <w:r>
          <w:fldChar w:fldCharType="begin"/>
        </w:r>
        <w:r>
          <w:instrText xml:space="preserve"> PAGEREF _Toc6875 \h </w:instrText>
        </w:r>
        <w:r>
          <w:fldChar w:fldCharType="separate"/>
        </w:r>
        <w:r>
          <w:t>35</w:t>
        </w:r>
        <w:r>
          <w:fldChar w:fldCharType="end"/>
        </w:r>
      </w:hyperlink>
    </w:p>
    <w:p>
      <w:pPr>
        <w:pStyle w:val="TOC1"/>
        <w:tabs>
          <w:tab w:val="right" w:leader="dot" w:pos="8306"/>
        </w:tabs>
      </w:pPr>
      <w:hyperlink w:anchor="_Toc15762" w:history="1">
        <w:r>
          <w:rPr>
            <w:rFonts w:ascii="仿宋" w:eastAsia="仿宋" w:hAnsi="仿宋" w:cs="仿宋" w:hint="eastAsia"/>
            <w:lang w:eastAsia="zh-CN"/>
          </w:rPr>
          <w:t>六、危机管理与应急响应</w:t>
        </w:r>
        <w:r>
          <w:tab/>
        </w:r>
        <w:r>
          <w:fldChar w:fldCharType="begin"/>
        </w:r>
        <w:r>
          <w:instrText xml:space="preserve"> PAGEREF _Toc15762 \h </w:instrText>
        </w:r>
        <w:r>
          <w:fldChar w:fldCharType="separate"/>
        </w:r>
        <w:r>
          <w:t>36</w:t>
        </w:r>
        <w:r>
          <w:fldChar w:fldCharType="end"/>
        </w:r>
      </w:hyperlink>
    </w:p>
    <w:p>
      <w:pPr>
        <w:pStyle w:val="TOC2"/>
        <w:tabs>
          <w:tab w:val="right" w:leader="dot" w:pos="8306"/>
        </w:tabs>
      </w:pPr>
      <w:hyperlink w:anchor="_Toc5930" w:history="1">
        <w:r>
          <w:rPr>
            <w:rFonts w:ascii="仿宋" w:eastAsia="仿宋" w:hAnsi="仿宋" w:cs="仿宋" w:hint="eastAsia"/>
            <w:lang w:eastAsia="zh-CN"/>
          </w:rPr>
          <w:t>(一)、危机管理计划制定</w:t>
        </w:r>
        <w:r>
          <w:tab/>
        </w:r>
        <w:r>
          <w:fldChar w:fldCharType="begin"/>
        </w:r>
        <w:r>
          <w:instrText xml:space="preserve"> PAGEREF _Toc5930 \h </w:instrText>
        </w:r>
        <w:r>
          <w:fldChar w:fldCharType="separate"/>
        </w:r>
        <w:r>
          <w:t>36</w:t>
        </w:r>
        <w:r>
          <w:fldChar w:fldCharType="end"/>
        </w:r>
      </w:hyperlink>
    </w:p>
    <w:p>
      <w:pPr>
        <w:pStyle w:val="TOC2"/>
        <w:tabs>
          <w:tab w:val="right" w:leader="dot" w:pos="8306"/>
        </w:tabs>
      </w:pPr>
      <w:hyperlink w:anchor="_Toc16986" w:history="1">
        <w:r>
          <w:rPr>
            <w:rFonts w:ascii="仿宋" w:eastAsia="仿宋" w:hAnsi="仿宋" w:cs="仿宋" w:hint="eastAsia"/>
            <w:lang w:eastAsia="zh-CN"/>
          </w:rPr>
          <w:t>(二)、应急响应流程</w:t>
        </w:r>
        <w:r>
          <w:tab/>
        </w:r>
        <w:r>
          <w:fldChar w:fldCharType="begin"/>
        </w:r>
        <w:r>
          <w:instrText xml:space="preserve"> PAGEREF _Toc16986 \h </w:instrText>
        </w:r>
        <w:r>
          <w:fldChar w:fldCharType="separate"/>
        </w:r>
        <w:r>
          <w:t>37</w:t>
        </w:r>
        <w:r>
          <w:fldChar w:fldCharType="end"/>
        </w:r>
      </w:hyperlink>
    </w:p>
    <w:p>
      <w:pPr>
        <w:pStyle w:val="TOC2"/>
        <w:tabs>
          <w:tab w:val="right" w:leader="dot" w:pos="8306"/>
        </w:tabs>
      </w:pPr>
      <w:hyperlink w:anchor="_Toc24914" w:history="1">
        <w:r>
          <w:rPr>
            <w:rFonts w:ascii="仿宋" w:eastAsia="仿宋" w:hAnsi="仿宋" w:cs="仿宋" w:hint="eastAsia"/>
            <w:lang w:eastAsia="zh-CN"/>
          </w:rPr>
          <w:t>(三)、危机公关与舆情管理</w:t>
        </w:r>
        <w:r>
          <w:tab/>
        </w:r>
        <w:r>
          <w:fldChar w:fldCharType="begin"/>
        </w:r>
        <w:r>
          <w:instrText xml:space="preserve"> PAGEREF _Toc24914 \h </w:instrText>
        </w:r>
        <w:r>
          <w:fldChar w:fldCharType="separate"/>
        </w:r>
        <w:r>
          <w:t>38</w:t>
        </w:r>
        <w:r>
          <w:fldChar w:fldCharType="end"/>
        </w:r>
      </w:hyperlink>
    </w:p>
    <w:p>
      <w:pPr>
        <w:pStyle w:val="TOC2"/>
        <w:tabs>
          <w:tab w:val="right" w:leader="dot" w:pos="8306"/>
        </w:tabs>
      </w:pPr>
      <w:hyperlink w:anchor="_Toc2430" w:history="1">
        <w:r>
          <w:rPr>
            <w:rFonts w:ascii="仿宋" w:eastAsia="仿宋" w:hAnsi="仿宋" w:cs="仿宋" w:hint="eastAsia"/>
            <w:lang w:eastAsia="zh-CN"/>
          </w:rPr>
          <w:t>(四)、事故调查与报告</w:t>
        </w:r>
        <w:r>
          <w:tab/>
        </w:r>
        <w:r>
          <w:fldChar w:fldCharType="begin"/>
        </w:r>
        <w:r>
          <w:instrText xml:space="preserve"> PAGEREF _Toc2430 \h </w:instrText>
        </w:r>
        <w:r>
          <w:fldChar w:fldCharType="separate"/>
        </w:r>
        <w:r>
          <w:t>38</w:t>
        </w:r>
        <w:r>
          <w:fldChar w:fldCharType="end"/>
        </w:r>
      </w:hyperlink>
    </w:p>
    <w:p>
      <w:pPr>
        <w:pStyle w:val="TOC1"/>
        <w:tabs>
          <w:tab w:val="right" w:leader="dot" w:pos="8306"/>
        </w:tabs>
      </w:pPr>
      <w:hyperlink w:anchor="_Toc3506" w:history="1">
        <w:r>
          <w:rPr>
            <w:rFonts w:ascii="仿宋" w:eastAsia="仿宋" w:hAnsi="仿宋" w:cs="仿宋" w:hint="eastAsia"/>
            <w:lang w:eastAsia="zh-CN"/>
          </w:rPr>
          <w:t>七、人员培训与发展</w:t>
        </w:r>
        <w:r>
          <w:tab/>
        </w:r>
        <w:r>
          <w:fldChar w:fldCharType="begin"/>
        </w:r>
        <w:r>
          <w:instrText xml:space="preserve"> PAGEREF _Toc3506 \h </w:instrText>
        </w:r>
        <w:r>
          <w:fldChar w:fldCharType="separate"/>
        </w:r>
        <w:r>
          <w:t>39</w:t>
        </w:r>
        <w:r>
          <w:fldChar w:fldCharType="end"/>
        </w:r>
      </w:hyperlink>
    </w:p>
    <w:p>
      <w:pPr>
        <w:pStyle w:val="TOC2"/>
        <w:tabs>
          <w:tab w:val="right" w:leader="dot" w:pos="8306"/>
        </w:tabs>
      </w:pPr>
      <w:hyperlink w:anchor="_Toc10010" w:history="1">
        <w:r>
          <w:rPr>
            <w:rFonts w:ascii="仿宋" w:eastAsia="仿宋" w:hAnsi="仿宋" w:cs="仿宋" w:hint="eastAsia"/>
            <w:lang w:eastAsia="zh-CN"/>
          </w:rPr>
          <w:t>(一)、培训需求分析</w:t>
        </w:r>
        <w:r>
          <w:tab/>
        </w:r>
        <w:r>
          <w:fldChar w:fldCharType="begin"/>
        </w:r>
        <w:r>
          <w:instrText xml:space="preserve"> PAGEREF _Toc10010 \h </w:instrText>
        </w:r>
        <w:r>
          <w:fldChar w:fldCharType="separate"/>
        </w:r>
        <w:r>
          <w:t>39</w:t>
        </w:r>
        <w:r>
          <w:fldChar w:fldCharType="end"/>
        </w:r>
      </w:hyperlink>
    </w:p>
    <w:p>
      <w:pPr>
        <w:pStyle w:val="TOC2"/>
        <w:tabs>
          <w:tab w:val="right" w:leader="dot" w:pos="8306"/>
        </w:tabs>
      </w:pPr>
      <w:hyperlink w:anchor="_Toc21574" w:history="1">
        <w:r>
          <w:rPr>
            <w:rFonts w:ascii="仿宋" w:eastAsia="仿宋" w:hAnsi="仿宋" w:cs="仿宋" w:hint="eastAsia"/>
            <w:lang w:eastAsia="zh-CN"/>
          </w:rPr>
          <w:t>(二)、培训计划制定</w:t>
        </w:r>
        <w:r>
          <w:tab/>
        </w:r>
        <w:r>
          <w:fldChar w:fldCharType="begin"/>
        </w:r>
        <w:r>
          <w:instrText xml:space="preserve"> PAGEREF _Toc21574 \h </w:instrText>
        </w:r>
        <w:r>
          <w:fldChar w:fldCharType="separate"/>
        </w:r>
        <w:r>
          <w:t>41</w:t>
        </w:r>
        <w:r>
          <w:fldChar w:fldCharType="end"/>
        </w:r>
      </w:hyperlink>
    </w:p>
    <w:p>
      <w:pPr>
        <w:pStyle w:val="TOC2"/>
        <w:tabs>
          <w:tab w:val="right" w:leader="dot" w:pos="8306"/>
        </w:tabs>
      </w:pPr>
      <w:hyperlink w:anchor="_Toc24135" w:history="1">
        <w:r>
          <w:rPr>
            <w:rFonts w:ascii="仿宋" w:eastAsia="仿宋" w:hAnsi="仿宋" w:cs="仿宋" w:hint="eastAsia"/>
            <w:lang w:eastAsia="zh-CN"/>
          </w:rPr>
          <w:t>(三)、培训执行与评估</w:t>
        </w:r>
        <w:r>
          <w:tab/>
        </w:r>
        <w:r>
          <w:fldChar w:fldCharType="begin"/>
        </w:r>
        <w:r>
          <w:instrText xml:space="preserve"> PAGEREF _Toc24135 \h </w:instrText>
        </w:r>
        <w:r>
          <w:fldChar w:fldCharType="separate"/>
        </w:r>
        <w:r>
          <w:t>42</w:t>
        </w:r>
        <w:r>
          <w:fldChar w:fldCharType="end"/>
        </w:r>
      </w:hyperlink>
    </w:p>
    <w:p>
      <w:pPr>
        <w:pStyle w:val="TOC2"/>
        <w:tabs>
          <w:tab w:val="right" w:leader="dot" w:pos="8306"/>
        </w:tabs>
      </w:pPr>
      <w:hyperlink w:anchor="_Toc21159" w:history="1">
        <w:r>
          <w:rPr>
            <w:rFonts w:ascii="仿宋" w:eastAsia="仿宋" w:hAnsi="仿宋" w:cs="仿宋" w:hint="eastAsia"/>
            <w:lang w:eastAsia="zh-CN"/>
          </w:rPr>
          <w:t>(四)、员工职业发展规划</w:t>
        </w:r>
        <w:r>
          <w:tab/>
        </w:r>
        <w:r>
          <w:fldChar w:fldCharType="begin"/>
        </w:r>
        <w:r>
          <w:instrText xml:space="preserve"> PAGEREF _Toc21159 \h </w:instrText>
        </w:r>
        <w:r>
          <w:fldChar w:fldCharType="separate"/>
        </w:r>
        <w:r>
          <w:t>43</w:t>
        </w:r>
        <w:r>
          <w:fldChar w:fldCharType="end"/>
        </w:r>
      </w:hyperlink>
    </w:p>
    <w:p>
      <w:pPr>
        <w:pStyle w:val="TOC1"/>
        <w:tabs>
          <w:tab w:val="right" w:leader="dot" w:pos="8306"/>
        </w:tabs>
      </w:pPr>
      <w:hyperlink w:anchor="_Toc10642" w:history="1">
        <w:r>
          <w:rPr>
            <w:rFonts w:ascii="仿宋" w:eastAsia="仿宋" w:hAnsi="仿宋" w:cs="仿宋" w:hint="eastAsia"/>
            <w:lang w:eastAsia="zh-CN"/>
          </w:rPr>
          <w:t>八、科技创新与研发</w:t>
        </w:r>
        <w:r>
          <w:tab/>
        </w:r>
        <w:r>
          <w:fldChar w:fldCharType="begin"/>
        </w:r>
        <w:r>
          <w:instrText xml:space="preserve"> PAGEREF _Toc10642 \h </w:instrText>
        </w:r>
        <w:r>
          <w:fldChar w:fldCharType="separate"/>
        </w:r>
        <w:r>
          <w:t>45</w:t>
        </w:r>
        <w:r>
          <w:fldChar w:fldCharType="end"/>
        </w:r>
      </w:hyperlink>
    </w:p>
    <w:p>
      <w:pPr>
        <w:pStyle w:val="TOC2"/>
        <w:tabs>
          <w:tab w:val="right" w:leader="dot" w:pos="8306"/>
        </w:tabs>
      </w:pPr>
      <w:hyperlink w:anchor="_Toc1818" w:history="1">
        <w:r>
          <w:rPr>
            <w:rFonts w:ascii="仿宋" w:eastAsia="仿宋" w:hAnsi="仿宋" w:cs="仿宋" w:hint="eastAsia"/>
            <w:lang w:eastAsia="zh-CN"/>
          </w:rPr>
          <w:t>(一)、科技创新战略规划</w:t>
        </w:r>
        <w:r>
          <w:tab/>
        </w:r>
        <w:r>
          <w:fldChar w:fldCharType="begin"/>
        </w:r>
        <w:r>
          <w:instrText xml:space="preserve"> PAGEREF _Toc1818 \h </w:instrText>
        </w:r>
        <w:r>
          <w:fldChar w:fldCharType="separate"/>
        </w:r>
        <w:r>
          <w:t>45</w:t>
        </w:r>
        <w:r>
          <w:fldChar w:fldCharType="end"/>
        </w:r>
      </w:hyperlink>
    </w:p>
    <w:p>
      <w:pPr>
        <w:pStyle w:val="TOC2"/>
        <w:tabs>
          <w:tab w:val="right" w:leader="dot" w:pos="8306"/>
        </w:tabs>
      </w:pPr>
      <w:hyperlink w:anchor="_Toc3159" w:history="1">
        <w:r>
          <w:rPr>
            <w:rFonts w:ascii="仿宋" w:eastAsia="仿宋" w:hAnsi="仿宋" w:cs="仿宋" w:hint="eastAsia"/>
            <w:lang w:eastAsia="zh-CN"/>
          </w:rPr>
          <w:t>(二)、研发团队建设</w:t>
        </w:r>
        <w:r>
          <w:tab/>
        </w:r>
        <w:r>
          <w:fldChar w:fldCharType="begin"/>
        </w:r>
        <w:r>
          <w:instrText xml:space="preserve"> PAGEREF _Toc3159 \h </w:instrText>
        </w:r>
        <w:r>
          <w:fldChar w:fldCharType="separate"/>
        </w:r>
        <w:r>
          <w:t>46</w:t>
        </w:r>
        <w:r>
          <w:fldChar w:fldCharType="end"/>
        </w:r>
      </w:hyperlink>
    </w:p>
    <w:p>
      <w:pPr>
        <w:pStyle w:val="TOC2"/>
        <w:tabs>
          <w:tab w:val="right" w:leader="dot" w:pos="8306"/>
        </w:tabs>
      </w:pPr>
      <w:hyperlink w:anchor="_Toc5396" w:history="1">
        <w:r>
          <w:rPr>
            <w:rFonts w:ascii="仿宋" w:eastAsia="仿宋" w:hAnsi="仿宋" w:cs="仿宋" w:hint="eastAsia"/>
            <w:lang w:eastAsia="zh-CN"/>
          </w:rPr>
          <w:t>(三)、知识产权保护机制</w:t>
        </w:r>
        <w:r>
          <w:tab/>
        </w:r>
        <w:r>
          <w:fldChar w:fldCharType="begin"/>
        </w:r>
        <w:r>
          <w:instrText xml:space="preserve"> PAGEREF _Toc5396 \h </w:instrText>
        </w:r>
        <w:r>
          <w:fldChar w:fldCharType="separate"/>
        </w:r>
        <w:r>
          <w:t>47</w:t>
        </w:r>
        <w:r>
          <w:fldChar w:fldCharType="end"/>
        </w:r>
      </w:hyperlink>
    </w:p>
    <w:p>
      <w:pPr>
        <w:pStyle w:val="TOC2"/>
        <w:tabs>
          <w:tab w:val="right" w:leader="dot" w:pos="8306"/>
        </w:tabs>
      </w:pPr>
      <w:hyperlink w:anchor="_Toc7086" w:history="1">
        <w:r>
          <w:rPr>
            <w:rFonts w:ascii="仿宋" w:eastAsia="仿宋" w:hAnsi="仿宋" w:cs="仿宋" w:hint="eastAsia"/>
            <w:lang w:eastAsia="zh-CN"/>
          </w:rPr>
          <w:t>(四)、技术引进与应用</w:t>
        </w:r>
        <w:r>
          <w:tab/>
        </w:r>
        <w:r>
          <w:fldChar w:fldCharType="begin"/>
        </w:r>
        <w:r>
          <w:instrText xml:space="preserve"> PAGEREF _Toc7086 \h </w:instrText>
        </w:r>
        <w:r>
          <w:fldChar w:fldCharType="separate"/>
        </w:r>
        <w:r>
          <w:t>49</w:t>
        </w:r>
        <w:r>
          <w:fldChar w:fldCharType="end"/>
        </w:r>
      </w:hyperlink>
    </w:p>
    <w:p>
      <w:pPr>
        <w:pStyle w:val="TOC1"/>
        <w:tabs>
          <w:tab w:val="right" w:leader="dot" w:pos="8306"/>
        </w:tabs>
      </w:pPr>
      <w:hyperlink w:anchor="_Toc9949" w:history="1">
        <w:r>
          <w:rPr>
            <w:rFonts w:ascii="仿宋" w:eastAsia="仿宋" w:hAnsi="仿宋" w:cs="仿宋" w:hint="eastAsia"/>
            <w:lang w:eastAsia="zh-CN"/>
          </w:rPr>
          <w:t>九、成本控制与效益提升</w:t>
        </w:r>
        <w:r>
          <w:tab/>
        </w:r>
        <w:r>
          <w:fldChar w:fldCharType="begin"/>
        </w:r>
        <w:r>
          <w:instrText xml:space="preserve"> PAGEREF _Toc9949 \h </w:instrText>
        </w:r>
        <w:r>
          <w:fldChar w:fldCharType="separate"/>
        </w:r>
        <w:r>
          <w:t>50</w:t>
        </w:r>
        <w:r>
          <w:fldChar w:fldCharType="end"/>
        </w:r>
      </w:hyperlink>
    </w:p>
    <w:p>
      <w:pPr>
        <w:pStyle w:val="TOC2"/>
        <w:tabs>
          <w:tab w:val="right" w:leader="dot" w:pos="8306"/>
        </w:tabs>
      </w:pPr>
      <w:hyperlink w:anchor="_Toc25614" w:history="1">
        <w:r>
          <w:rPr>
            <w:rFonts w:ascii="仿宋" w:eastAsia="仿宋" w:hAnsi="仿宋" w:cs="仿宋" w:hint="eastAsia"/>
            <w:lang w:eastAsia="zh-CN"/>
          </w:rPr>
          <w:t>(一)、成本核算与预算管理</w:t>
        </w:r>
        <w:r>
          <w:tab/>
        </w:r>
        <w:r>
          <w:fldChar w:fldCharType="begin"/>
        </w:r>
        <w:r>
          <w:instrText xml:space="preserve"> PAGEREF _Toc25614 \h </w:instrText>
        </w:r>
        <w:r>
          <w:fldChar w:fldCharType="separate"/>
        </w:r>
        <w:r>
          <w:t>50</w:t>
        </w:r>
        <w:r>
          <w:fldChar w:fldCharType="end"/>
        </w:r>
      </w:hyperlink>
    </w:p>
    <w:p>
      <w:pPr>
        <w:pStyle w:val="TOC2"/>
        <w:tabs>
          <w:tab w:val="right" w:leader="dot" w:pos="8306"/>
        </w:tabs>
      </w:pPr>
      <w:hyperlink w:anchor="_Toc7472" w:history="1">
        <w:r>
          <w:rPr>
            <w:rFonts w:ascii="仿宋" w:eastAsia="仿宋" w:hAnsi="仿宋" w:cs="仿宋" w:hint="eastAsia"/>
            <w:lang w:eastAsia="zh-CN"/>
          </w:rPr>
          <w:t>(二)、资源利用效率评估</w:t>
        </w:r>
        <w:r>
          <w:tab/>
        </w:r>
        <w:r>
          <w:fldChar w:fldCharType="begin"/>
        </w:r>
        <w:r>
          <w:instrText xml:space="preserve"> PAGEREF _Toc7472 \h </w:instrText>
        </w:r>
        <w:r>
          <w:fldChar w:fldCharType="separate"/>
        </w:r>
        <w:r>
          <w:t>52</w:t>
        </w:r>
        <w:r>
          <w:fldChar w:fldCharType="end"/>
        </w:r>
      </w:hyperlink>
    </w:p>
    <w:p>
      <w:pPr>
        <w:pStyle w:val="TOC2"/>
        <w:tabs>
          <w:tab w:val="right" w:leader="dot" w:pos="8306"/>
        </w:tabs>
      </w:pPr>
      <w:hyperlink w:anchor="_Toc14555" w:history="1">
        <w:r>
          <w:rPr>
            <w:rFonts w:ascii="仿宋" w:eastAsia="仿宋" w:hAnsi="仿宋" w:cs="仿宋" w:hint="eastAsia"/>
            <w:lang w:eastAsia="zh-CN"/>
          </w:rPr>
          <w:t>(三)、降本增效的具体措施</w:t>
        </w:r>
        <w:r>
          <w:tab/>
        </w:r>
        <w:r>
          <w:fldChar w:fldCharType="begin"/>
        </w:r>
        <w:r>
          <w:instrText xml:space="preserve"> PAGEREF _Toc14555 \h </w:instrText>
        </w:r>
        <w:r>
          <w:fldChar w:fldCharType="separate"/>
        </w:r>
        <w:r>
          <w:t>54</w:t>
        </w:r>
        <w:r>
          <w:fldChar w:fldCharType="end"/>
        </w:r>
      </w:hyperlink>
    </w:p>
    <w:p>
      <w:pPr>
        <w:pStyle w:val="TOC2"/>
        <w:tabs>
          <w:tab w:val="right" w:leader="dot" w:pos="8306"/>
        </w:tabs>
      </w:pPr>
      <w:hyperlink w:anchor="_Toc1300" w:history="1">
        <w:r>
          <w:rPr>
            <w:rFonts w:ascii="仿宋" w:eastAsia="仿宋" w:hAnsi="仿宋" w:cs="仿宋" w:hint="eastAsia"/>
            <w:lang w:eastAsia="zh-CN"/>
          </w:rPr>
          <w:t>(四)、成本与效益的平衡策略</w:t>
        </w:r>
        <w:r>
          <w:tab/>
        </w:r>
        <w:r>
          <w:fldChar w:fldCharType="begin"/>
        </w:r>
        <w:r>
          <w:instrText xml:space="preserve"> PAGEREF _Toc1300 \h </w:instrText>
        </w:r>
        <w:r>
          <w:fldChar w:fldCharType="separate"/>
        </w:r>
        <w:r>
          <w:t>55</w:t>
        </w:r>
        <w:r>
          <w:fldChar w:fldCharType="end"/>
        </w:r>
      </w:hyperlink>
    </w:p>
    <w:p>
      <w:pPr>
        <w:pStyle w:val="TOC1"/>
        <w:tabs>
          <w:tab w:val="right" w:leader="dot" w:pos="8306"/>
        </w:tabs>
      </w:pPr>
      <w:hyperlink w:anchor="_Toc9583" w:history="1">
        <w:r>
          <w:rPr>
            <w:rFonts w:ascii="仿宋" w:eastAsia="仿宋" w:hAnsi="仿宋" w:cs="仿宋" w:hint="eastAsia"/>
            <w:lang w:eastAsia="zh-CN"/>
          </w:rPr>
          <w:t>十、危机管理与应急响应</w:t>
        </w:r>
        <w:r>
          <w:tab/>
        </w:r>
        <w:r>
          <w:fldChar w:fldCharType="begin"/>
        </w:r>
        <w:r>
          <w:instrText xml:space="preserve"> PAGEREF _Toc9583 \h </w:instrText>
        </w:r>
        <w:r>
          <w:fldChar w:fldCharType="separate"/>
        </w:r>
        <w:r>
          <w:t>57</w:t>
        </w:r>
        <w:r>
          <w:fldChar w:fldCharType="end"/>
        </w:r>
      </w:hyperlink>
    </w:p>
    <w:p>
      <w:pPr>
        <w:pStyle w:val="TOC2"/>
        <w:tabs>
          <w:tab w:val="right" w:leader="dot" w:pos="8306"/>
        </w:tabs>
      </w:pPr>
      <w:hyperlink w:anchor="_Toc19773" w:history="1">
        <w:r>
          <w:rPr>
            <w:rFonts w:ascii="仿宋" w:eastAsia="仿宋" w:hAnsi="仿宋" w:cs="仿宋" w:hint="eastAsia"/>
            <w:lang w:eastAsia="zh-CN"/>
          </w:rPr>
          <w:t>(一)、危机预警机制</w:t>
        </w:r>
        <w:r>
          <w:tab/>
        </w:r>
        <w:r>
          <w:fldChar w:fldCharType="begin"/>
        </w:r>
        <w:r>
          <w:instrText xml:space="preserve"> PAGEREF _Toc19773 \h </w:instrText>
        </w:r>
        <w:r>
          <w:fldChar w:fldCharType="separate"/>
        </w:r>
        <w:r>
          <w:t>57</w:t>
        </w:r>
        <w:r>
          <w:fldChar w:fldCharType="end"/>
        </w:r>
      </w:hyperlink>
    </w:p>
    <w:p>
      <w:pPr>
        <w:pStyle w:val="TOC2"/>
        <w:tabs>
          <w:tab w:val="right" w:leader="dot" w:pos="8306"/>
        </w:tabs>
      </w:pPr>
      <w:hyperlink w:anchor="_Toc13153" w:history="1">
        <w:r>
          <w:rPr>
            <w:rFonts w:ascii="仿宋" w:eastAsia="仿宋" w:hAnsi="仿宋" w:cs="仿宋" w:hint="eastAsia"/>
            <w:lang w:eastAsia="zh-CN"/>
          </w:rPr>
          <w:t>(二)、应急预案与演练</w:t>
        </w:r>
        <w:r>
          <w:tab/>
        </w:r>
        <w:r>
          <w:fldChar w:fldCharType="begin"/>
        </w:r>
        <w:r>
          <w:instrText xml:space="preserve"> PAGEREF _Toc13153 \h </w:instrText>
        </w:r>
        <w:r>
          <w:fldChar w:fldCharType="separate"/>
        </w:r>
        <w:r>
          <w:t>58</w:t>
        </w:r>
        <w:r>
          <w:fldChar w:fldCharType="end"/>
        </w:r>
      </w:hyperlink>
    </w:p>
    <w:p>
      <w:pPr>
        <w:pStyle w:val="TOC2"/>
        <w:tabs>
          <w:tab w:val="right" w:leader="dot" w:pos="8306"/>
        </w:tabs>
      </w:pPr>
      <w:hyperlink w:anchor="_Toc16313" w:history="1">
        <w:r>
          <w:rPr>
            <w:rFonts w:ascii="仿宋" w:eastAsia="仿宋" w:hAnsi="仿宋" w:cs="仿宋" w:hint="eastAsia"/>
            <w:lang w:eastAsia="zh-CN"/>
          </w:rPr>
          <w:t>(三)、公关与舆情管理</w:t>
        </w:r>
        <w:r>
          <w:tab/>
        </w:r>
        <w:r>
          <w:fldChar w:fldCharType="begin"/>
        </w:r>
        <w:r>
          <w:instrText xml:space="preserve"> PAGEREF _Toc16313 \h </w:instrText>
        </w:r>
        <w:r>
          <w:fldChar w:fldCharType="separate"/>
        </w:r>
        <w:r>
          <w:t>59</w:t>
        </w:r>
        <w:r>
          <w:fldChar w:fldCharType="end"/>
        </w:r>
      </w:hyperlink>
    </w:p>
    <w:p>
      <w:pPr>
        <w:pStyle w:val="TOC2"/>
        <w:tabs>
          <w:tab w:val="right" w:leader="dot" w:pos="8306"/>
        </w:tabs>
      </w:pPr>
      <w:hyperlink w:anchor="_Toc6169" w:history="1">
        <w:r>
          <w:rPr>
            <w:rFonts w:ascii="仿宋" w:eastAsia="仿宋" w:hAnsi="仿宋" w:cs="仿宋" w:hint="eastAsia"/>
            <w:lang w:eastAsia="zh-CN"/>
          </w:rPr>
          <w:t>(四)、危机后期修复与改进</w:t>
        </w:r>
        <w:r>
          <w:tab/>
        </w:r>
        <w:r>
          <w:fldChar w:fldCharType="begin"/>
        </w:r>
        <w:r>
          <w:instrText xml:space="preserve"> PAGEREF _Toc6169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6449"/>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93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4739"/>
      <w:r>
        <w:rPr>
          <w:rFonts w:ascii="仿宋" w:eastAsia="仿宋" w:hAnsi="仿宋" w:cs="仿宋" w:hint="eastAsia"/>
          <w:sz w:val="28"/>
          <w:lang w:eastAsia="zh-CN"/>
        </w:rPr>
        <w:t>(二)、大功率激光传输石英光纤项目工程建设标准规范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大功率激光传输石英光纤项目的建设需要符合国家和地方的相关标准规范，确保施工过程和建成后的设施符合安全、环保、质量等方面的要求。各项建设标准规范将在设计中得到充分考虑和遵循。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237"/>
      <w:r>
        <w:rPr>
          <w:rFonts w:ascii="仿宋" w:eastAsia="仿宋" w:hAnsi="仿宋" w:cs="仿宋" w:hint="eastAsia"/>
          <w:sz w:val="28"/>
          <w:lang w:eastAsia="zh-CN"/>
        </w:rPr>
        <w:t>(三)、大功率激光传输石英光纤项目总平面设计要求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大功率激光传输石英光纤项目总平面设计要求将包括对大功率激光传输石英光纤项目用地的科学规划，确保合理的场地利用和各功能区域的合理布局。这涉及到交通流线、景观绿化、建筑分布等方面的综合考虑。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5009"/>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6989"/>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2101"/>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1705"/>
      <w:r>
        <w:rPr>
          <w:rFonts w:ascii="仿宋" w:eastAsia="仿宋" w:hAnsi="仿宋" w:cs="仿宋" w:hint="eastAsia"/>
          <w:sz w:val="28"/>
          <w:lang w:eastAsia="zh-CN"/>
        </w:rPr>
        <w:t>二、风险应对评估</w:t>
      </w:r>
      <w:bookmarkEnd w:id="9"/>
    </w:p>
    <w:p>
      <w:pPr>
        <w:pStyle w:val="Heading2"/>
        <w:rPr>
          <w:rFonts w:ascii="仿宋" w:eastAsia="仿宋" w:hAnsi="仿宋" w:cs="仿宋" w:hint="eastAsia"/>
          <w:lang w:eastAsia="zh-CN"/>
        </w:rPr>
      </w:pPr>
      <w:bookmarkStart w:id="10" w:name="_Toc2016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实施过程中，政策因素可能对大功率激光传输石英光纤项目产生一定的影响。为了应对潜在的政策风险，我们将密切关注国家和地方相关政策的变化。与相关政府部门建立良好的沟通渠道，及时获取政策信息，确保大功率激光传输石英光纤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1" w:name="_Toc1260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2" w:name="_Toc2493"/>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市场风险是大功率激光传输石英光纤项目面临的重要挑战之一。我们将进行全面的市场调研，了解目标市场的需求和竞争格局。同时，制定灵活的市场推广策略，以适应市场变化。建立多层次、多元化的市场渠道，降低单一市场对大功率激光传输石英光纤项目的风险影响。</w:t>
      </w:r>
    </w:p>
    <w:p>
      <w:pPr>
        <w:pStyle w:val="Heading2"/>
        <w:ind w:firstLine="560" w:firstLineChars="200"/>
        <w:rPr>
          <w:rFonts w:ascii="仿宋" w:eastAsia="仿宋" w:hAnsi="仿宋" w:cs="仿宋" w:hint="eastAsia"/>
          <w:sz w:val="28"/>
          <w:lang w:eastAsia="zh-CN"/>
        </w:rPr>
      </w:pPr>
      <w:bookmarkStart w:id="13" w:name="_Toc20114"/>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大功率激光传输石英光纤项目成功实施的基础。我们将建立健全的资金管理制度，定期进行资金流量分析，确保大功率激光传输石英光纤项目运营资金的充足。与金融机构建立良好的合作关系，提前制定应对资金紧张的预案，以确保大功率激光传输石英光纤项目的资金安全。</w:t>
      </w:r>
    </w:p>
    <w:p>
      <w:pPr>
        <w:pStyle w:val="Heading2"/>
        <w:ind w:firstLine="560" w:firstLineChars="200"/>
        <w:rPr>
          <w:rFonts w:ascii="仿宋" w:eastAsia="仿宋" w:hAnsi="仿宋" w:cs="仿宋" w:hint="eastAsia"/>
          <w:sz w:val="28"/>
          <w:lang w:eastAsia="zh-CN"/>
        </w:rPr>
      </w:pPr>
      <w:bookmarkStart w:id="14" w:name="_Toc27428"/>
      <w:r>
        <w:rPr>
          <w:rFonts w:ascii="仿宋" w:eastAsia="仿宋" w:hAnsi="仿宋" w:cs="仿宋" w:hint="eastAsia"/>
          <w:sz w:val="28"/>
          <w:lang w:eastAsia="zh-CN"/>
        </w:rPr>
        <w:t>(五)、技术风险分析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大功率激光传输石英光纤项目实施中不可避免的挑战。我们将进行全面的技术评估，确保所采用的技术方案是成熟、可行的。与专业技术团队建立良好的合作关系，及时解决技术难题，确保大功率激光传输石英光纤项目按计划进行。</w:t>
      </w:r>
    </w:p>
    <w:p>
      <w:pPr>
        <w:pStyle w:val="Heading2"/>
        <w:ind w:firstLine="560" w:firstLineChars="200"/>
        <w:rPr>
          <w:rFonts w:ascii="仿宋" w:eastAsia="仿宋" w:hAnsi="仿宋" w:cs="仿宋" w:hint="eastAsia"/>
          <w:sz w:val="28"/>
          <w:lang w:eastAsia="zh-CN"/>
        </w:rPr>
      </w:pPr>
      <w:bookmarkStart w:id="15" w:name="_Toc4525"/>
      <w:r>
        <w:rPr>
          <w:rFonts w:ascii="仿宋" w:eastAsia="仿宋" w:hAnsi="仿宋" w:cs="仿宋" w:hint="eastAsia"/>
          <w:sz w:val="28"/>
          <w:lang w:eastAsia="zh-CN"/>
        </w:rPr>
        <w:t>(六)、财务风险分析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大功率激光传输石英光纤项目运营中需要高度重视的方面。我们将建立健全的财务管理体系，严格执行财务制度。通过多元化投资，降低财务风险集中度。及时调整财务战略，确保大功率激光传输石英光纤项目财务运作的健康发展。</w:t>
      </w:r>
    </w:p>
    <w:p>
      <w:pPr>
        <w:pStyle w:val="Heading2"/>
        <w:ind w:firstLine="560" w:firstLineChars="200"/>
        <w:rPr>
          <w:rFonts w:ascii="仿宋" w:eastAsia="仿宋" w:hAnsi="仿宋" w:cs="仿宋" w:hint="eastAsia"/>
          <w:sz w:val="28"/>
          <w:lang w:eastAsia="zh-CN"/>
        </w:rPr>
      </w:pPr>
      <w:bookmarkStart w:id="16" w:name="_Toc12552"/>
      <w:r>
        <w:rPr>
          <w:rFonts w:ascii="仿宋" w:eastAsia="仿宋" w:hAnsi="仿宋" w:cs="仿宋" w:hint="eastAsia"/>
          <w:sz w:val="28"/>
          <w:lang w:eastAsia="zh-CN"/>
        </w:rPr>
        <w:t>(七)、管理风险分析</w:t>
      </w:r>
      <w:bookmarkEnd w:id="1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大功率激光传输石英光纤项目进度管理等方面。我们将通过建设高效的管理团队，提升管理水平。建立科学的大功率激光传输石英光纤项目管理体系，确保大功率激光传输石英光纤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7" w:name="_Toc17159"/>
      <w:r>
        <w:rPr>
          <w:rFonts w:ascii="仿宋" w:eastAsia="仿宋" w:hAnsi="仿宋" w:cs="仿宋" w:hint="eastAsia"/>
          <w:sz w:val="28"/>
          <w:lang w:eastAsia="zh-CN"/>
        </w:rPr>
        <w:t>(八)、其它风险分析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实施中可能还存在其他各种意外风险，我们将建立综合的风险管理机制，及时评估、响应和应对各类潜在风险。通过建设风险管理团队，提高应对不确定性的能力。灵活调整大功率激光传输石英光纤项目计划，确保大功率激光传输石英光纤项目始终处于可控的状态。</w:t>
      </w:r>
    </w:p>
    <w:p>
      <w:pPr>
        <w:pStyle w:val="Heading1"/>
        <w:ind w:firstLine="560" w:firstLineChars="200"/>
        <w:rPr>
          <w:rFonts w:ascii="仿宋" w:eastAsia="仿宋" w:hAnsi="仿宋" w:cs="仿宋" w:hint="eastAsia"/>
          <w:sz w:val="28"/>
          <w:lang w:eastAsia="zh-CN"/>
        </w:rPr>
      </w:pPr>
      <w:bookmarkStart w:id="18" w:name="_Toc522"/>
      <w:r>
        <w:rPr>
          <w:rFonts w:ascii="仿宋" w:eastAsia="仿宋" w:hAnsi="仿宋" w:cs="仿宋" w:hint="eastAsia"/>
          <w:sz w:val="28"/>
          <w:lang w:eastAsia="zh-CN"/>
        </w:rPr>
        <w:t>三、大功率激光传输石英光纤项目概论</w:t>
      </w:r>
      <w:bookmarkEnd w:id="18"/>
    </w:p>
    <w:p>
      <w:pPr>
        <w:pStyle w:val="Heading2"/>
        <w:rPr>
          <w:rFonts w:ascii="仿宋" w:eastAsia="仿宋" w:hAnsi="仿宋" w:cs="仿宋" w:hint="eastAsia"/>
          <w:lang w:eastAsia="zh-CN"/>
        </w:rPr>
      </w:pPr>
      <w:bookmarkStart w:id="19" w:name="_Toc22123"/>
      <w:r>
        <w:rPr>
          <w:rFonts w:ascii="仿宋" w:eastAsia="仿宋" w:hAnsi="仿宋" w:cs="仿宋" w:hint="eastAsia"/>
          <w:lang w:eastAsia="zh-CN"/>
        </w:rPr>
        <w:t>(一)、创新计划及大功率激光传输石英光纤项目性质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XX大功率激光传输石英光纤项目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大功率激光传输石英光纤项目建设性质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本大功率激光传输石英光纤项目为新建大功率激光传输石英光纤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0" w:name="_Toc5045"/>
      <w:r>
        <w:rPr>
          <w:rFonts w:ascii="仿宋" w:eastAsia="仿宋" w:hAnsi="仿宋" w:cs="仿宋" w:hint="eastAsia"/>
          <w:sz w:val="28"/>
          <w:lang w:eastAsia="zh-CN"/>
        </w:rPr>
        <w:t>(二)、主管单位与大功率激光传输石英光纤项目执行方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1" w:name="_Toc8323"/>
      <w:r>
        <w:rPr>
          <w:rFonts w:ascii="仿宋" w:eastAsia="仿宋" w:hAnsi="仿宋" w:cs="仿宋" w:hint="eastAsia"/>
          <w:sz w:val="28"/>
          <w:lang w:eastAsia="zh-CN"/>
        </w:rPr>
        <w:t>(三)、战略协作伙伴</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2" w:name="_Toc4167"/>
      <w:r>
        <w:rPr>
          <w:rFonts w:ascii="仿宋" w:eastAsia="仿宋" w:hAnsi="仿宋" w:cs="仿宋" w:hint="eastAsia"/>
          <w:sz w:val="28"/>
          <w:lang w:eastAsia="zh-CN"/>
        </w:rPr>
        <w:t>(四)、大功率激光传输石英光纤项目提出背景和合理性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大功率激光传输石英光纤项目背景分析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大功率激光传输石英光纤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大功率激光传输石英光纤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大功率激光传输石英光纤项目中取得显著的业绩。大功率激光传输石英光纤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提出之前，公司进行了全面的市场调研和前期验证工作。这包括对潜在市场的需求分析、竞争对手的情报搜集、潜在客户的反馈等。通过这些工作，我们确信大功率激光传输石英光纤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大功率激光传输石英光纤项目提出起到了指导作用。大功率激光传输石英光纤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3" w:name="_Toc4577"/>
      <w:r>
        <w:rPr>
          <w:rFonts w:ascii="仿宋" w:eastAsia="仿宋" w:hAnsi="仿宋" w:cs="仿宋" w:hint="eastAsia"/>
          <w:sz w:val="28"/>
          <w:lang w:eastAsia="zh-CN"/>
        </w:rPr>
        <w:t>(五)、大功率激光传输石英光纤项目选址和土地综合评估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选址于xxx区，该区地理位置优越，便于物流和人员流动。地处交通枢纽，对于物资运输和市场覆盖都有明显的优势。同时，该区自然环境优美，有利于大功率激光传输石英光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大功率激光传输石英光纤项目提供了广阔的发展空间。区域内产业结构合理，对相关产业的支持和引导政策积极，为大功率激光传输石英光纤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选址用地面积为XXXX平方米，用地状况平整且面积充足，为大功率激光传输石英光纤项目建设提供了良好的条件。规划布局合理，充分考虑了未来的扩展和发展需求，确保大功率激光传输石英光纤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大功率激光传输石英光纤项目充分考虑生态环保和社会责任。通过采取现代化的环保技术和管理手段，确保大功率激光传输石英光纤项目对周边生态环境的影响最小。大功率激光传输石英光纤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大功率激光传输石英光纤项目提供了得天独厚的优势。用地规模适中，布局合理，有望成为大功率激光传输石英光纤项目长期稳健发展的有力支持。</w:t>
      </w:r>
    </w:p>
    <w:p>
      <w:pPr>
        <w:pStyle w:val="Heading2"/>
        <w:ind w:firstLine="560" w:firstLineChars="200"/>
        <w:rPr>
          <w:rFonts w:ascii="仿宋" w:eastAsia="仿宋" w:hAnsi="仿宋" w:cs="仿宋" w:hint="eastAsia"/>
          <w:sz w:val="28"/>
          <w:lang w:eastAsia="zh-CN"/>
        </w:rPr>
      </w:pPr>
      <w:bookmarkStart w:id="24" w:name="_Toc8209"/>
      <w:r>
        <w:rPr>
          <w:rFonts w:ascii="仿宋" w:eastAsia="仿宋" w:hAnsi="仿宋" w:cs="仿宋" w:hint="eastAsia"/>
          <w:sz w:val="28"/>
          <w:lang w:eastAsia="zh-CN"/>
        </w:rPr>
        <w:t>(六)、土木工程建设目标</w:t>
      </w:r>
      <w:bookmarkEnd w:id="2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大功率激光传输石英光纤项目净用地面积为XXX平方米，建筑物基底占地面积XXX平方米，总建筑面积达到XXX平方米。其中，规划建设主体工程占地XXXX平方米，为大功率激光传输石英光纤项目的核心建设区域。此外，大功率激光传输石英光纤项目规划绿化面积为XXX平方米，通过合理规划和设计，将注重打造绿色、生态友好的大功率激光传输石英光纤项目环境。</w:t>
      </w:r>
    </w:p>
    <w:p>
      <w:pPr>
        <w:pStyle w:val="Heading2"/>
        <w:ind w:firstLine="560" w:firstLineChars="200"/>
        <w:rPr>
          <w:rFonts w:ascii="仿宋" w:eastAsia="仿宋" w:hAnsi="仿宋" w:cs="仿宋" w:hint="eastAsia"/>
          <w:sz w:val="28"/>
          <w:lang w:eastAsia="zh-CN"/>
        </w:rPr>
      </w:pPr>
      <w:bookmarkStart w:id="25" w:name="_Toc27509"/>
      <w:r>
        <w:rPr>
          <w:rFonts w:ascii="仿宋" w:eastAsia="仿宋" w:hAnsi="仿宋" w:cs="仿宋" w:hint="eastAsia"/>
          <w:sz w:val="28"/>
          <w:lang w:eastAsia="zh-CN"/>
        </w:rPr>
        <w:t>(七)、设备采购计划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购置设备共计XXX台（套），主要包括：XXX生产线、XX设备、XX机、XX机、XXX仪等。设备购置费用为XXX万元，这些设备将在大功率激光传输石英光纤项目实施中发挥重要作用，支持大功率激光传输石英光纤项目的正常运营和生产。</w:t>
      </w:r>
    </w:p>
    <w:p>
      <w:pPr>
        <w:pStyle w:val="Heading2"/>
        <w:ind w:firstLine="560" w:firstLineChars="200"/>
        <w:rPr>
          <w:rFonts w:ascii="仿宋" w:eastAsia="仿宋" w:hAnsi="仿宋" w:cs="仿宋" w:hint="eastAsia"/>
          <w:sz w:val="28"/>
          <w:lang w:eastAsia="zh-CN"/>
        </w:rPr>
      </w:pPr>
      <w:bookmarkStart w:id="26" w:name="_Toc23201"/>
      <w:r>
        <w:rPr>
          <w:rFonts w:ascii="仿宋" w:eastAsia="仿宋" w:hAnsi="仿宋" w:cs="仿宋" w:hint="eastAsia"/>
          <w:sz w:val="28"/>
          <w:lang w:eastAsia="zh-CN"/>
        </w:rPr>
        <w:t>(八)、产品规划与开发方案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根据大功率激光传输石英光纤项目建设规划，达产年产品规划设计方案为XXX单位/年。这一方案综合考虑了XXX集团企业的发展战略、产品市场定位、资金筹措能力、产能发展需求、技术条件、销售渠道和策略、管理经验，以及相应的配套设备、人员素质，以及大功率激光传输石英光纤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大功率激光传输石英光纤项目采用规模化、流水线生产方式进行布局，秉持“循序渐进、量入而出”的原则。这样的布局有助于提高生产效率，优化生产流程，确保产品质量，同时也有利于实现大功率激光传输石英光纤项目的可持续发展。</w:t>
      </w:r>
    </w:p>
    <w:p>
      <w:pPr>
        <w:pStyle w:val="Heading2"/>
        <w:ind w:firstLine="560" w:firstLineChars="200"/>
        <w:rPr>
          <w:rFonts w:ascii="仿宋" w:eastAsia="仿宋" w:hAnsi="仿宋" w:cs="仿宋" w:hint="eastAsia"/>
          <w:sz w:val="28"/>
          <w:lang w:eastAsia="zh-CN"/>
        </w:rPr>
      </w:pPr>
      <w:bookmarkStart w:id="27" w:name="_Toc16262"/>
      <w:r>
        <w:rPr>
          <w:rFonts w:ascii="仿宋" w:eastAsia="仿宋" w:hAnsi="仿宋" w:cs="仿宋" w:hint="eastAsia"/>
          <w:sz w:val="28"/>
          <w:lang w:eastAsia="zh-CN"/>
        </w:rPr>
        <w:t>(九)、原材料供应保障</w:t>
      </w:r>
      <w:bookmarkEnd w:id="2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基础依赖于一系列主要原材料及辅助材料，其中包括Xxx、xxx、xx、xxx、xx等关键成分。为了确保大功率激光传输石英光纤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大功率激光传输石英光纤项目对原辅材料高标准的要求。他们拥有强大的生产能力和供应链体系，能够灵活应对市场变化，确保在大功率激光传输石英光纤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大功率激光传输石英光纤项目未来扩大生产规模的需求。通过与这些供货商的密切合作，Xxx集团将确保大功率激光传输石英光纤项目在原材料供应方面具有高度的稳定性和可持续性，为大功率激光传输石英光纤项目的长期发展打下坚实的基础。这一战略性选择有助于提升大功率激光传输石英光纤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8" w:name="_Toc17990"/>
      <w:r>
        <w:rPr>
          <w:rFonts w:ascii="仿宋" w:eastAsia="仿宋" w:hAnsi="仿宋" w:cs="仿宋" w:hint="eastAsia"/>
          <w:sz w:val="28"/>
          <w:lang w:eastAsia="zh-CN"/>
        </w:rPr>
        <w:t>(十)、大功率激光传输石英光纤项目能源消耗分析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大功率激光传输石英光纤项目能耗概况：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激光传输石英光纤项目年用电量达到XXX千瓦时，相当于消耗了XX吨标准煤。这一电力需求覆盖了XX大功率激光传输石英光纤项目的生产、办公以及公用设施等各方面的用电需求。通过合理的电力规划，确保大功率激光传输石英光纤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大功率激光传输石英光纤项目用水情况：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激光传输石英光纤项目年总用水量达到XXX立方米，相当于消耗了XX吨标准煤。主要用水包括生产补给水和办公及生活用水。大功率激光传输石英光纤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大功率激光传输石英光纤项目年用电量和总用水量的综合总耗能量（当量值）为XX吨标准煤/年。在达产年，大功率激光传输石英光纤项目实现了XX吨标准煤/年的综合节能，总节能率达到了XX%。这意味着大功率激光传输石英光纤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大功率激光传输石英光纤项目的能源需求和使用情况，还凸显了大功率激光传输石英光纤项目在能源管理和节能方面所取得的显著成就。通过细致的能耗统计和全面的节能措施，大功率激光传输石英光纤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9" w:name="_Toc27565"/>
      <w:r>
        <w:rPr>
          <w:rFonts w:ascii="仿宋" w:eastAsia="仿宋" w:hAnsi="仿宋" w:cs="仿宋" w:hint="eastAsia"/>
          <w:sz w:val="28"/>
          <w:lang w:eastAsia="zh-CN"/>
        </w:rPr>
        <w:t>(十一)、环境保护</w:t>
      </w:r>
      <w:bookmarkEnd w:id="2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规划与设计充分契合xxx产业示范园区的发展方向，遵循了该园区的产业结构调整规划以及国家产业发展政策。我们深刻理解并积极响应国家对产业升级、结构优化的号召，确保大功率激光传输石英光纤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大功率激光传输石英光纤项目采取了全面而实际可行的治理措施，针对各类污染物制定了科学有效的控制方案，严格按照国家规定的排放标准执行。通过大功率激光传输石英光纤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设计中，我们强调了清洁生产的理念，采用了清洁生产工艺，并选择了清洁原材料，以生产环保型产品。同时，我们实施了全面而有效的清洁生产措施，以达到减少和消除污染的目标。在大功率激光传输石英光纤项目建成投产后，各项环境指标将严格符合国家和地方清洁生产的标准要求，确保大功率激光传输石英光纤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30" w:name="_Toc178"/>
      <w:r>
        <w:rPr>
          <w:rFonts w:ascii="仿宋" w:eastAsia="仿宋" w:hAnsi="仿宋" w:cs="仿宋" w:hint="eastAsia"/>
          <w:sz w:val="28"/>
          <w:lang w:eastAsia="zh-CN"/>
        </w:rPr>
        <w:t>(十二)、大功率激光传输石英光纤项目进度规划与执行</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工程大功率激光传输石英光纤项目建设期限规划：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大功率激光传输石英光纤项目的建设期限被规划为XX个月，这一时间框架是在综合考虑大功率激光传输石英光纤项目规模、复杂性、资源供给等多方面因素的基础上制定的。该期限的设定旨在充分保障大功率激光传输石英光纤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大功率激光传输石英光纤项目分期、分段建设：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大功率激光传输石英光纤项目，将整个大功率激光传输石英光纤项目划分为若干个阶段，并在每个阶段内进行分段建设。这种分期、分段的策略有助于降低大功率激光传输石英光纤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大功率激光传输石英光纤项目分解和工期目标分解：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大功率激光传输石英光纤项目规划中，对大功率激光传输石英光纤项目进行详细的分解，将大功率激光传输石英光纤项目划分为各个子大功率激光传输石英光纤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大功率激光传输石英光纤项目整体的适应性，合理安排各主体工程的施工期，使得它们在时间上错开，降低了大功率激光传输石英光纤项目工程的集中度。这样的叉开实施有助于减轻资源压力，提高施工效率，确保整个大功率激光传输石英光纤项目能够在建设期限内达到预期的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31" w:name="_Toc23392"/>
      <w:r>
        <w:rPr>
          <w:rFonts w:ascii="仿宋" w:eastAsia="仿宋" w:hAnsi="仿宋" w:cs="仿宋" w:hint="eastAsia"/>
          <w:sz w:val="28"/>
          <w:lang w:eastAsia="zh-CN"/>
        </w:rPr>
        <w:t>(十三)、经济效益分析与投资预估</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大功率激光传输石英光纤项目总投资及资金构成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大功率激光传输石英光纤项目总投资预计为XXX万元，其中固定资产投资为XXX万元，占大功率激光传输石英光纤项目总投资的XX%；流动资金为XXX万元，占大功率激光传输石英光纤项目总投资的XX%。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目前，该大功率激光传输石英光纤项目的资金筹措阶段由企业自筹，通过内部资金和融资等方式满足大功率激光传输石英光纤项目启动和实施的资金需求。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大功率激光传输石英光纤项目预期经济效益规划目标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预期在达产年实现营业收入达XXX万元，总成本费用为XXX万元，税金及附加为XXX万元，实现利润总额为XXX万元，利税总额为XXX万元，税后净利润达XXX万元，达产年纳税总额为XXX万元。在达产年，大功率激光传输石英光纤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这些预期经济效益规划目标反映了大功率激光传输石英光纤项目在经济层面的可行性和潜在收益，为大功率激光传输石英光纤项目的推进和实施提供了有力的经济支持。</w:t>
      </w:r>
    </w:p>
    <w:p>
      <w:pPr>
        <w:pStyle w:val="Heading2"/>
        <w:ind w:firstLine="560" w:firstLineChars="200"/>
        <w:rPr>
          <w:rFonts w:ascii="仿宋" w:eastAsia="仿宋" w:hAnsi="仿宋" w:cs="仿宋" w:hint="eastAsia"/>
          <w:sz w:val="28"/>
          <w:lang w:eastAsia="zh-CN"/>
        </w:rPr>
      </w:pPr>
      <w:bookmarkStart w:id="32" w:name="_Toc16847"/>
      <w:r>
        <w:rPr>
          <w:rFonts w:ascii="仿宋" w:eastAsia="仿宋" w:hAnsi="仿宋" w:cs="仿宋" w:hint="eastAsia"/>
          <w:sz w:val="28"/>
          <w:lang w:eastAsia="zh-CN"/>
        </w:rPr>
        <w:t>(十四)、报告详解与解释</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1、大功率激光传输石英光纤项目符合政策和示范园区发展需求：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大功率激光传输石英光纤项目不仅完全符合国家产业发展政策和规划要求，还与XXX产业示范园区及XXX产业示范园区的XX行业布局和结构调整政策相契合。大功率激光传输石英光纤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2、大功率激光传输石英光纤项目对示范园区经济的促进作用：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大功率激光传输石英光纤项目”。这一建设将不仅有力促进XXX产业示范园区的经济发展，创造了XX个就业职位，达产年纳税总额达到XX万元，更将通过大功率激光传输石英光纤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3、大功率激光传输石英光纤项目的经济效益和投资回报率：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激光传输石英光纤项目达产年投资利润率高达XX%，投资利税率达到XX%，全部投资回报率为XX%，而全部投资回收期仅为XX年（含建设期）。这意味着大功率激光传输石英光纤项目不仅具备强大的盈利能力，同时展现了卓越的抗风险能力，为投资者带来了可观的经济回报，进一步确保了大功率激光传输石英光纤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https://d.book118.com/367036153115006045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30B4D"/>
    <w:rsid w:val="0ED30B4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67036153115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2024-02-04T04:14:00Z</dcterms:created>
  <dcterms:modified xsi:type="dcterms:W3CDTF">2024-02-04T04:15:00Z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947384E98FDA4C489B2AE0591F791447_11</vt:lpwstr>
  </property>
  <property fmtid="{D5CDD505-2E9C-101B-9397-08002B2CF9AE}" pid="3" name="KSOProductBuildVer">
    <vt:lpwstr>2052-12.1.0.16250</vt:lpwstr>
  </property>
</Properties>
</file>