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D366B">
        <w:rPr>
          <w:rFonts w:ascii="微软雅黑" w:eastAsia="微软雅黑" w:hAnsi="微软雅黑"/>
          <w:sz w:val="28"/>
          <w:szCs w:val="28"/>
        </w:rPr>
        <w:t>最新消防应急预案模板(十篇)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最新消防应急预案模板(十篇)一</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1、值班工程人员接到业户或商家停水通知后，必须立即赶到停水现场，详细了解停水范围及相关停水情况。</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2、值班工程人员立即到停水地段总闸处检查阀门，如果阀门关闭，及时了解阀门关闭原因，确认可以打开后，打开阀门恢复供水。</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3、如果该地段总阀门未关闭，及时与自来水公司联系，了解停水的具体原因。</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4、如属生活水泵设备供水造成停水，则进行以下处理：</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(1)如属阀门关闭引起停水，立即了解阀门关闭原因，并采取有效措施及时恢复供水。</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(2)如属水泵停机造成停水，立即查找停机原因，并采取有效措施维修或更换部件，及时恢复供水。</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(3)如属市政管网造成停水，立即检查市政管道进水闸阀是否出现故障或联系自来水公司了解停水原因、恢复供水时间。及时配合服务中心向业户做好相关解释工作。</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1、高压环网柜突发性停电</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(1)工程值班人员应及时联系高压线路的供电部门，在未查明故障原因之前严禁任何操作。</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(2)如果故障点不在辖区，估计排除故障时间较长时，可由供电部门高压操作人员转至另一高压供电线路（如有），并对严禁合用的开关悬挂”禁止合闸”标识牌。</w:t>
        <w:br/>
      </w:r>
    </w:p>
    <w:p w:rsidR="00707240" w:rsidRPr="006007CE">
      <w:pPr>
        <w:jc w:val="center"/>
        <w:rPr>
          <w:rFonts w:ascii="微软雅黑" w:eastAsia="微软雅黑" w:hAnsi="微软雅黑"/>
          <w:sz w:val="28"/>
          <w:szCs w:val="28"/>
        </w:rPr>
      </w:pPr>
      <w:r w:rsidR="005D366B">
        <w:rPr>
          <w:rFonts w:ascii="微软雅黑" w:eastAsia="微软雅黑" w:hAnsi="微软雅黑"/>
          <w:sz w:val="28"/>
          <w:szCs w:val="28"/>
        </w:rPr>
        <w:t>最新消防应急预案模板(十篇)</w:t>
      </w:r>
    </w:p>
    <w:p w:rsidR="00707240" w:rsidRPr="006007CE">
      <w:pPr>
        <w:rPr>
          <w:rFonts w:ascii="微软雅黑" w:eastAsia="微软雅黑" w:hAnsi="微软雅黑"/>
          <w:sz w:val="24"/>
          <w:szCs w:val="24"/>
        </w:rPr>
      </w:pP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最新消防应急预案模板(十篇)一</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1、值班工程人员接到业户或商家停水通知后，必须立即赶到停水现场，详细了解停水范围及相关停水情况。</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2、值班工程人员立即到停水地段总闸处检查阀门，如果阀门关闭，及时了解阀门关闭原因，确认可以打开后，打开阀门恢复供水。</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3、如果该地段总阀门未关闭，及时与自来水公司联系，了解停水的具体原因。</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4、如属生活水泵设备供水造成停水，则进行以下处理：</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(1)如属阀门关闭引起停水，立即了解阀门关闭原因，并采取有效措施及时恢复供水。</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(2)如属水泵停机造成停水，立即查找停机原因，并采取有效措施维修或更换部件，及时恢复供水。</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(3)如属市政管网造成停水，立即检查市政管道进水闸阀是否出现故障或联系自来水公司了解停水原因、恢复供水时间。及时配合服务中心向业户做好相关解释工作。</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1、高压环网柜突发性停电</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(1)工程值班人员应及时联系高压线路的供电部门，在未查明故障原因之前严禁任何操作。</w:t>
        <w:br/>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w:t>
      </w:r>
      <w:r w:rsidR="005D366B">
        <w:rPr>
          <w:rFonts w:ascii="微软雅黑" w:eastAsia="微软雅黑" w:hAnsi="微软雅黑"/>
          <w:sz w:val="24"/>
          <w:szCs w:val="24"/>
        </w:rPr>
        <w:t xml:space="preserve"> (2)如果故障点不在辖区，估计排除故障时间较长时，可由供电部门高压操作人员转至另一高压供电线路（如有），并对严禁合用的开关悬挂”禁止合闸”标识牌。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https://d.book118.com/367133112145006024</w:t>
        </w:r>
      </w:hyperlink>
    </w:p>
    <w:p w:rsidR="00707240" w:rsidRPr="006007CE">
      <w:pPr>
        <w:rPr>
          <w:rFonts w:ascii="微软雅黑" w:eastAsia="微软雅黑" w:hAnsi="微软雅黑"/>
          <w:sz w:val="24"/>
          <w:szCs w:val="24"/>
        </w:rPr>
      </w:pPr>
    </w:p>
    <w:sectPr>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D366B"/>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67133112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2302</Words>
  <Characters>13123</Characters>
  <Application>Microsoft Office Word</Application>
  <DocSecurity>0</DocSecurity>
  <Lines>109</Lines>
  <Paragraphs>30</Paragraphs>
  <ScaleCrop>false</ScaleCrop>
  <Company/>
  <LinksUpToDate>false</LinksUpToDate>
  <CharactersWithSpaces>15395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