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气血分析仪项目规划设计蓝图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72" w:history="1">
        <w:r>
          <w:rPr>
            <w:rFonts w:ascii="仿宋" w:eastAsia="仿宋" w:hAnsi="仿宋" w:cs="仿宋" w:hint="eastAsia"/>
            <w:lang w:eastAsia="zh-CN"/>
          </w:rPr>
          <w:t>序言</w:t>
        </w:r>
        <w:r>
          <w:tab/>
        </w:r>
        <w:r>
          <w:fldChar w:fldCharType="begin"/>
        </w:r>
        <w:r>
          <w:instrText xml:space="preserve"> PAGEREF _Toc22872 \h </w:instrText>
        </w:r>
        <w:r>
          <w:fldChar w:fldCharType="separate"/>
        </w:r>
        <w:r>
          <w:t>3</w:t>
        </w:r>
        <w:r>
          <w:fldChar w:fldCharType="end"/>
        </w:r>
      </w:hyperlink>
    </w:p>
    <w:p>
      <w:pPr>
        <w:pStyle w:val="TOC1"/>
        <w:tabs>
          <w:tab w:val="right" w:leader="dot" w:pos="8306"/>
        </w:tabs>
      </w:pPr>
      <w:hyperlink w:anchor="_Toc27784" w:history="1">
        <w:r>
          <w:rPr>
            <w:rFonts w:ascii="仿宋" w:eastAsia="仿宋" w:hAnsi="仿宋" w:cs="仿宋" w:hint="eastAsia"/>
            <w:lang w:eastAsia="zh-CN"/>
          </w:rPr>
          <w:t>一、气血分析仪项目概论</w:t>
        </w:r>
        <w:r>
          <w:tab/>
        </w:r>
        <w:r>
          <w:fldChar w:fldCharType="begin"/>
        </w:r>
        <w:r>
          <w:instrText xml:space="preserve"> PAGEREF _Toc27784 \h </w:instrText>
        </w:r>
        <w:r>
          <w:fldChar w:fldCharType="separate"/>
        </w:r>
        <w:r>
          <w:t>3</w:t>
        </w:r>
        <w:r>
          <w:fldChar w:fldCharType="end"/>
        </w:r>
      </w:hyperlink>
    </w:p>
    <w:p>
      <w:pPr>
        <w:pStyle w:val="TOC2"/>
        <w:tabs>
          <w:tab w:val="right" w:leader="dot" w:pos="8306"/>
        </w:tabs>
      </w:pPr>
      <w:hyperlink w:anchor="_Toc10812" w:history="1">
        <w:r>
          <w:rPr>
            <w:rFonts w:ascii="仿宋" w:eastAsia="仿宋" w:hAnsi="仿宋" w:cs="仿宋" w:hint="eastAsia"/>
            <w:lang w:eastAsia="zh-CN"/>
          </w:rPr>
          <w:t>(一)、气血分析仪项目概况</w:t>
        </w:r>
        <w:r>
          <w:tab/>
        </w:r>
        <w:r>
          <w:fldChar w:fldCharType="begin"/>
        </w:r>
        <w:r>
          <w:instrText xml:space="preserve"> PAGEREF _Toc10812 \h </w:instrText>
        </w:r>
        <w:r>
          <w:fldChar w:fldCharType="separate"/>
        </w:r>
        <w:r>
          <w:t>3</w:t>
        </w:r>
        <w:r>
          <w:fldChar w:fldCharType="end"/>
        </w:r>
      </w:hyperlink>
    </w:p>
    <w:p>
      <w:pPr>
        <w:pStyle w:val="TOC2"/>
        <w:tabs>
          <w:tab w:val="right" w:leader="dot" w:pos="8306"/>
        </w:tabs>
      </w:pPr>
      <w:hyperlink w:anchor="_Toc2953" w:history="1">
        <w:r>
          <w:rPr>
            <w:rFonts w:ascii="仿宋" w:eastAsia="仿宋" w:hAnsi="仿宋" w:cs="仿宋" w:hint="eastAsia"/>
            <w:lang w:eastAsia="zh-CN"/>
          </w:rPr>
          <w:t>(二)、气血分析仪项目目标</w:t>
        </w:r>
        <w:r>
          <w:tab/>
        </w:r>
        <w:r>
          <w:fldChar w:fldCharType="begin"/>
        </w:r>
        <w:r>
          <w:instrText xml:space="preserve"> PAGEREF _Toc2953 \h </w:instrText>
        </w:r>
        <w:r>
          <w:fldChar w:fldCharType="separate"/>
        </w:r>
        <w:r>
          <w:t>5</w:t>
        </w:r>
        <w:r>
          <w:fldChar w:fldCharType="end"/>
        </w:r>
      </w:hyperlink>
    </w:p>
    <w:p>
      <w:pPr>
        <w:pStyle w:val="TOC2"/>
        <w:tabs>
          <w:tab w:val="right" w:leader="dot" w:pos="8306"/>
        </w:tabs>
      </w:pPr>
      <w:hyperlink w:anchor="_Toc22486" w:history="1">
        <w:r>
          <w:rPr>
            <w:rFonts w:ascii="仿宋" w:eastAsia="仿宋" w:hAnsi="仿宋" w:cs="仿宋" w:hint="eastAsia"/>
            <w:lang w:eastAsia="zh-CN"/>
          </w:rPr>
          <w:t>(三)、气血分析仪项目提出的理由</w:t>
        </w:r>
        <w:r>
          <w:tab/>
        </w:r>
        <w:r>
          <w:fldChar w:fldCharType="begin"/>
        </w:r>
        <w:r>
          <w:instrText xml:space="preserve"> PAGEREF _Toc22486 \h </w:instrText>
        </w:r>
        <w:r>
          <w:fldChar w:fldCharType="separate"/>
        </w:r>
        <w:r>
          <w:t>6</w:t>
        </w:r>
        <w:r>
          <w:fldChar w:fldCharType="end"/>
        </w:r>
      </w:hyperlink>
    </w:p>
    <w:p>
      <w:pPr>
        <w:pStyle w:val="TOC2"/>
        <w:tabs>
          <w:tab w:val="right" w:leader="dot" w:pos="8306"/>
        </w:tabs>
      </w:pPr>
      <w:hyperlink w:anchor="_Toc9218" w:history="1">
        <w:r>
          <w:rPr>
            <w:rFonts w:ascii="仿宋" w:eastAsia="仿宋" w:hAnsi="仿宋" w:cs="仿宋" w:hint="eastAsia"/>
            <w:lang w:eastAsia="zh-CN"/>
          </w:rPr>
          <w:t>(四)、气血分析仪项目意义</w:t>
        </w:r>
        <w:r>
          <w:tab/>
        </w:r>
        <w:r>
          <w:fldChar w:fldCharType="begin"/>
        </w:r>
        <w:r>
          <w:instrText xml:space="preserve"> PAGEREF _Toc9218 \h </w:instrText>
        </w:r>
        <w:r>
          <w:fldChar w:fldCharType="separate"/>
        </w:r>
        <w:r>
          <w:t>8</w:t>
        </w:r>
        <w:r>
          <w:fldChar w:fldCharType="end"/>
        </w:r>
      </w:hyperlink>
    </w:p>
    <w:p>
      <w:pPr>
        <w:pStyle w:val="TOC2"/>
        <w:tabs>
          <w:tab w:val="right" w:leader="dot" w:pos="8306"/>
        </w:tabs>
      </w:pPr>
      <w:hyperlink w:anchor="_Toc26425" w:history="1">
        <w:r>
          <w:rPr>
            <w:rFonts w:ascii="仿宋" w:eastAsia="仿宋" w:hAnsi="仿宋" w:cs="仿宋" w:hint="eastAsia"/>
            <w:lang w:eastAsia="zh-CN"/>
          </w:rPr>
          <w:t>(五)、气血分析仪项目背景</w:t>
        </w:r>
        <w:r>
          <w:tab/>
        </w:r>
        <w:r>
          <w:fldChar w:fldCharType="begin"/>
        </w:r>
        <w:r>
          <w:instrText xml:space="preserve"> PAGEREF _Toc26425 \h </w:instrText>
        </w:r>
        <w:r>
          <w:fldChar w:fldCharType="separate"/>
        </w:r>
        <w:r>
          <w:t>9</w:t>
        </w:r>
        <w:r>
          <w:fldChar w:fldCharType="end"/>
        </w:r>
      </w:hyperlink>
    </w:p>
    <w:p>
      <w:pPr>
        <w:pStyle w:val="TOC1"/>
        <w:tabs>
          <w:tab w:val="right" w:leader="dot" w:pos="8306"/>
        </w:tabs>
      </w:pPr>
      <w:hyperlink w:anchor="_Toc13717" w:history="1">
        <w:r>
          <w:rPr>
            <w:rFonts w:ascii="仿宋" w:eastAsia="仿宋" w:hAnsi="仿宋" w:cs="仿宋" w:hint="eastAsia"/>
            <w:lang w:eastAsia="zh-CN"/>
          </w:rPr>
          <w:t>二、气血分析仪项目选址可行性分析</w:t>
        </w:r>
        <w:r>
          <w:tab/>
        </w:r>
        <w:r>
          <w:fldChar w:fldCharType="begin"/>
        </w:r>
        <w:r>
          <w:instrText xml:space="preserve"> PAGEREF _Toc13717 \h </w:instrText>
        </w:r>
        <w:r>
          <w:fldChar w:fldCharType="separate"/>
        </w:r>
        <w:r>
          <w:t>9</w:t>
        </w:r>
        <w:r>
          <w:fldChar w:fldCharType="end"/>
        </w:r>
      </w:hyperlink>
    </w:p>
    <w:p>
      <w:pPr>
        <w:pStyle w:val="TOC2"/>
        <w:tabs>
          <w:tab w:val="right" w:leader="dot" w:pos="8306"/>
        </w:tabs>
      </w:pPr>
      <w:hyperlink w:anchor="_Toc5353" w:history="1">
        <w:r>
          <w:rPr>
            <w:rFonts w:ascii="仿宋" w:eastAsia="仿宋" w:hAnsi="仿宋" w:cs="仿宋" w:hint="eastAsia"/>
            <w:lang w:eastAsia="zh-CN"/>
          </w:rPr>
          <w:t>(一)、气血分析仪项目选址</w:t>
        </w:r>
        <w:r>
          <w:tab/>
        </w:r>
        <w:r>
          <w:fldChar w:fldCharType="begin"/>
        </w:r>
        <w:r>
          <w:instrText xml:space="preserve"> PAGEREF _Toc5353 \h </w:instrText>
        </w:r>
        <w:r>
          <w:fldChar w:fldCharType="separate"/>
        </w:r>
        <w:r>
          <w:t>9</w:t>
        </w:r>
        <w:r>
          <w:fldChar w:fldCharType="end"/>
        </w:r>
      </w:hyperlink>
    </w:p>
    <w:p>
      <w:pPr>
        <w:pStyle w:val="TOC2"/>
        <w:tabs>
          <w:tab w:val="right" w:leader="dot" w:pos="8306"/>
        </w:tabs>
      </w:pPr>
      <w:hyperlink w:anchor="_Toc8287" w:history="1">
        <w:r>
          <w:rPr>
            <w:rFonts w:ascii="仿宋" w:eastAsia="仿宋" w:hAnsi="仿宋" w:cs="仿宋" w:hint="eastAsia"/>
            <w:lang w:eastAsia="zh-CN"/>
          </w:rPr>
          <w:t>(二)、用地控制指标</w:t>
        </w:r>
        <w:r>
          <w:tab/>
        </w:r>
        <w:r>
          <w:fldChar w:fldCharType="begin"/>
        </w:r>
        <w:r>
          <w:instrText xml:space="preserve"> PAGEREF _Toc8287 \h </w:instrText>
        </w:r>
        <w:r>
          <w:fldChar w:fldCharType="separate"/>
        </w:r>
        <w:r>
          <w:t>10</w:t>
        </w:r>
        <w:r>
          <w:fldChar w:fldCharType="end"/>
        </w:r>
      </w:hyperlink>
    </w:p>
    <w:p>
      <w:pPr>
        <w:pStyle w:val="TOC2"/>
        <w:tabs>
          <w:tab w:val="right" w:leader="dot" w:pos="8306"/>
        </w:tabs>
      </w:pPr>
      <w:hyperlink w:anchor="_Toc10140" w:history="1">
        <w:r>
          <w:rPr>
            <w:rFonts w:ascii="仿宋" w:eastAsia="仿宋" w:hAnsi="仿宋" w:cs="仿宋" w:hint="eastAsia"/>
            <w:lang w:eastAsia="zh-CN"/>
          </w:rPr>
          <w:t>(三)、节约用地措施</w:t>
        </w:r>
        <w:r>
          <w:tab/>
        </w:r>
        <w:r>
          <w:fldChar w:fldCharType="begin"/>
        </w:r>
        <w:r>
          <w:instrText xml:space="preserve"> PAGEREF _Toc10140 \h </w:instrText>
        </w:r>
        <w:r>
          <w:fldChar w:fldCharType="separate"/>
        </w:r>
        <w:r>
          <w:t>11</w:t>
        </w:r>
        <w:r>
          <w:fldChar w:fldCharType="end"/>
        </w:r>
      </w:hyperlink>
    </w:p>
    <w:p>
      <w:pPr>
        <w:pStyle w:val="TOC2"/>
        <w:tabs>
          <w:tab w:val="right" w:leader="dot" w:pos="8306"/>
        </w:tabs>
      </w:pPr>
      <w:hyperlink w:anchor="_Toc25402" w:history="1">
        <w:r>
          <w:rPr>
            <w:rFonts w:ascii="仿宋" w:eastAsia="仿宋" w:hAnsi="仿宋" w:cs="仿宋" w:hint="eastAsia"/>
            <w:lang w:eastAsia="zh-CN"/>
          </w:rPr>
          <w:t>(四)、总图布置方案</w:t>
        </w:r>
        <w:r>
          <w:tab/>
        </w:r>
        <w:r>
          <w:fldChar w:fldCharType="begin"/>
        </w:r>
        <w:r>
          <w:instrText xml:space="preserve"> PAGEREF _Toc25402 \h </w:instrText>
        </w:r>
        <w:r>
          <w:fldChar w:fldCharType="separate"/>
        </w:r>
        <w:r>
          <w:t>13</w:t>
        </w:r>
        <w:r>
          <w:fldChar w:fldCharType="end"/>
        </w:r>
      </w:hyperlink>
    </w:p>
    <w:p>
      <w:pPr>
        <w:pStyle w:val="TOC2"/>
        <w:tabs>
          <w:tab w:val="right" w:leader="dot" w:pos="8306"/>
        </w:tabs>
      </w:pPr>
      <w:hyperlink w:anchor="_Toc4558" w:history="1">
        <w:r>
          <w:rPr>
            <w:rFonts w:ascii="仿宋" w:eastAsia="仿宋" w:hAnsi="仿宋" w:cs="仿宋" w:hint="eastAsia"/>
            <w:lang w:eastAsia="zh-CN"/>
          </w:rPr>
          <w:t>(五)、选址综合评价</w:t>
        </w:r>
        <w:r>
          <w:tab/>
        </w:r>
        <w:r>
          <w:fldChar w:fldCharType="begin"/>
        </w:r>
        <w:r>
          <w:instrText xml:space="preserve"> PAGEREF _Toc4558 \h </w:instrText>
        </w:r>
        <w:r>
          <w:fldChar w:fldCharType="separate"/>
        </w:r>
        <w:r>
          <w:t>14</w:t>
        </w:r>
        <w:r>
          <w:fldChar w:fldCharType="end"/>
        </w:r>
      </w:hyperlink>
    </w:p>
    <w:p>
      <w:pPr>
        <w:pStyle w:val="TOC1"/>
        <w:tabs>
          <w:tab w:val="right" w:leader="dot" w:pos="8306"/>
        </w:tabs>
      </w:pPr>
      <w:hyperlink w:anchor="_Toc8572" w:history="1">
        <w:r>
          <w:rPr>
            <w:rFonts w:ascii="仿宋" w:eastAsia="仿宋" w:hAnsi="仿宋" w:cs="仿宋" w:hint="eastAsia"/>
            <w:lang w:eastAsia="zh-CN"/>
          </w:rPr>
          <w:t>三、气血分析仪项目绩效评估</w:t>
        </w:r>
        <w:r>
          <w:tab/>
        </w:r>
        <w:r>
          <w:fldChar w:fldCharType="begin"/>
        </w:r>
        <w:r>
          <w:instrText xml:space="preserve"> PAGEREF _Toc8572 \h </w:instrText>
        </w:r>
        <w:r>
          <w:fldChar w:fldCharType="separate"/>
        </w:r>
        <w:r>
          <w:t>15</w:t>
        </w:r>
        <w:r>
          <w:fldChar w:fldCharType="end"/>
        </w:r>
      </w:hyperlink>
    </w:p>
    <w:p>
      <w:pPr>
        <w:pStyle w:val="TOC2"/>
        <w:tabs>
          <w:tab w:val="right" w:leader="dot" w:pos="8306"/>
        </w:tabs>
      </w:pPr>
      <w:hyperlink w:anchor="_Toc8480" w:history="1">
        <w:r>
          <w:rPr>
            <w:rFonts w:ascii="仿宋" w:eastAsia="仿宋" w:hAnsi="仿宋" w:cs="仿宋" w:hint="eastAsia"/>
            <w:lang w:eastAsia="zh-CN"/>
          </w:rPr>
          <w:t>(一)、绩效评估指标</w:t>
        </w:r>
        <w:r>
          <w:tab/>
        </w:r>
        <w:r>
          <w:fldChar w:fldCharType="begin"/>
        </w:r>
        <w:r>
          <w:instrText xml:space="preserve"> PAGEREF _Toc8480 \h </w:instrText>
        </w:r>
        <w:r>
          <w:fldChar w:fldCharType="separate"/>
        </w:r>
        <w:r>
          <w:t>15</w:t>
        </w:r>
        <w:r>
          <w:fldChar w:fldCharType="end"/>
        </w:r>
      </w:hyperlink>
    </w:p>
    <w:p>
      <w:pPr>
        <w:pStyle w:val="TOC2"/>
        <w:tabs>
          <w:tab w:val="right" w:leader="dot" w:pos="8306"/>
        </w:tabs>
      </w:pPr>
      <w:hyperlink w:anchor="_Toc21339" w:history="1">
        <w:r>
          <w:rPr>
            <w:rFonts w:ascii="仿宋" w:eastAsia="仿宋" w:hAnsi="仿宋" w:cs="仿宋" w:hint="eastAsia"/>
            <w:lang w:eastAsia="zh-CN"/>
          </w:rPr>
          <w:t>(二)、绩效评估方法</w:t>
        </w:r>
        <w:r>
          <w:tab/>
        </w:r>
        <w:r>
          <w:fldChar w:fldCharType="begin"/>
        </w:r>
        <w:r>
          <w:instrText xml:space="preserve"> PAGEREF _Toc21339 \h </w:instrText>
        </w:r>
        <w:r>
          <w:fldChar w:fldCharType="separate"/>
        </w:r>
        <w:r>
          <w:t>16</w:t>
        </w:r>
        <w:r>
          <w:fldChar w:fldCharType="end"/>
        </w:r>
      </w:hyperlink>
    </w:p>
    <w:p>
      <w:pPr>
        <w:pStyle w:val="TOC2"/>
        <w:tabs>
          <w:tab w:val="right" w:leader="dot" w:pos="8306"/>
        </w:tabs>
      </w:pPr>
      <w:hyperlink w:anchor="_Toc12707" w:history="1">
        <w:r>
          <w:rPr>
            <w:rFonts w:ascii="仿宋" w:eastAsia="仿宋" w:hAnsi="仿宋" w:cs="仿宋" w:hint="eastAsia"/>
            <w:lang w:eastAsia="zh-CN"/>
          </w:rPr>
          <w:t>(三)、绩效评估周期</w:t>
        </w:r>
        <w:r>
          <w:tab/>
        </w:r>
        <w:r>
          <w:fldChar w:fldCharType="begin"/>
        </w:r>
        <w:r>
          <w:instrText xml:space="preserve"> PAGEREF _Toc12707 \h </w:instrText>
        </w:r>
        <w:r>
          <w:fldChar w:fldCharType="separate"/>
        </w:r>
        <w:r>
          <w:t>17</w:t>
        </w:r>
        <w:r>
          <w:fldChar w:fldCharType="end"/>
        </w:r>
      </w:hyperlink>
    </w:p>
    <w:p>
      <w:pPr>
        <w:pStyle w:val="TOC1"/>
        <w:tabs>
          <w:tab w:val="right" w:leader="dot" w:pos="8306"/>
        </w:tabs>
      </w:pPr>
      <w:hyperlink w:anchor="_Toc24205" w:history="1">
        <w:r>
          <w:rPr>
            <w:rFonts w:ascii="仿宋" w:eastAsia="仿宋" w:hAnsi="仿宋" w:cs="仿宋" w:hint="eastAsia"/>
            <w:lang w:eastAsia="zh-CN"/>
          </w:rPr>
          <w:t>四、气血分析仪项目可持续发展</w:t>
        </w:r>
        <w:r>
          <w:tab/>
        </w:r>
        <w:r>
          <w:fldChar w:fldCharType="begin"/>
        </w:r>
        <w:r>
          <w:instrText xml:space="preserve"> PAGEREF _Toc24205 \h </w:instrText>
        </w:r>
        <w:r>
          <w:fldChar w:fldCharType="separate"/>
        </w:r>
        <w:r>
          <w:t>18</w:t>
        </w:r>
        <w:r>
          <w:fldChar w:fldCharType="end"/>
        </w:r>
      </w:hyperlink>
    </w:p>
    <w:p>
      <w:pPr>
        <w:pStyle w:val="TOC2"/>
        <w:tabs>
          <w:tab w:val="right" w:leader="dot" w:pos="8306"/>
        </w:tabs>
      </w:pPr>
      <w:hyperlink w:anchor="_Toc19577" w:history="1">
        <w:r>
          <w:rPr>
            <w:rFonts w:ascii="仿宋" w:eastAsia="仿宋" w:hAnsi="仿宋" w:cs="仿宋" w:hint="eastAsia"/>
            <w:lang w:eastAsia="zh-CN"/>
          </w:rPr>
          <w:t>(一)、可持续战略与实践</w:t>
        </w:r>
        <w:r>
          <w:tab/>
        </w:r>
        <w:r>
          <w:fldChar w:fldCharType="begin"/>
        </w:r>
        <w:r>
          <w:instrText xml:space="preserve"> PAGEREF _Toc19577 \h </w:instrText>
        </w:r>
        <w:r>
          <w:fldChar w:fldCharType="separate"/>
        </w:r>
        <w:r>
          <w:t>18</w:t>
        </w:r>
        <w:r>
          <w:fldChar w:fldCharType="end"/>
        </w:r>
      </w:hyperlink>
    </w:p>
    <w:p>
      <w:pPr>
        <w:pStyle w:val="TOC2"/>
        <w:tabs>
          <w:tab w:val="right" w:leader="dot" w:pos="8306"/>
        </w:tabs>
      </w:pPr>
      <w:hyperlink w:anchor="_Toc232" w:history="1">
        <w:r>
          <w:rPr>
            <w:rFonts w:ascii="仿宋" w:eastAsia="仿宋" w:hAnsi="仿宋" w:cs="仿宋" w:hint="eastAsia"/>
            <w:lang w:eastAsia="zh-CN"/>
          </w:rPr>
          <w:t>(二)、环保与社会责任</w:t>
        </w:r>
        <w:r>
          <w:tab/>
        </w:r>
        <w:r>
          <w:fldChar w:fldCharType="begin"/>
        </w:r>
        <w:r>
          <w:instrText xml:space="preserve"> PAGEREF _Toc232 \h </w:instrText>
        </w:r>
        <w:r>
          <w:fldChar w:fldCharType="separate"/>
        </w:r>
        <w:r>
          <w:t>18</w:t>
        </w:r>
        <w:r>
          <w:fldChar w:fldCharType="end"/>
        </w:r>
      </w:hyperlink>
    </w:p>
    <w:p>
      <w:pPr>
        <w:pStyle w:val="TOC1"/>
        <w:tabs>
          <w:tab w:val="right" w:leader="dot" w:pos="8306"/>
        </w:tabs>
      </w:pPr>
      <w:hyperlink w:anchor="_Toc5231" w:history="1">
        <w:r>
          <w:rPr>
            <w:rFonts w:ascii="仿宋" w:eastAsia="仿宋" w:hAnsi="仿宋" w:cs="仿宋" w:hint="eastAsia"/>
            <w:lang w:eastAsia="zh-CN"/>
          </w:rPr>
          <w:t>五、气血分析仪项目建设单位说明</w:t>
        </w:r>
        <w:r>
          <w:tab/>
        </w:r>
        <w:r>
          <w:fldChar w:fldCharType="begin"/>
        </w:r>
        <w:r>
          <w:instrText xml:space="preserve"> PAGEREF _Toc5231 \h </w:instrText>
        </w:r>
        <w:r>
          <w:fldChar w:fldCharType="separate"/>
        </w:r>
        <w:r>
          <w:t>19</w:t>
        </w:r>
        <w:r>
          <w:fldChar w:fldCharType="end"/>
        </w:r>
      </w:hyperlink>
    </w:p>
    <w:p>
      <w:pPr>
        <w:pStyle w:val="TOC2"/>
        <w:tabs>
          <w:tab w:val="right" w:leader="dot" w:pos="8306"/>
        </w:tabs>
      </w:pPr>
      <w:hyperlink w:anchor="_Toc1296" w:history="1">
        <w:r>
          <w:rPr>
            <w:rFonts w:ascii="仿宋" w:eastAsia="仿宋" w:hAnsi="仿宋" w:cs="仿宋" w:hint="eastAsia"/>
            <w:lang w:eastAsia="zh-CN"/>
          </w:rPr>
          <w:t>(一)、气血分析仪项目承办单位基本情况</w:t>
        </w:r>
        <w:r>
          <w:tab/>
        </w:r>
        <w:r>
          <w:fldChar w:fldCharType="begin"/>
        </w:r>
        <w:r>
          <w:instrText xml:space="preserve"> PAGEREF _Toc1296 \h </w:instrText>
        </w:r>
        <w:r>
          <w:fldChar w:fldCharType="separate"/>
        </w:r>
        <w:r>
          <w:t>19</w:t>
        </w:r>
        <w:r>
          <w:fldChar w:fldCharType="end"/>
        </w:r>
      </w:hyperlink>
    </w:p>
    <w:p>
      <w:pPr>
        <w:pStyle w:val="TOC2"/>
        <w:tabs>
          <w:tab w:val="right" w:leader="dot" w:pos="8306"/>
        </w:tabs>
      </w:pPr>
      <w:hyperlink w:anchor="_Toc14464" w:history="1">
        <w:r>
          <w:rPr>
            <w:rFonts w:ascii="仿宋" w:eastAsia="仿宋" w:hAnsi="仿宋" w:cs="仿宋" w:hint="eastAsia"/>
            <w:lang w:eastAsia="zh-CN"/>
          </w:rPr>
          <w:t>(二)、公司经济效益分析</w:t>
        </w:r>
        <w:r>
          <w:tab/>
        </w:r>
        <w:r>
          <w:fldChar w:fldCharType="begin"/>
        </w:r>
        <w:r>
          <w:instrText xml:space="preserve"> PAGEREF _Toc14464 \h </w:instrText>
        </w:r>
        <w:r>
          <w:fldChar w:fldCharType="separate"/>
        </w:r>
        <w:r>
          <w:t>20</w:t>
        </w:r>
        <w:r>
          <w:fldChar w:fldCharType="end"/>
        </w:r>
      </w:hyperlink>
    </w:p>
    <w:p>
      <w:pPr>
        <w:pStyle w:val="TOC1"/>
        <w:tabs>
          <w:tab w:val="right" w:leader="dot" w:pos="8306"/>
        </w:tabs>
      </w:pPr>
      <w:hyperlink w:anchor="_Toc14699" w:history="1">
        <w:r>
          <w:rPr>
            <w:rFonts w:ascii="仿宋" w:eastAsia="仿宋" w:hAnsi="仿宋" w:cs="仿宋" w:hint="eastAsia"/>
            <w:lang w:eastAsia="zh-CN"/>
          </w:rPr>
          <w:t>六、气血分析仪项目危机管理</w:t>
        </w:r>
        <w:r>
          <w:tab/>
        </w:r>
        <w:r>
          <w:fldChar w:fldCharType="begin"/>
        </w:r>
        <w:r>
          <w:instrText xml:space="preserve"> PAGEREF _Toc14699 \h </w:instrText>
        </w:r>
        <w:r>
          <w:fldChar w:fldCharType="separate"/>
        </w:r>
        <w:r>
          <w:t>21</w:t>
        </w:r>
        <w:r>
          <w:fldChar w:fldCharType="end"/>
        </w:r>
      </w:hyperlink>
    </w:p>
    <w:p>
      <w:pPr>
        <w:pStyle w:val="TOC2"/>
        <w:tabs>
          <w:tab w:val="right" w:leader="dot" w:pos="8306"/>
        </w:tabs>
      </w:pPr>
      <w:hyperlink w:anchor="_Toc9059" w:history="1">
        <w:r>
          <w:rPr>
            <w:rFonts w:ascii="仿宋" w:eastAsia="仿宋" w:hAnsi="仿宋" w:cs="仿宋" w:hint="eastAsia"/>
            <w:lang w:eastAsia="zh-CN"/>
          </w:rPr>
          <w:t>(一)、危机预警与识别</w:t>
        </w:r>
        <w:r>
          <w:tab/>
        </w:r>
        <w:r>
          <w:fldChar w:fldCharType="begin"/>
        </w:r>
        <w:r>
          <w:instrText xml:space="preserve"> PAGEREF _Toc9059 \h </w:instrText>
        </w:r>
        <w:r>
          <w:fldChar w:fldCharType="separate"/>
        </w:r>
        <w:r>
          <w:t>21</w:t>
        </w:r>
        <w:r>
          <w:fldChar w:fldCharType="end"/>
        </w:r>
      </w:hyperlink>
    </w:p>
    <w:p>
      <w:pPr>
        <w:pStyle w:val="TOC2"/>
        <w:tabs>
          <w:tab w:val="right" w:leader="dot" w:pos="8306"/>
        </w:tabs>
      </w:pPr>
      <w:hyperlink w:anchor="_Toc9215" w:history="1">
        <w:r>
          <w:rPr>
            <w:rFonts w:ascii="仿宋" w:eastAsia="仿宋" w:hAnsi="仿宋" w:cs="仿宋" w:hint="eastAsia"/>
            <w:lang w:eastAsia="zh-CN"/>
          </w:rPr>
          <w:t>(二)、危机应对与恢复</w:t>
        </w:r>
        <w:r>
          <w:tab/>
        </w:r>
        <w:r>
          <w:fldChar w:fldCharType="begin"/>
        </w:r>
        <w:r>
          <w:instrText xml:space="preserve"> PAGEREF _Toc9215 \h </w:instrText>
        </w:r>
        <w:r>
          <w:fldChar w:fldCharType="separate"/>
        </w:r>
        <w:r>
          <w:t>22</w:t>
        </w:r>
        <w:r>
          <w:fldChar w:fldCharType="end"/>
        </w:r>
      </w:hyperlink>
    </w:p>
    <w:p>
      <w:pPr>
        <w:pStyle w:val="TOC1"/>
        <w:tabs>
          <w:tab w:val="right" w:leader="dot" w:pos="8306"/>
        </w:tabs>
      </w:pPr>
      <w:hyperlink w:anchor="_Toc6288" w:history="1">
        <w:r>
          <w:rPr>
            <w:rFonts w:ascii="仿宋" w:eastAsia="仿宋" w:hAnsi="仿宋" w:cs="仿宋" w:hint="eastAsia"/>
            <w:lang w:eastAsia="zh-CN"/>
          </w:rPr>
          <w:t>七、气血分析仪项目风险管理</w:t>
        </w:r>
        <w:r>
          <w:tab/>
        </w:r>
        <w:r>
          <w:fldChar w:fldCharType="begin"/>
        </w:r>
        <w:r>
          <w:instrText xml:space="preserve"> PAGEREF _Toc6288 \h </w:instrText>
        </w:r>
        <w:r>
          <w:fldChar w:fldCharType="separate"/>
        </w:r>
        <w:r>
          <w:t>23</w:t>
        </w:r>
        <w:r>
          <w:fldChar w:fldCharType="end"/>
        </w:r>
      </w:hyperlink>
    </w:p>
    <w:p>
      <w:pPr>
        <w:pStyle w:val="TOC2"/>
        <w:tabs>
          <w:tab w:val="right" w:leader="dot" w:pos="8306"/>
        </w:tabs>
      </w:pPr>
      <w:hyperlink w:anchor="_Toc478" w:history="1">
        <w:r>
          <w:rPr>
            <w:rFonts w:ascii="仿宋" w:eastAsia="仿宋" w:hAnsi="仿宋" w:cs="仿宋" w:hint="eastAsia"/>
            <w:lang w:eastAsia="zh-CN"/>
          </w:rPr>
          <w:t>(一)、风险识别与评估</w:t>
        </w:r>
        <w:r>
          <w:tab/>
        </w:r>
        <w:r>
          <w:fldChar w:fldCharType="begin"/>
        </w:r>
        <w:r>
          <w:instrText xml:space="preserve"> PAGEREF _Toc478 \h </w:instrText>
        </w:r>
        <w:r>
          <w:fldChar w:fldCharType="separate"/>
        </w:r>
        <w:r>
          <w:t>23</w:t>
        </w:r>
        <w:r>
          <w:fldChar w:fldCharType="end"/>
        </w:r>
      </w:hyperlink>
    </w:p>
    <w:p>
      <w:pPr>
        <w:pStyle w:val="TOC2"/>
        <w:tabs>
          <w:tab w:val="right" w:leader="dot" w:pos="8306"/>
        </w:tabs>
      </w:pPr>
      <w:hyperlink w:anchor="_Toc12896" w:history="1">
        <w:r>
          <w:rPr>
            <w:rFonts w:ascii="仿宋" w:eastAsia="仿宋" w:hAnsi="仿宋" w:cs="仿宋" w:hint="eastAsia"/>
            <w:lang w:eastAsia="zh-CN"/>
          </w:rPr>
          <w:t>(二)、风险应对策略</w:t>
        </w:r>
        <w:r>
          <w:tab/>
        </w:r>
        <w:r>
          <w:fldChar w:fldCharType="begin"/>
        </w:r>
        <w:r>
          <w:instrText xml:space="preserve"> PAGEREF _Toc12896 \h </w:instrText>
        </w:r>
        <w:r>
          <w:fldChar w:fldCharType="separate"/>
        </w:r>
        <w:r>
          <w:t>25</w:t>
        </w:r>
        <w:r>
          <w:fldChar w:fldCharType="end"/>
        </w:r>
      </w:hyperlink>
    </w:p>
    <w:p>
      <w:pPr>
        <w:pStyle w:val="TOC2"/>
        <w:tabs>
          <w:tab w:val="right" w:leader="dot" w:pos="8306"/>
        </w:tabs>
      </w:pPr>
      <w:hyperlink w:anchor="_Toc22346" w:history="1">
        <w:r>
          <w:rPr>
            <w:rFonts w:ascii="仿宋" w:eastAsia="仿宋" w:hAnsi="仿宋" w:cs="仿宋" w:hint="eastAsia"/>
            <w:lang w:eastAsia="zh-CN"/>
          </w:rPr>
          <w:t>(三)、风险监控与控制</w:t>
        </w:r>
        <w:r>
          <w:tab/>
        </w:r>
        <w:r>
          <w:fldChar w:fldCharType="begin"/>
        </w:r>
        <w:r>
          <w:instrText xml:space="preserve"> PAGEREF _Toc22346 \h </w:instrText>
        </w:r>
        <w:r>
          <w:fldChar w:fldCharType="separate"/>
        </w:r>
        <w:r>
          <w:t>26</w:t>
        </w:r>
        <w:r>
          <w:fldChar w:fldCharType="end"/>
        </w:r>
      </w:hyperlink>
    </w:p>
    <w:p>
      <w:pPr>
        <w:pStyle w:val="TOC1"/>
        <w:tabs>
          <w:tab w:val="right" w:leader="dot" w:pos="8306"/>
        </w:tabs>
      </w:pPr>
      <w:hyperlink w:anchor="_Toc4656" w:history="1">
        <w:r>
          <w:rPr>
            <w:rFonts w:ascii="仿宋" w:eastAsia="仿宋" w:hAnsi="仿宋" w:cs="仿宋" w:hint="eastAsia"/>
            <w:lang w:eastAsia="zh-CN"/>
          </w:rPr>
          <w:t>八、气血分析仪项目人力资源培养与发展</w:t>
        </w:r>
        <w:r>
          <w:tab/>
        </w:r>
        <w:r>
          <w:fldChar w:fldCharType="begin"/>
        </w:r>
        <w:r>
          <w:instrText xml:space="preserve"> PAGEREF _Toc4656 \h </w:instrText>
        </w:r>
        <w:r>
          <w:fldChar w:fldCharType="separate"/>
        </w:r>
        <w:r>
          <w:t>27</w:t>
        </w:r>
        <w:r>
          <w:fldChar w:fldCharType="end"/>
        </w:r>
      </w:hyperlink>
    </w:p>
    <w:p>
      <w:pPr>
        <w:pStyle w:val="TOC2"/>
        <w:tabs>
          <w:tab w:val="right" w:leader="dot" w:pos="8306"/>
        </w:tabs>
      </w:pPr>
      <w:hyperlink w:anchor="_Toc15808" w:history="1">
        <w:r>
          <w:rPr>
            <w:rFonts w:ascii="仿宋" w:eastAsia="仿宋" w:hAnsi="仿宋" w:cs="仿宋" w:hint="eastAsia"/>
            <w:lang w:eastAsia="zh-CN"/>
          </w:rPr>
          <w:t>(一)、人才需求与规划</w:t>
        </w:r>
        <w:r>
          <w:tab/>
        </w:r>
        <w:r>
          <w:fldChar w:fldCharType="begin"/>
        </w:r>
        <w:r>
          <w:instrText xml:space="preserve"> PAGEREF _Toc15808 \h </w:instrText>
        </w:r>
        <w:r>
          <w:fldChar w:fldCharType="separate"/>
        </w:r>
        <w:r>
          <w:t>27</w:t>
        </w:r>
        <w:r>
          <w:fldChar w:fldCharType="end"/>
        </w:r>
      </w:hyperlink>
    </w:p>
    <w:p>
      <w:pPr>
        <w:pStyle w:val="TOC2"/>
        <w:tabs>
          <w:tab w:val="right" w:leader="dot" w:pos="8306"/>
        </w:tabs>
      </w:pPr>
      <w:hyperlink w:anchor="_Toc23225" w:history="1">
        <w:r>
          <w:rPr>
            <w:rFonts w:ascii="仿宋" w:eastAsia="仿宋" w:hAnsi="仿宋" w:cs="仿宋" w:hint="eastAsia"/>
            <w:lang w:eastAsia="zh-CN"/>
          </w:rPr>
          <w:t>(二)、培训与发展计划</w:t>
        </w:r>
        <w:r>
          <w:tab/>
        </w:r>
        <w:r>
          <w:fldChar w:fldCharType="begin"/>
        </w:r>
        <w:r>
          <w:instrText xml:space="preserve"> PAGEREF _Toc23225 \h </w:instrText>
        </w:r>
        <w:r>
          <w:fldChar w:fldCharType="separate"/>
        </w:r>
        <w:r>
          <w:t>28</w:t>
        </w:r>
        <w:r>
          <w:fldChar w:fldCharType="end"/>
        </w:r>
      </w:hyperlink>
    </w:p>
    <w:p>
      <w:pPr>
        <w:pStyle w:val="TOC1"/>
        <w:tabs>
          <w:tab w:val="right" w:leader="dot" w:pos="8306"/>
        </w:tabs>
      </w:pPr>
      <w:hyperlink w:anchor="_Toc18308" w:history="1">
        <w:r>
          <w:rPr>
            <w:rFonts w:ascii="仿宋" w:eastAsia="仿宋" w:hAnsi="仿宋" w:cs="仿宋" w:hint="eastAsia"/>
            <w:lang w:eastAsia="zh-CN"/>
          </w:rPr>
          <w:t>九、气血分析仪项目创新与研发</w:t>
        </w:r>
        <w:r>
          <w:tab/>
        </w:r>
        <w:r>
          <w:fldChar w:fldCharType="begin"/>
        </w:r>
        <w:r>
          <w:instrText xml:space="preserve"> PAGEREF _Toc18308 \h </w:instrText>
        </w:r>
        <w:r>
          <w:fldChar w:fldCharType="separate"/>
        </w:r>
        <w:r>
          <w:t>28</w:t>
        </w:r>
        <w:r>
          <w:fldChar w:fldCharType="end"/>
        </w:r>
      </w:hyperlink>
    </w:p>
    <w:p>
      <w:pPr>
        <w:pStyle w:val="TOC2"/>
        <w:tabs>
          <w:tab w:val="right" w:leader="dot" w:pos="8306"/>
        </w:tabs>
      </w:pPr>
      <w:hyperlink w:anchor="_Toc3570" w:history="1">
        <w:r>
          <w:rPr>
            <w:rFonts w:ascii="仿宋" w:eastAsia="仿宋" w:hAnsi="仿宋" w:cs="仿宋" w:hint="eastAsia"/>
            <w:lang w:eastAsia="zh-CN"/>
          </w:rPr>
          <w:t>(一)、创新策略与方向</w:t>
        </w:r>
        <w:r>
          <w:tab/>
        </w:r>
        <w:r>
          <w:fldChar w:fldCharType="begin"/>
        </w:r>
        <w:r>
          <w:instrText xml:space="preserve"> PAGEREF _Toc3570 \h </w:instrText>
        </w:r>
        <w:r>
          <w:fldChar w:fldCharType="separate"/>
        </w:r>
        <w:r>
          <w:t>28</w:t>
        </w:r>
        <w:r>
          <w:fldChar w:fldCharType="end"/>
        </w:r>
      </w:hyperlink>
    </w:p>
    <w:p>
      <w:pPr>
        <w:pStyle w:val="TOC2"/>
        <w:tabs>
          <w:tab w:val="right" w:leader="dot" w:pos="8306"/>
        </w:tabs>
      </w:pPr>
      <w:hyperlink w:anchor="_Toc19560" w:history="1">
        <w:r>
          <w:rPr>
            <w:rFonts w:ascii="仿宋" w:eastAsia="仿宋" w:hAnsi="仿宋" w:cs="仿宋" w:hint="eastAsia"/>
            <w:lang w:eastAsia="zh-CN"/>
          </w:rPr>
          <w:t>(二)、研发规划与投入</w:t>
        </w:r>
        <w:r>
          <w:tab/>
        </w:r>
        <w:r>
          <w:fldChar w:fldCharType="begin"/>
        </w:r>
        <w:r>
          <w:instrText xml:space="preserve"> PAGEREF _Toc19560 \h </w:instrText>
        </w:r>
        <w:r>
          <w:fldChar w:fldCharType="separate"/>
        </w:r>
        <w:r>
          <w:t>30</w:t>
        </w:r>
        <w:r>
          <w:fldChar w:fldCharType="end"/>
        </w:r>
      </w:hyperlink>
    </w:p>
    <w:p>
      <w:pPr>
        <w:pStyle w:val="TOC1"/>
        <w:tabs>
          <w:tab w:val="right" w:leader="dot" w:pos="8306"/>
        </w:tabs>
      </w:pPr>
      <w:hyperlink w:anchor="_Toc29497" w:history="1">
        <w:r>
          <w:rPr>
            <w:rFonts w:ascii="仿宋" w:eastAsia="仿宋" w:hAnsi="仿宋" w:cs="仿宋" w:hint="eastAsia"/>
            <w:lang w:eastAsia="zh-CN"/>
          </w:rPr>
          <w:t>十、气血分析仪项目经营效益</w:t>
        </w:r>
        <w:r>
          <w:tab/>
        </w:r>
        <w:r>
          <w:fldChar w:fldCharType="begin"/>
        </w:r>
        <w:r>
          <w:instrText xml:space="preserve"> PAGEREF _Toc29497 \h </w:instrText>
        </w:r>
        <w:r>
          <w:fldChar w:fldCharType="separate"/>
        </w:r>
        <w:r>
          <w:t>31</w:t>
        </w:r>
        <w:r>
          <w:fldChar w:fldCharType="end"/>
        </w:r>
      </w:hyperlink>
    </w:p>
    <w:p>
      <w:pPr>
        <w:pStyle w:val="TOC2"/>
        <w:tabs>
          <w:tab w:val="right" w:leader="dot" w:pos="8306"/>
        </w:tabs>
      </w:pPr>
      <w:hyperlink w:anchor="_Toc20956" w:history="1">
        <w:r>
          <w:rPr>
            <w:rFonts w:ascii="仿宋" w:eastAsia="仿宋" w:hAnsi="仿宋" w:cs="仿宋" w:hint="eastAsia"/>
            <w:lang w:eastAsia="zh-CN"/>
          </w:rPr>
          <w:t>(一)、经济评价财务测算</w:t>
        </w:r>
        <w:r>
          <w:tab/>
        </w:r>
        <w:r>
          <w:fldChar w:fldCharType="begin"/>
        </w:r>
        <w:r>
          <w:instrText xml:space="preserve"> PAGEREF _Toc20956 \h </w:instrText>
        </w:r>
        <w:r>
          <w:fldChar w:fldCharType="separate"/>
        </w:r>
        <w:r>
          <w:t>31</w:t>
        </w:r>
        <w:r>
          <w:fldChar w:fldCharType="end"/>
        </w:r>
      </w:hyperlink>
    </w:p>
    <w:p>
      <w:pPr>
        <w:pStyle w:val="TOC2"/>
        <w:tabs>
          <w:tab w:val="right" w:leader="dot" w:pos="8306"/>
        </w:tabs>
      </w:pPr>
      <w:hyperlink w:anchor="_Toc3995" w:history="1">
        <w:r>
          <w:rPr>
            <w:rFonts w:ascii="仿宋" w:eastAsia="仿宋" w:hAnsi="仿宋" w:cs="仿宋" w:hint="eastAsia"/>
            <w:lang w:eastAsia="zh-CN"/>
          </w:rPr>
          <w:t>(二)、气血分析仪项目盈利能力分析</w:t>
        </w:r>
        <w:r>
          <w:tab/>
        </w:r>
        <w:r>
          <w:fldChar w:fldCharType="begin"/>
        </w:r>
        <w:r>
          <w:instrText xml:space="preserve"> PAGEREF _Toc3995 \h </w:instrText>
        </w:r>
        <w:r>
          <w:fldChar w:fldCharType="separate"/>
        </w:r>
        <w:r>
          <w:t>33</w:t>
        </w:r>
        <w:r>
          <w:fldChar w:fldCharType="end"/>
        </w:r>
      </w:hyperlink>
    </w:p>
    <w:p>
      <w:pPr>
        <w:pStyle w:val="TOC1"/>
        <w:tabs>
          <w:tab w:val="right" w:leader="dot" w:pos="8306"/>
        </w:tabs>
      </w:pPr>
      <w:hyperlink w:anchor="_Toc4248" w:history="1">
        <w:r>
          <w:rPr>
            <w:rFonts w:ascii="仿宋" w:eastAsia="仿宋" w:hAnsi="仿宋" w:cs="仿宋" w:hint="eastAsia"/>
            <w:lang w:eastAsia="zh-CN"/>
          </w:rPr>
          <w:t>十一、气血分析仪项目技术管理</w:t>
        </w:r>
        <w:r>
          <w:tab/>
        </w:r>
        <w:r>
          <w:fldChar w:fldCharType="begin"/>
        </w:r>
        <w:r>
          <w:instrText xml:space="preserve"> PAGEREF _Toc4248 \h </w:instrText>
        </w:r>
        <w:r>
          <w:fldChar w:fldCharType="separate"/>
        </w:r>
        <w:r>
          <w:t>33</w:t>
        </w:r>
        <w:r>
          <w:fldChar w:fldCharType="end"/>
        </w:r>
      </w:hyperlink>
    </w:p>
    <w:p>
      <w:pPr>
        <w:pStyle w:val="TOC2"/>
        <w:tabs>
          <w:tab w:val="right" w:leader="dot" w:pos="8306"/>
        </w:tabs>
      </w:pPr>
      <w:hyperlink w:anchor="_Toc18792" w:history="1">
        <w:r>
          <w:rPr>
            <w:rFonts w:ascii="仿宋" w:eastAsia="仿宋" w:hAnsi="仿宋" w:cs="仿宋" w:hint="eastAsia"/>
            <w:lang w:eastAsia="zh-CN"/>
          </w:rPr>
          <w:t>(一)、技术方案选用方向</w:t>
        </w:r>
        <w:r>
          <w:tab/>
        </w:r>
        <w:r>
          <w:fldChar w:fldCharType="begin"/>
        </w:r>
        <w:r>
          <w:instrText xml:space="preserve"> PAGEREF _Toc18792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28" w:history="1">
        <w:r>
          <w:rPr>
            <w:rFonts w:ascii="仿宋" w:eastAsia="仿宋" w:hAnsi="仿宋" w:cs="仿宋" w:hint="eastAsia"/>
            <w:lang w:eastAsia="zh-CN"/>
          </w:rPr>
          <w:t>(二)、工艺技术方案选用原则</w:t>
        </w:r>
        <w:r>
          <w:tab/>
        </w:r>
        <w:r>
          <w:fldChar w:fldCharType="begin"/>
        </w:r>
        <w:r>
          <w:instrText xml:space="preserve"> PAGEREF _Toc27728 \h </w:instrText>
        </w:r>
        <w:r>
          <w:fldChar w:fldCharType="separate"/>
        </w:r>
        <w:r>
          <w:t>35</w:t>
        </w:r>
        <w:r>
          <w:fldChar w:fldCharType="end"/>
        </w:r>
      </w:hyperlink>
    </w:p>
    <w:p>
      <w:pPr>
        <w:pStyle w:val="TOC2"/>
        <w:tabs>
          <w:tab w:val="right" w:leader="dot" w:pos="8306"/>
        </w:tabs>
      </w:pPr>
      <w:hyperlink w:anchor="_Toc22915" w:history="1">
        <w:r>
          <w:rPr>
            <w:rFonts w:ascii="仿宋" w:eastAsia="仿宋" w:hAnsi="仿宋" w:cs="仿宋" w:hint="eastAsia"/>
            <w:lang w:eastAsia="zh-CN"/>
          </w:rPr>
          <w:t>(三)、工艺技术方案要求</w:t>
        </w:r>
        <w:r>
          <w:tab/>
        </w:r>
        <w:r>
          <w:fldChar w:fldCharType="begin"/>
        </w:r>
        <w:r>
          <w:instrText xml:space="preserve"> PAGEREF _Toc22915 \h </w:instrText>
        </w:r>
        <w:r>
          <w:fldChar w:fldCharType="separate"/>
        </w:r>
        <w:r>
          <w:t>37</w:t>
        </w:r>
        <w:r>
          <w:fldChar w:fldCharType="end"/>
        </w:r>
      </w:hyperlink>
    </w:p>
    <w:p>
      <w:pPr>
        <w:pStyle w:val="TOC1"/>
        <w:tabs>
          <w:tab w:val="right" w:leader="dot" w:pos="8306"/>
        </w:tabs>
      </w:pPr>
      <w:hyperlink w:anchor="_Toc5717" w:history="1">
        <w:r>
          <w:rPr>
            <w:rFonts w:ascii="仿宋" w:eastAsia="仿宋" w:hAnsi="仿宋" w:cs="仿宋" w:hint="eastAsia"/>
            <w:lang w:eastAsia="zh-CN"/>
          </w:rPr>
          <w:t>十二、气血分析仪项目社会影响</w:t>
        </w:r>
        <w:r>
          <w:tab/>
        </w:r>
        <w:r>
          <w:fldChar w:fldCharType="begin"/>
        </w:r>
        <w:r>
          <w:instrText xml:space="preserve"> PAGEREF _Toc5717 \h </w:instrText>
        </w:r>
        <w:r>
          <w:fldChar w:fldCharType="separate"/>
        </w:r>
        <w:r>
          <w:t>40</w:t>
        </w:r>
        <w:r>
          <w:fldChar w:fldCharType="end"/>
        </w:r>
      </w:hyperlink>
    </w:p>
    <w:p>
      <w:pPr>
        <w:pStyle w:val="TOC2"/>
        <w:tabs>
          <w:tab w:val="right" w:leader="dot" w:pos="8306"/>
        </w:tabs>
      </w:pPr>
      <w:hyperlink w:anchor="_Toc10" w:history="1">
        <w:r>
          <w:rPr>
            <w:rFonts w:ascii="仿宋" w:eastAsia="仿宋" w:hAnsi="仿宋" w:cs="仿宋" w:hint="eastAsia"/>
            <w:lang w:eastAsia="zh-CN"/>
          </w:rPr>
          <w:t>(一)、社会责任与义务</w:t>
        </w:r>
        <w:r>
          <w:tab/>
        </w:r>
        <w:r>
          <w:fldChar w:fldCharType="begin"/>
        </w:r>
        <w:r>
          <w:instrText xml:space="preserve"> PAGEREF _Toc10 \h </w:instrText>
        </w:r>
        <w:r>
          <w:fldChar w:fldCharType="separate"/>
        </w:r>
        <w:r>
          <w:t>40</w:t>
        </w:r>
        <w:r>
          <w:fldChar w:fldCharType="end"/>
        </w:r>
      </w:hyperlink>
    </w:p>
    <w:p>
      <w:pPr>
        <w:pStyle w:val="TOC2"/>
        <w:tabs>
          <w:tab w:val="right" w:leader="dot" w:pos="8306"/>
        </w:tabs>
      </w:pPr>
      <w:hyperlink w:anchor="_Toc6685" w:history="1">
        <w:r>
          <w:rPr>
            <w:rFonts w:ascii="仿宋" w:eastAsia="仿宋" w:hAnsi="仿宋" w:cs="仿宋" w:hint="eastAsia"/>
            <w:lang w:eastAsia="zh-CN"/>
          </w:rPr>
          <w:t>(二)、社会参与与沟通</w:t>
        </w:r>
        <w:r>
          <w:tab/>
        </w:r>
        <w:r>
          <w:fldChar w:fldCharType="begin"/>
        </w:r>
        <w:r>
          <w:instrText xml:space="preserve"> PAGEREF _Toc6685 \h </w:instrText>
        </w:r>
        <w:r>
          <w:fldChar w:fldCharType="separate"/>
        </w:r>
        <w:r>
          <w:t>40</w:t>
        </w:r>
        <w:r>
          <w:fldChar w:fldCharType="end"/>
        </w:r>
      </w:hyperlink>
    </w:p>
    <w:p>
      <w:pPr>
        <w:pStyle w:val="TOC1"/>
        <w:tabs>
          <w:tab w:val="right" w:leader="dot" w:pos="8306"/>
        </w:tabs>
      </w:pPr>
      <w:hyperlink w:anchor="_Toc24383" w:history="1">
        <w:r>
          <w:rPr>
            <w:rFonts w:ascii="仿宋" w:eastAsia="仿宋" w:hAnsi="仿宋" w:cs="仿宋" w:hint="eastAsia"/>
            <w:lang w:eastAsia="zh-CN"/>
          </w:rPr>
          <w:t>十三、气血分析仪项目实施时间节点</w:t>
        </w:r>
        <w:r>
          <w:tab/>
        </w:r>
        <w:r>
          <w:fldChar w:fldCharType="begin"/>
        </w:r>
        <w:r>
          <w:instrText xml:space="preserve"> PAGEREF _Toc24383 \h </w:instrText>
        </w:r>
        <w:r>
          <w:fldChar w:fldCharType="separate"/>
        </w:r>
        <w:r>
          <w:t>41</w:t>
        </w:r>
        <w:r>
          <w:fldChar w:fldCharType="end"/>
        </w:r>
      </w:hyperlink>
    </w:p>
    <w:p>
      <w:pPr>
        <w:pStyle w:val="TOC2"/>
        <w:tabs>
          <w:tab w:val="right" w:leader="dot" w:pos="8306"/>
        </w:tabs>
      </w:pPr>
      <w:hyperlink w:anchor="_Toc19190" w:history="1">
        <w:r>
          <w:rPr>
            <w:rFonts w:ascii="仿宋" w:eastAsia="仿宋" w:hAnsi="仿宋" w:cs="仿宋" w:hint="eastAsia"/>
            <w:lang w:eastAsia="zh-CN"/>
          </w:rPr>
          <w:t>(一)、气血分析仪项目启动阶段时间节点</w:t>
        </w:r>
        <w:r>
          <w:tab/>
        </w:r>
        <w:r>
          <w:fldChar w:fldCharType="begin"/>
        </w:r>
        <w:r>
          <w:instrText xml:space="preserve"> PAGEREF _Toc19190 \h </w:instrText>
        </w:r>
        <w:r>
          <w:fldChar w:fldCharType="separate"/>
        </w:r>
        <w:r>
          <w:t>41</w:t>
        </w:r>
        <w:r>
          <w:fldChar w:fldCharType="end"/>
        </w:r>
      </w:hyperlink>
    </w:p>
    <w:p>
      <w:pPr>
        <w:pStyle w:val="TOC2"/>
        <w:tabs>
          <w:tab w:val="right" w:leader="dot" w:pos="8306"/>
        </w:tabs>
      </w:pPr>
      <w:hyperlink w:anchor="_Toc14057" w:history="1">
        <w:r>
          <w:rPr>
            <w:rFonts w:ascii="仿宋" w:eastAsia="仿宋" w:hAnsi="仿宋" w:cs="仿宋" w:hint="eastAsia"/>
            <w:lang w:eastAsia="zh-CN"/>
          </w:rPr>
          <w:t>(二)、气血分析仪项目执行阶段时间节点</w:t>
        </w:r>
        <w:r>
          <w:tab/>
        </w:r>
        <w:r>
          <w:fldChar w:fldCharType="begin"/>
        </w:r>
        <w:r>
          <w:instrText xml:space="preserve"> PAGEREF _Toc14057 \h </w:instrText>
        </w:r>
        <w:r>
          <w:fldChar w:fldCharType="separate"/>
        </w:r>
        <w:r>
          <w:t>43</w:t>
        </w:r>
        <w:r>
          <w:fldChar w:fldCharType="end"/>
        </w:r>
      </w:hyperlink>
    </w:p>
    <w:p>
      <w:pPr>
        <w:pStyle w:val="TOC2"/>
        <w:tabs>
          <w:tab w:val="right" w:leader="dot" w:pos="8306"/>
        </w:tabs>
      </w:pPr>
      <w:hyperlink w:anchor="_Toc1146" w:history="1">
        <w:r>
          <w:rPr>
            <w:rFonts w:ascii="仿宋" w:eastAsia="仿宋" w:hAnsi="仿宋" w:cs="仿宋" w:hint="eastAsia"/>
            <w:lang w:eastAsia="zh-CN"/>
          </w:rPr>
          <w:t>(三)、气血分析仪项目完成阶段时间节点</w:t>
        </w:r>
        <w:r>
          <w:tab/>
        </w:r>
        <w:r>
          <w:fldChar w:fldCharType="begin"/>
        </w:r>
        <w:r>
          <w:instrText xml:space="preserve"> PAGEREF _Toc1146 \h </w:instrText>
        </w:r>
        <w:r>
          <w:fldChar w:fldCharType="separate"/>
        </w:r>
        <w:r>
          <w:t>44</w:t>
        </w:r>
        <w:r>
          <w:fldChar w:fldCharType="end"/>
        </w:r>
      </w:hyperlink>
    </w:p>
    <w:p>
      <w:pPr>
        <w:pStyle w:val="TOC1"/>
        <w:tabs>
          <w:tab w:val="right" w:leader="dot" w:pos="8306"/>
        </w:tabs>
      </w:pPr>
      <w:hyperlink w:anchor="_Toc19326" w:history="1">
        <w:r>
          <w:rPr>
            <w:rFonts w:ascii="仿宋" w:eastAsia="仿宋" w:hAnsi="仿宋" w:cs="仿宋" w:hint="eastAsia"/>
            <w:lang w:eastAsia="zh-CN"/>
          </w:rPr>
          <w:t>十四、营销与推广策略</w:t>
        </w:r>
        <w:r>
          <w:tab/>
        </w:r>
        <w:r>
          <w:fldChar w:fldCharType="begin"/>
        </w:r>
        <w:r>
          <w:instrText xml:space="preserve"> PAGEREF _Toc19326 \h </w:instrText>
        </w:r>
        <w:r>
          <w:fldChar w:fldCharType="separate"/>
        </w:r>
        <w:r>
          <w:t>45</w:t>
        </w:r>
        <w:r>
          <w:fldChar w:fldCharType="end"/>
        </w:r>
      </w:hyperlink>
    </w:p>
    <w:p>
      <w:pPr>
        <w:pStyle w:val="TOC2"/>
        <w:tabs>
          <w:tab w:val="right" w:leader="dot" w:pos="8306"/>
        </w:tabs>
      </w:pPr>
      <w:hyperlink w:anchor="_Toc31612" w:history="1">
        <w:r>
          <w:rPr>
            <w:rFonts w:ascii="仿宋" w:eastAsia="仿宋" w:hAnsi="仿宋" w:cs="仿宋" w:hint="eastAsia"/>
            <w:lang w:eastAsia="zh-CN"/>
          </w:rPr>
          <w:t>(一)、产品/服务定位与特点</w:t>
        </w:r>
        <w:r>
          <w:tab/>
        </w:r>
        <w:r>
          <w:fldChar w:fldCharType="begin"/>
        </w:r>
        <w:r>
          <w:instrText xml:space="preserve"> PAGEREF _Toc31612 \h </w:instrText>
        </w:r>
        <w:r>
          <w:fldChar w:fldCharType="separate"/>
        </w:r>
        <w:r>
          <w:t>45</w:t>
        </w:r>
        <w:r>
          <w:fldChar w:fldCharType="end"/>
        </w:r>
      </w:hyperlink>
    </w:p>
    <w:p>
      <w:pPr>
        <w:pStyle w:val="TOC2"/>
        <w:tabs>
          <w:tab w:val="right" w:leader="dot" w:pos="8306"/>
        </w:tabs>
      </w:pPr>
      <w:hyperlink w:anchor="_Toc24532" w:history="1">
        <w:r>
          <w:rPr>
            <w:rFonts w:ascii="仿宋" w:eastAsia="仿宋" w:hAnsi="仿宋" w:cs="仿宋" w:hint="eastAsia"/>
            <w:lang w:eastAsia="zh-CN"/>
          </w:rPr>
          <w:t>(二)、市场定位与竞争分析</w:t>
        </w:r>
        <w:r>
          <w:tab/>
        </w:r>
        <w:r>
          <w:fldChar w:fldCharType="begin"/>
        </w:r>
        <w:r>
          <w:instrText xml:space="preserve"> PAGEREF _Toc24532 \h </w:instrText>
        </w:r>
        <w:r>
          <w:fldChar w:fldCharType="separate"/>
        </w:r>
        <w:r>
          <w:t>46</w:t>
        </w:r>
        <w:r>
          <w:fldChar w:fldCharType="end"/>
        </w:r>
      </w:hyperlink>
    </w:p>
    <w:p>
      <w:pPr>
        <w:pStyle w:val="TOC2"/>
        <w:tabs>
          <w:tab w:val="right" w:leader="dot" w:pos="8306"/>
        </w:tabs>
      </w:pPr>
      <w:hyperlink w:anchor="_Toc2949" w:history="1">
        <w:r>
          <w:rPr>
            <w:rFonts w:ascii="仿宋" w:eastAsia="仿宋" w:hAnsi="仿宋" w:cs="仿宋" w:hint="eastAsia"/>
            <w:lang w:eastAsia="zh-CN"/>
          </w:rPr>
          <w:t>(三)、营销渠道与策略</w:t>
        </w:r>
        <w:r>
          <w:tab/>
        </w:r>
        <w:r>
          <w:fldChar w:fldCharType="begin"/>
        </w:r>
        <w:r>
          <w:instrText xml:space="preserve"> PAGEREF _Toc2949 \h </w:instrText>
        </w:r>
        <w:r>
          <w:fldChar w:fldCharType="separate"/>
        </w:r>
        <w:r>
          <w:t>47</w:t>
        </w:r>
        <w:r>
          <w:fldChar w:fldCharType="end"/>
        </w:r>
      </w:hyperlink>
    </w:p>
    <w:p>
      <w:pPr>
        <w:pStyle w:val="TOC2"/>
        <w:tabs>
          <w:tab w:val="right" w:leader="dot" w:pos="8306"/>
        </w:tabs>
      </w:pPr>
      <w:hyperlink w:anchor="_Toc7473" w:history="1">
        <w:r>
          <w:rPr>
            <w:rFonts w:ascii="仿宋" w:eastAsia="仿宋" w:hAnsi="仿宋" w:cs="仿宋" w:hint="eastAsia"/>
            <w:lang w:eastAsia="zh-CN"/>
          </w:rPr>
          <w:t>(四)、推广与宣传活动</w:t>
        </w:r>
        <w:r>
          <w:tab/>
        </w:r>
        <w:r>
          <w:fldChar w:fldCharType="begin"/>
        </w:r>
        <w:r>
          <w:instrText xml:space="preserve"> PAGEREF _Toc7473 \h </w:instrText>
        </w:r>
        <w:r>
          <w:fldChar w:fldCharType="separate"/>
        </w:r>
        <w:r>
          <w:t>48</w:t>
        </w:r>
        <w:r>
          <w:fldChar w:fldCharType="end"/>
        </w:r>
      </w:hyperlink>
    </w:p>
    <w:p>
      <w:pPr>
        <w:pStyle w:val="TOC1"/>
        <w:tabs>
          <w:tab w:val="right" w:leader="dot" w:pos="8306"/>
        </w:tabs>
      </w:pPr>
      <w:hyperlink w:anchor="_Toc3361" w:history="1">
        <w:r>
          <w:rPr>
            <w:rFonts w:ascii="仿宋" w:eastAsia="仿宋" w:hAnsi="仿宋" w:cs="仿宋" w:hint="eastAsia"/>
            <w:lang w:eastAsia="zh-CN"/>
          </w:rPr>
          <w:t>十五、利益相关者分析与沟通计划</w:t>
        </w:r>
        <w:r>
          <w:tab/>
        </w:r>
        <w:r>
          <w:fldChar w:fldCharType="begin"/>
        </w:r>
        <w:r>
          <w:instrText xml:space="preserve"> PAGEREF _Toc3361 \h </w:instrText>
        </w:r>
        <w:r>
          <w:fldChar w:fldCharType="separate"/>
        </w:r>
        <w:r>
          <w:t>54</w:t>
        </w:r>
        <w:r>
          <w:fldChar w:fldCharType="end"/>
        </w:r>
      </w:hyperlink>
    </w:p>
    <w:p>
      <w:pPr>
        <w:pStyle w:val="TOC2"/>
        <w:tabs>
          <w:tab w:val="right" w:leader="dot" w:pos="8306"/>
        </w:tabs>
      </w:pPr>
      <w:hyperlink w:anchor="_Toc25832" w:history="1">
        <w:r>
          <w:rPr>
            <w:rFonts w:ascii="仿宋" w:eastAsia="仿宋" w:hAnsi="仿宋" w:cs="仿宋" w:hint="eastAsia"/>
            <w:lang w:eastAsia="zh-CN"/>
          </w:rPr>
          <w:t>(一)、利益相关者分析</w:t>
        </w:r>
        <w:r>
          <w:tab/>
        </w:r>
        <w:r>
          <w:fldChar w:fldCharType="begin"/>
        </w:r>
        <w:r>
          <w:instrText xml:space="preserve"> PAGEREF _Toc25832 \h </w:instrText>
        </w:r>
        <w:r>
          <w:fldChar w:fldCharType="separate"/>
        </w:r>
        <w:r>
          <w:t>54</w:t>
        </w:r>
        <w:r>
          <w:fldChar w:fldCharType="end"/>
        </w:r>
      </w:hyperlink>
    </w:p>
    <w:p>
      <w:pPr>
        <w:pStyle w:val="TOC2"/>
        <w:tabs>
          <w:tab w:val="right" w:leader="dot" w:pos="8306"/>
        </w:tabs>
      </w:pPr>
      <w:hyperlink w:anchor="_Toc25470" w:history="1">
        <w:r>
          <w:rPr>
            <w:rFonts w:ascii="仿宋" w:eastAsia="仿宋" w:hAnsi="仿宋" w:cs="仿宋" w:hint="eastAsia"/>
            <w:lang w:eastAsia="zh-CN"/>
          </w:rPr>
          <w:t>(二)、沟通计划</w:t>
        </w:r>
        <w:r>
          <w:tab/>
        </w:r>
        <w:r>
          <w:fldChar w:fldCharType="begin"/>
        </w:r>
        <w:r>
          <w:instrText xml:space="preserve"> PAGEREF _Toc25470 \h </w:instrText>
        </w:r>
        <w:r>
          <w:fldChar w:fldCharType="separate"/>
        </w:r>
        <w:r>
          <w:t>55</w:t>
        </w:r>
        <w:r>
          <w:fldChar w:fldCharType="end"/>
        </w:r>
      </w:hyperlink>
    </w:p>
    <w:p>
      <w:pPr>
        <w:pStyle w:val="TOC1"/>
        <w:tabs>
          <w:tab w:val="right" w:leader="dot" w:pos="8306"/>
        </w:tabs>
      </w:pPr>
      <w:hyperlink w:anchor="_Toc8175" w:history="1">
        <w:r>
          <w:rPr>
            <w:rFonts w:ascii="仿宋" w:eastAsia="仿宋" w:hAnsi="仿宋" w:cs="仿宋" w:hint="eastAsia"/>
            <w:lang w:eastAsia="zh-CN"/>
          </w:rPr>
          <w:t>十六、气血分析仪项目实施保障措施</w:t>
        </w:r>
        <w:r>
          <w:tab/>
        </w:r>
        <w:r>
          <w:fldChar w:fldCharType="begin"/>
        </w:r>
        <w:r>
          <w:instrText xml:space="preserve"> PAGEREF _Toc8175 \h </w:instrText>
        </w:r>
        <w:r>
          <w:fldChar w:fldCharType="separate"/>
        </w:r>
        <w:r>
          <w:t>56</w:t>
        </w:r>
        <w:r>
          <w:fldChar w:fldCharType="end"/>
        </w:r>
      </w:hyperlink>
    </w:p>
    <w:p>
      <w:pPr>
        <w:pStyle w:val="TOC2"/>
        <w:tabs>
          <w:tab w:val="right" w:leader="dot" w:pos="8306"/>
        </w:tabs>
      </w:pPr>
      <w:hyperlink w:anchor="_Toc9268" w:history="1">
        <w:r>
          <w:rPr>
            <w:rFonts w:ascii="仿宋" w:eastAsia="仿宋" w:hAnsi="仿宋" w:cs="仿宋" w:hint="eastAsia"/>
            <w:lang w:eastAsia="zh-CN"/>
          </w:rPr>
          <w:t>(一)、气血分析仪项目实施保障机制</w:t>
        </w:r>
        <w:r>
          <w:tab/>
        </w:r>
        <w:r>
          <w:fldChar w:fldCharType="begin"/>
        </w:r>
        <w:r>
          <w:instrText xml:space="preserve"> PAGEREF _Toc9268 \h </w:instrText>
        </w:r>
        <w:r>
          <w:fldChar w:fldCharType="separate"/>
        </w:r>
        <w:r>
          <w:t>56</w:t>
        </w:r>
        <w:r>
          <w:fldChar w:fldCharType="end"/>
        </w:r>
      </w:hyperlink>
    </w:p>
    <w:p>
      <w:pPr>
        <w:pStyle w:val="TOC2"/>
        <w:tabs>
          <w:tab w:val="right" w:leader="dot" w:pos="8306"/>
        </w:tabs>
      </w:pPr>
      <w:hyperlink w:anchor="_Toc1038" w:history="1">
        <w:r>
          <w:rPr>
            <w:rFonts w:ascii="仿宋" w:eastAsia="仿宋" w:hAnsi="仿宋" w:cs="仿宋" w:hint="eastAsia"/>
            <w:lang w:eastAsia="zh-CN"/>
          </w:rPr>
          <w:t>(二)、气血分析仪项目法律合规要求</w:t>
        </w:r>
        <w:r>
          <w:tab/>
        </w:r>
        <w:r>
          <w:fldChar w:fldCharType="begin"/>
        </w:r>
        <w:r>
          <w:instrText xml:space="preserve"> PAGEREF _Toc1038 \h </w:instrText>
        </w:r>
        <w:r>
          <w:fldChar w:fldCharType="separate"/>
        </w:r>
        <w:r>
          <w:t>60</w:t>
        </w:r>
        <w:r>
          <w:fldChar w:fldCharType="end"/>
        </w:r>
      </w:hyperlink>
    </w:p>
    <w:p>
      <w:pPr>
        <w:pStyle w:val="TOC2"/>
        <w:tabs>
          <w:tab w:val="right" w:leader="dot" w:pos="8306"/>
        </w:tabs>
      </w:pPr>
      <w:hyperlink w:anchor="_Toc4659" w:history="1">
        <w:r>
          <w:rPr>
            <w:rFonts w:ascii="仿宋" w:eastAsia="仿宋" w:hAnsi="仿宋" w:cs="仿宋" w:hint="eastAsia"/>
            <w:lang w:eastAsia="zh-CN"/>
          </w:rPr>
          <w:t>(三)、气血分析仪项目合同管理与法律事务</w:t>
        </w:r>
        <w:r>
          <w:tab/>
        </w:r>
        <w:r>
          <w:fldChar w:fldCharType="begin"/>
        </w:r>
        <w:r>
          <w:instrText xml:space="preserve"> PAGEREF _Toc4659 \h </w:instrText>
        </w:r>
        <w:r>
          <w:fldChar w:fldCharType="separate"/>
        </w:r>
        <w:r>
          <w:t>64</w:t>
        </w:r>
        <w:r>
          <w:fldChar w:fldCharType="end"/>
        </w:r>
      </w:hyperlink>
    </w:p>
    <w:p>
      <w:pPr>
        <w:pStyle w:val="TOC2"/>
        <w:tabs>
          <w:tab w:val="right" w:leader="dot" w:pos="8306"/>
        </w:tabs>
      </w:pPr>
      <w:hyperlink w:anchor="_Toc17303" w:history="1">
        <w:r>
          <w:rPr>
            <w:rFonts w:ascii="仿宋" w:eastAsia="仿宋" w:hAnsi="仿宋" w:cs="仿宋" w:hint="eastAsia"/>
            <w:lang w:eastAsia="zh-CN"/>
          </w:rPr>
          <w:t>(四)、气血分析仪项目知识产权保护策略</w:t>
        </w:r>
        <w:r>
          <w:tab/>
        </w:r>
        <w:r>
          <w:fldChar w:fldCharType="begin"/>
        </w:r>
        <w:r>
          <w:instrText xml:space="preserve"> PAGEREF _Toc17303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84"/>
      <w:r>
        <w:rPr>
          <w:rFonts w:ascii="仿宋" w:eastAsia="仿宋" w:hAnsi="仿宋" w:cs="仿宋" w:hint="eastAsia"/>
          <w:sz w:val="28"/>
          <w:lang w:eastAsia="zh-CN"/>
        </w:rPr>
        <w:t>一、气血分析仪项目概论</w:t>
      </w:r>
      <w:bookmarkEnd w:id="2"/>
    </w:p>
    <w:p>
      <w:pPr>
        <w:pStyle w:val="Heading2"/>
        <w:rPr>
          <w:rFonts w:ascii="仿宋" w:eastAsia="仿宋" w:hAnsi="仿宋" w:cs="仿宋" w:hint="eastAsia"/>
          <w:lang w:eastAsia="zh-CN"/>
        </w:rPr>
      </w:pPr>
      <w:bookmarkStart w:id="3" w:name="_Toc10812"/>
      <w:r>
        <w:rPr>
          <w:rFonts w:ascii="仿宋" w:eastAsia="仿宋" w:hAnsi="仿宋" w:cs="仿宋" w:hint="eastAsia"/>
          <w:lang w:eastAsia="zh-CN"/>
        </w:rPr>
        <w:t>(一)、气血分析仪项目概况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起源追溯至对市场的深入洞察。市场的不断演变与变革为气血分析仪项目提供了难得的机遇。当前市场存在的需求缺口和变革的大环境共同构成了气血分析仪项目的背景。这个气血分析仪项目旨在充分利用市场机遇，填补行业中尚未满足的需求，为客户提供全新的解决方案。市场的变革和需求的增长使得这个气血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气血分析仪项目名称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正式命名为气血分析仪。这个名称不仅仅是一个标识，更代表了气血分析仪项目的核心理念和愿景。它蕴含着气血分析仪项目所要解决问题的关键字，具有强烈的表达和辨识度，为气血分析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气血分析仪项目目标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核心目标是提供一种全新、高效的解决方案，满足客户日益增长的需求。气血分析仪项目追求的不仅仅是满足市场需求，更是在市场中获得卓越的竞争优势。通过不断提升产品或服务的质量和创新水平，气血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气血分析仪项目范围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全面涵盖了产品研发、制造、市场推广和售后服务，确保从产品设计到最终用户体验的全方位关注。这一全面的气血分析仪项目范围是为了确保气血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气血分析仪项目时间表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气血分析仪项目计划在未来18个月内完成，包括研发、测试、市场试点和正式推出等不同阶段。这个时间表的合理设计是为了确保气血分析仪项目各个阶段的顺利推进，以便按时交付高质量的成果。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气血分析仪项目预算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气血分析仪项目总预算估算为XX百万美元，主要分配在研发、市场推广、人员培训和运营等方面。这一充足的预算为气血分析仪项目提供了充足的资源，确保气血分析仪项目在各个方面都能取得优异的表现。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气血分析仪项目风险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可能面临的风险包括市场接受度低、技术难题、竞争激烈等。气血分析仪项目团队已经制定了相应的风险应对计划，通过前瞻性的风险管理，确保气血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气血分析仪项目团队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气血分析仪项目汇聚了一支经验丰富、多领域专业素养的核心团队，确保气血分析仪项目在各个方面都能拥有高水平的执行力。团队的协同作战是气血分析仪项目成功的关键因素之一。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气血分析仪项目背景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气血分析仪项目的背景根植于市场对更高效、创新产品的渴望，同时也受到科技发展对行业格局的深刻改变的影响。这为气血分析仪项目提供了广阔的发展空间和市场需求。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气血分析仪项目现状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截至目前，气血分析仪项目已完成市场调研和技术验证，取得了初步的成功。这为气血分析仪项目在未来的发展奠定了坚实的基础，为更远大的目标打下了坚实的基石。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53"/>
      <w:r>
        <w:rPr>
          <w:rFonts w:ascii="仿宋" w:eastAsia="仿宋" w:hAnsi="仿宋" w:cs="仿宋" w:hint="eastAsia"/>
          <w:sz w:val="28"/>
          <w:lang w:eastAsia="zh-CN"/>
        </w:rPr>
        <w:t>(二)、气血分析仪项目目标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keyword》气血分析仪项目首要业务目标是在市场中占据有利地位，实现产品/服务的成功推广和销售。通过不断提升产品质量、创新性，气血分析仪项目追求成为行业中的领导者，赢得更多客户的青睐。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在科技迅速发展的时代，气血分析仪项目着眼于技术创新。通过持续的研发和技术升级，气血分析仪项目旨在推出更具创新性的产品或服务，以满足市场对新鲜、先进解决方案的需求。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为了建立可持续的客户关系，气血分析仪项目设定了客户满意度目标。通过提供卓越的产品质量和优质的客户服务，气血分析仪项目追求赢得客户的信任和忠诚度，确保他们的满意度达到行业领先水平。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气血分析仪项目注重社会责任和可持续发展。通过实施环保、社会责任气血分析仪项目，气血分析仪项目致力于在经济发展的同时保护环境，促进社会公平，实现可持续经营。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气血分析仪项目的团队是实现目标的核心驱动力。因此，气血分析仪项目设定了团队发展目标，包括提升团队成员的专业技能、培养领导力，以及搭建协同高效的团队工作氛围。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486"/>
      <w:r>
        <w:rPr>
          <w:rFonts w:ascii="仿宋" w:eastAsia="仿宋" w:hAnsi="仿宋" w:cs="仿宋" w:hint="eastAsia"/>
          <w:sz w:val="28"/>
          <w:lang w:eastAsia="zh-CN"/>
        </w:rPr>
        <w:t>(三)、气血分析仪项目提出的理由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气血分析仪项目提出的理由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提出源于对市场机遇的深刻洞察。当前市场中存在的需求缺口和行业发展趋势表明，有巨大的商业机会等待被开发。通过准确捕捉市场机遇，气血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气血分析仪项目的理念基于对技术创新的信仰。通过持续的研发和技术投入，气血分析仪项目有望推出更具创新性的产品或服务。在科技飞速发展的当下，气血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提出是为了增强企业的行业竞争力。通过提升产品或服务的质量和独特性，气血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响应了消费者需求的变化。随着社会和科技的不断发展，消费者对产品和服务的需求也在发生变化。通过深入了解并及时回应消费者的新需求，气血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气血分析仪项目的提出是企业战略发展规划的一部分。在面对日益激烈的市场竞争和不断变化的商业环境中，气血分析仪项目作为企业战略的一环，旨在为企业开辟新的增长领域，巩固企业在行业中的地位。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提出不仅仅是基于商业考量，还注重社会责任。通过推出环保、社会责任等方面的气血分析仪项目，气血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气血分析仪项目的提出反映了对利益相关者期望的关注。包括客户、员工、投资者等利益相关者在企业发展中都有着各自的期望，气血分析仪项目力求在满足这些期望的同时，取得更大的共赢。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218"/>
      <w:r>
        <w:rPr>
          <w:rFonts w:ascii="仿宋" w:eastAsia="仿宋" w:hAnsi="仿宋" w:cs="仿宋" w:hint="eastAsia"/>
          <w:sz w:val="28"/>
          <w:lang w:eastAsia="zh-CN"/>
        </w:rPr>
        <w:t>(四)、气血分析仪项目意义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在实施气血分析仪项目的过程中，我们不仅仅是在追逐商业成功，更是为企业和社会的多个层面创造了深远的意义。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首要意义在于提升企业的市场竞争力。通过持续的创新和对产品质量的高标准要求，气血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血分析仪项目的推进将促使行业技术水平的提升。通过引入先进技术和创新性解决方案，气血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血分析仪项目不仅创造了大量就业机会，提高了就业水平，还注重社会责任和环保。通过参与社会公益事业和推动环保气血分析仪项目，气血分析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综合而言，气血分析仪项目意义重大，不仅推动了企业的发展，也为行业和社会的进步贡献了积极力量。这是一个全面而深刻的影响，将在未来产生可持续的正面效应。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425"/>
      <w:r>
        <w:rPr>
          <w:rFonts w:ascii="仿宋" w:eastAsia="仿宋" w:hAnsi="仿宋" w:cs="仿宋" w:hint="eastAsia"/>
          <w:sz w:val="28"/>
          <w:lang w:eastAsia="zh-CN"/>
        </w:rPr>
        <w:t>(五)、气血分析仪项目背景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在当今迅猛发展的商业环境中，气血分析仪项目的动因根植于对多方面因素的审慎考量。这个气血分析仪项目的提出并非孤立的决策，而是对企业所处背景深入思考的产物。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血分析仪项目背后的首要原因。科技的迅速发展和全球市场的快速变化使得企业必须灵活应对。气血分析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竞争的激烈程度也是气血分析仪项目背景中不可忽视的一环。企业需要在激烈竞争中脱颖而出，为此，气血分析仪项目致力于打破常规，提供独特的价值主张，以吸引客户并确保市场份额的增长。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技术的迅速发展为企业带来了机遇与挑战。作为气血分析仪项目启动的背景之一，对新兴技术的应用将有助于提升企业的技术水平，使其在不断演进的商业环境中保持竞争优势。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此外，社会对企业责任的期望也在逐渐升高。气血分析仪项目充分融入了社会责任的理念，通过可持续经营和社会公益气血分析仪项目，企图为社会贡献一份力量，在商业成功的同时关注社会价值。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717"/>
      <w:r>
        <w:rPr>
          <w:rFonts w:ascii="仿宋" w:eastAsia="仿宋" w:hAnsi="仿宋" w:cs="仿宋" w:hint="eastAsia"/>
          <w:sz w:val="28"/>
          <w:lang w:eastAsia="zh-CN"/>
        </w:rPr>
        <w:t>二、气血分析仪项目选址可行性分析</w:t>
      </w:r>
      <w:bookmarkEnd w:id="8"/>
    </w:p>
    <w:p>
      <w:pPr>
        <w:pStyle w:val="Heading2"/>
        <w:rPr>
          <w:rFonts w:ascii="仿宋" w:eastAsia="仿宋" w:hAnsi="仿宋" w:cs="仿宋" w:hint="eastAsia"/>
          <w:lang w:eastAsia="zh-CN"/>
        </w:rPr>
      </w:pPr>
      <w:bookmarkStart w:id="9" w:name="_Toc5353"/>
      <w:r>
        <w:rPr>
          <w:rFonts w:ascii="仿宋" w:eastAsia="仿宋" w:hAnsi="仿宋" w:cs="仿宋" w:hint="eastAsia"/>
          <w:lang w:eastAsia="zh-CN"/>
        </w:rPr>
        <w:t>(一)、气血分析仪项目选址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该气血分析仪项目选址位于XX省XX市XX区XXX街道</w:t>
      </w:r>
    </w:p>
    <w:p>
      <w:pPr>
        <w:pStyle w:val="Heading2"/>
        <w:ind w:firstLine="560" w:firstLineChars="200"/>
        <w:rPr>
          <w:rFonts w:ascii="仿宋" w:eastAsia="仿宋" w:hAnsi="仿宋" w:cs="仿宋" w:hint="eastAsia"/>
          <w:sz w:val="28"/>
          <w:lang w:eastAsia="zh-CN"/>
        </w:rPr>
      </w:pPr>
      <w:bookmarkStart w:id="10" w:name="_Toc828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气血分析仪项目的征地面积将根据气血分析仪项目的实际规模和需求进行精确规划。具体面积XXX平方米，旨在确保气血分析仪项目不仅能够满足当前的发展需求，还能够预留空间以适应未来的扩展。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净用地面积是在征地面积基础上去除不可利用面积后的实际可开发用地。具体面积XXX平方米，考虑到环保、交通、安全等多方面因素，以确保气血分析仪项目在整体利用效率上达到最优。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气血分析仪项目计划建设的建筑总规模具体面积XXX平方米。这一规模的确定综合考虑了气血分析仪项目的性质、规模，以及城市规划的相关要求，确保建筑布局与周边环境协调一致。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绿地率是气血分析仪项目用地中被规划为绿地的比例。具体面积XXX平方米，旨在通过合理规划绿地，改善气血分析仪项目周边环境，提升居民生活质量，并符合城市整体绿化规划。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容积率是用地上可以建设的建筑总体积与用地面积之比。具体面积XXX，通过合理的容积率规划，确保气血分析仪项目建筑规模与周边环境和谐共生。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气血分析仪项目选址与当地城市规划相一致，具体面积XXX平方米。通过与城市规划部门深入沟通，确保气血分析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血分析仪项目选址符合当地产业政策，具体面积XXX平方米。这包括气血分析仪项目对当地经济的促进作用，以及对相关产业的带动效应，确保气血分析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用地总体要求必须符合环保和可持续发展的原则，具体面积XXX平方米。通过采用绿色建筑设计、节能减排等措施，确保气血分析仪项目在建设和运营过程中对环境的影响最小化，达到可持续发展的要求。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确保气血分析仪项目选址具备必要的公共设施配套，具体面积XXX平方米。这包括交通便利性、教育、医疗等基础设施，以提高居民生活品质，使得气血分析仪项目选址更具吸引力。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考虑用地总体要求对当地社会稳定性的影响，具体面积XXX平方米。通过深入了解当地社区反馈，确保气血分析仪项目的选址和建设过程对当地社会和谐稳定产生积极作用。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血分析仪项目选址不仅符合法规和规划，还在实际操作中具有可行性。这一全面规划将为气血分析仪项目的成功实施提供坚实的基础，确保气血分析仪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14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分析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血分析仪项目的设备规划和空间设计中，我们将采取灵活设备布局的措施。设备布局将根据实际需求进行灵活设计，避免不必要的浪费。通过合理规划设备摆放位置，我们将提高设备的利用率，减少设备间距，以确保气血分析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气血分析仪项目内部引入共享设施的概念，例如共享会议室、办公区等。通过这种方式，我们可以减少对资源的重复建设，提高资源共享效率，从而减小气血分析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40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气血分析仪项目的总图布置中，我们将不同功能区域进行明确的规划，以最大程度满足气血分析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55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血分析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气血分析仪项目对环境的影响是综合评价的重要因素之一。我们将详细考虑选址周边的自然环境、生态保护区、水源地等情况，确保气血分析仪项目的建设和运营对环境影响最小化，并符合当地的环保法规标准。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对选址的评价还需充分考虑当地政府的产业政策和法规。我们将详细了解气血分析仪项目所在地的相关政策，确保气血分析仪项目的规划和运营与当地法规相符，降低不必要的法律风险。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考虑到社会稳定性对企业运营的重要性，我们将评估选址地区的社会安全情况、劳工关系、社区反馈等方面，以确保气血分析仪项目的建设和运营不会受到社会稳定性的负面影响。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最后，我们将综合考虑用地成本，包括土地购置费用、土地开发成本等。通过对用地成本的详细评估，我们能够做出更为精确的经济效益分析，为气血分析仪项目的投资决策提供有力支持。</w:t>
      </w:r>
    </w:p>
    <w:p>
      <w:pPr>
        <w:pStyle w:val="Heading1"/>
        <w:ind w:firstLine="560" w:firstLineChars="200"/>
        <w:rPr>
          <w:rFonts w:ascii="仿宋" w:eastAsia="仿宋" w:hAnsi="仿宋" w:cs="仿宋" w:hint="eastAsia"/>
          <w:sz w:val="28"/>
          <w:lang w:eastAsia="zh-CN"/>
        </w:rPr>
      </w:pPr>
      <w:bookmarkStart w:id="14" w:name="_Toc8572"/>
      <w:r>
        <w:rPr>
          <w:rFonts w:ascii="仿宋" w:eastAsia="仿宋" w:hAnsi="仿宋" w:cs="仿宋" w:hint="eastAsia"/>
          <w:sz w:val="28"/>
          <w:lang w:eastAsia="zh-CN"/>
        </w:rPr>
        <w:t>三、气血分析仪项目绩效评估</w:t>
      </w:r>
      <w:bookmarkEnd w:id="14"/>
    </w:p>
    <w:p>
      <w:pPr>
        <w:pStyle w:val="Heading2"/>
        <w:rPr>
          <w:rFonts w:ascii="仿宋" w:eastAsia="仿宋" w:hAnsi="仿宋" w:cs="仿宋" w:hint="eastAsia"/>
          <w:lang w:eastAsia="zh-CN"/>
        </w:rPr>
      </w:pPr>
      <w:bookmarkStart w:id="15" w:name="_Toc848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分析仪项目中，我们设计了一套全面的绩效评估指标，以确保气血分析仪项目的可控和成功交付。这些指标跨足气血分析仪项目目标、成本、进度和质量等多个维度，为我们提供了全面洞察气血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目标达成率是我们关注的首要指标。我们设定了明确的目标，并通过定期监测和评估，迅速发现并应对潜在的目标偏差。这为气血分析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成本绩效是另一个核心关注点。通过实际成本与预算成本的对比分析，我们深入了解成本差异的原因，及时调整资源分配，保持气血分析仪项目在经济效益方面的合理水平。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进度作为关键的绩效指标之一，得到了精心的关注。我们制定了详细的气血分析仪项目进度计划，并设立了进度符合度指标，确保实际进度与计划进度保持一致。这使我们能够快速发现和解决潜在的进度问题，保持气血分析仪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血分析仪项目绩效的不可或缺的一环。我们引入了一系列的质量标准和客户满意度指标，以确保气血分析仪项目交付的成果在质量上达到或超越预期水平。通过持续监测这些指标，我们努力提升气血分析仪项目整体质量水平，为气血分析仪项目的成功交付提供有力保障。通过这些科学且全面的绩效评估，我们能够更好地引导气血分析仪项目的持续改进，确保气血分析仪项目目标的顺利达成。</w:t>
      </w:r>
    </w:p>
    <w:p>
      <w:pPr>
        <w:pStyle w:val="Heading2"/>
        <w:ind w:firstLine="560" w:firstLineChars="200"/>
        <w:rPr>
          <w:rFonts w:ascii="仿宋" w:eastAsia="仿宋" w:hAnsi="仿宋" w:cs="仿宋" w:hint="eastAsia"/>
          <w:sz w:val="28"/>
          <w:lang w:eastAsia="zh-CN"/>
        </w:rPr>
      </w:pPr>
      <w:bookmarkStart w:id="16" w:name="_Toc2133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绩效评估是气血分析仪项目中的关键环节，为确保气血分析仪项目达到预期目标，我们采用了多层次、多维度的绩效评估方法。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血分析仪项目的战略目标对齐，确保每个决策和行动都与气血分析仪项目整体目标保持一致。团队会定期召开战略对齐会议，审视当前工作与气血分析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血分析仪项目进度、质量、成本和风险等方面。这些指标通过数据收集和分析，为气血分析仪项目管理团队提供了客观的评估依据。例如，我们通过气血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绩效评估不仅仅停留在气血分析仪项目内部，还考虑了气血分析仪项目对外部环境的影响。我们定期进行干系人满意度调查，以了解各利益相关方对气血分析仪项目的期望和满意度，并及时做出调整。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https://d.book118.com/367143112060006052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B5049"/>
    <w:rsid w:val="6A0B50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4311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2024-03-02T23:02:00Z</dcterms:created>
  <dcterms:modified xsi:type="dcterms:W3CDTF">2024-03-02T23:02:58Z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7748E636AD05475DA3B12B2D6197537D_11</vt:lpwstr>
  </property>
  <property fmtid="{D5CDD505-2E9C-101B-9397-08002B2CF9AE}" pid="3" name="KSOProductBuildVer">
    <vt:lpwstr>2052-12.1.0.16388</vt:lpwstr>
  </property>
</Properties>
</file>