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849" w:lineRule="exact"/>
        <w:ind w:firstLine="1210"/>
      </w:pPr>
      <w:r>
        <w:rPr>
          <w:position w:val="-16"/>
        </w:rPr>
        <w:drawing>
          <wp:inline distT="0" distB="0" distL="0" distR="0">
            <wp:extent cx="552390" cy="53969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2390" cy="5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25" w:line="198" w:lineRule="auto"/>
        <w:rPr>
          <w:sz w:val="42"/>
          <w:szCs w:val="42"/>
        </w:rPr>
      </w:pPr>
      <w:r>
        <w:rPr>
          <w:b/>
          <w:bCs/>
          <w:spacing w:val="-18"/>
          <w:sz w:val="42"/>
          <w:szCs w:val="42"/>
        </w:rPr>
        <w:t>ChinaSkills</w:t>
      </w:r>
    </w:p>
    <w:p>
      <w:pPr>
        <w:pStyle w:val="BodyText"/>
        <w:spacing w:line="249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spacing w:before="137" w:line="222" w:lineRule="auto"/>
        <w:ind w:left="149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24"/>
          <w:sz w:val="42"/>
          <w:szCs w:val="42"/>
        </w:rPr>
        <w:t>2023年全国职业院校技能大赛高职组</w:t>
      </w:r>
    </w:p>
    <w:p>
      <w:pPr>
        <w:spacing w:before="91" w:line="221" w:lineRule="auto"/>
        <w:ind w:left="2230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32"/>
          <w:sz w:val="42"/>
          <w:szCs w:val="42"/>
        </w:rPr>
        <w:t>“智能节水系统设计与安装”</w:t>
      </w:r>
    </w:p>
    <w:p>
      <w:pPr>
        <w:pStyle w:val="BodyText"/>
        <w:spacing w:line="279" w:lineRule="auto"/>
      </w:pPr>
    </w:p>
    <w:p>
      <w:pPr>
        <w:pStyle w:val="BodyText"/>
        <w:spacing w:line="279" w:lineRule="auto"/>
      </w:pPr>
    </w:p>
    <w:p>
      <w:pPr>
        <w:pStyle w:val="BodyText"/>
        <w:spacing w:line="279" w:lineRule="auto"/>
      </w:pPr>
    </w:p>
    <w:p>
      <w:pPr>
        <w:pStyle w:val="BodyText"/>
        <w:spacing w:line="279" w:lineRule="auto"/>
      </w:pPr>
    </w:p>
    <w:p>
      <w:pPr>
        <w:spacing w:line="1120" w:lineRule="exact"/>
        <w:ind w:firstLine="4700"/>
      </w:pPr>
      <w:r>
        <w:rPr>
          <w:position w:val="-22"/>
        </w:rPr>
        <w:drawing>
          <wp:inline distT="0" distB="0" distL="0" distR="0">
            <wp:extent cx="520702" cy="711217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2" cy="71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56" w:lineRule="auto"/>
      </w:pPr>
    </w:p>
    <w:p>
      <w:pPr>
        <w:pStyle w:val="BodyText"/>
        <w:spacing w:line="257" w:lineRule="auto"/>
      </w:pPr>
    </w:p>
    <w:p>
      <w:pPr>
        <w:spacing w:before="137" w:line="221" w:lineRule="auto"/>
        <w:ind w:left="340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-12"/>
          <w:sz w:val="42"/>
          <w:szCs w:val="42"/>
        </w:rPr>
        <w:t>智能节水系统设计</w:t>
      </w:r>
    </w:p>
    <w:p>
      <w:pPr>
        <w:spacing w:before="288" w:line="222" w:lineRule="auto"/>
        <w:ind w:left="4259"/>
        <w:rPr>
          <w:rFonts w:ascii="SimHei" w:eastAsia="SimHei" w:hAnsi="SimHei" w:cs="SimHei"/>
          <w:sz w:val="42"/>
          <w:szCs w:val="42"/>
        </w:rPr>
      </w:pPr>
      <w:r>
        <w:rPr>
          <w:rFonts w:ascii="SimHei" w:eastAsia="SimHei" w:hAnsi="SimHei" w:cs="SimHei"/>
          <w:spacing w:val="38"/>
          <w:sz w:val="42"/>
          <w:szCs w:val="42"/>
        </w:rPr>
        <w:t>(第2套)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pStyle w:val="BodyText"/>
        <w:spacing w:line="241" w:lineRule="auto"/>
      </w:pPr>
    </w:p>
    <w:p>
      <w:pPr>
        <w:spacing w:before="206" w:line="221" w:lineRule="auto"/>
        <w:ind w:left="3659"/>
        <w:rPr>
          <w:rFonts w:ascii="SimHei" w:eastAsia="SimHei" w:hAnsi="SimHei" w:cs="SimHei"/>
          <w:sz w:val="63"/>
          <w:szCs w:val="63"/>
        </w:rPr>
      </w:pPr>
      <w:r>
        <w:rPr>
          <w:rFonts w:ascii="SimHei" w:eastAsia="SimHei" w:hAnsi="SimHei" w:cs="SimHei"/>
          <w:b/>
          <w:bCs/>
          <w:spacing w:val="14"/>
          <w:sz w:val="63"/>
          <w:szCs w:val="63"/>
        </w:rPr>
        <w:t>竞赛任务书</w:t>
      </w:r>
    </w:p>
    <w:p>
      <w:pPr>
        <w:spacing w:before="18"/>
      </w:pPr>
    </w:p>
    <w:p>
      <w:pPr>
        <w:spacing w:before="18"/>
      </w:pPr>
    </w:p>
    <w:p>
      <w:pPr>
        <w:spacing w:before="18"/>
        <w:sectPr>
          <w:pgSz w:w="11910" w:h="16840"/>
          <w:pgMar w:top="570" w:right="1786" w:bottom="0" w:left="1329" w:header="0" w:footer="0" w:gutter="0"/>
          <w:cols w:num="1" w:space="708" w:equalWidth="0">
            <w:col w:w="8794" w:space="0"/>
          </w:cols>
        </w:sectPr>
      </w:pPr>
    </w:p>
    <w:p>
      <w:pPr>
        <w:spacing w:before="18"/>
      </w:pPr>
    </w:p>
    <w:p>
      <w:pPr>
        <w:spacing w:before="18"/>
      </w:pPr>
    </w:p>
    <w:p>
      <w:pPr>
        <w:spacing w:before="18"/>
      </w:pPr>
    </w:p>
    <w:p>
      <w:pPr>
        <w:spacing w:before="18"/>
      </w:pPr>
    </w:p>
    <w:p>
      <w:pPr>
        <w:spacing w:before="17"/>
      </w:pPr>
    </w:p>
    <w:p>
      <w:pPr>
        <w:sectPr>
          <w:type w:val="nextPage"/>
          <w:pgSz w:w="11910" w:h="16840"/>
          <w:pgMar w:top="570" w:right="1786" w:bottom="0" w:left="1329" w:header="0" w:footer="0" w:gutter="0"/>
          <w:pgNumType w:start="2"/>
          <w:cols w:num="1" w:space="708" w:equalWidth="0">
            <w:col w:w="8794" w:space="0"/>
          </w:cols>
          <w:titlePg w:val="0"/>
        </w:sectPr>
      </w:pPr>
    </w:p>
    <w:p>
      <w:pPr>
        <w:spacing w:before="56" w:line="194" w:lineRule="auto"/>
        <w:ind w:left="2653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17"/>
          <w:sz w:val="28"/>
          <w:szCs w:val="28"/>
        </w:rPr>
        <w:t>场次：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66" w:line="187" w:lineRule="auto"/>
        <w:rPr>
          <w:rFonts w:ascii="SimHei" w:eastAsia="SimHei" w:hAnsi="SimHei" w:cs="SimHei"/>
          <w:sz w:val="28"/>
          <w:szCs w:val="28"/>
        </w:rPr>
      </w:pPr>
      <w:r>
        <w:rPr>
          <w:rFonts w:ascii="SimHei" w:eastAsia="SimHei" w:hAnsi="SimHei" w:cs="SimHei"/>
          <w:b/>
          <w:bCs/>
          <w:spacing w:val="-11"/>
          <w:sz w:val="28"/>
          <w:szCs w:val="28"/>
        </w:rPr>
        <w:t>工位号：</w:t>
      </w:r>
    </w:p>
    <w:p>
      <w:pPr>
        <w:spacing w:line="187" w:lineRule="auto"/>
        <w:rPr>
          <w:rFonts w:ascii="SimHei" w:eastAsia="SimHei" w:hAnsi="SimHei" w:cs="SimHei"/>
          <w:sz w:val="28"/>
          <w:szCs w:val="28"/>
        </w:rPr>
        <w:sectPr>
          <w:type w:val="continuous"/>
          <w:pgSz w:w="11910" w:h="16840"/>
          <w:pgMar w:top="570" w:right="1786" w:bottom="0" w:left="1329" w:header="0" w:footer="0" w:gutter="0"/>
          <w:pgNumType w:start="3"/>
          <w:cols w:num="2" w:space="708" w:equalWidth="0">
            <w:col w:w="5915" w:space="100"/>
            <w:col w:w="2780" w:space="0"/>
          </w:cols>
        </w:sectPr>
      </w:pPr>
    </w:p>
    <w:p>
      <w:pPr>
        <w:spacing w:before="200" w:line="219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b/>
          <w:bCs/>
          <w:spacing w:val="-5"/>
          <w:sz w:val="28"/>
          <w:szCs w:val="28"/>
        </w:rPr>
        <w:t>参赛选手须知：</w:t>
      </w:r>
    </w:p>
    <w:p>
      <w:pPr>
        <w:spacing w:before="208" w:line="540" w:lineRule="exact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position w:val="19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position w:val="19"/>
          <w:sz w:val="28"/>
          <w:szCs w:val="28"/>
        </w:rPr>
        <w:t>理论竞赛任务书包含文字及附图、附表。如出现任务书缺页、</w:t>
      </w:r>
    </w:p>
    <w:p>
      <w:pPr>
        <w:spacing w:line="215" w:lineRule="auto"/>
        <w:ind w:left="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字迹不清等问题，请及时向裁判示意，并进行任务书的更换。</w:t>
      </w:r>
    </w:p>
    <w:p>
      <w:pPr>
        <w:spacing w:before="213" w:line="356" w:lineRule="auto"/>
        <w:ind w:left="57" w:right="1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2.</w:t>
      </w:r>
      <w:r>
        <w:rPr>
          <w:rFonts w:ascii="FangSong" w:eastAsia="FangSong" w:hAnsi="FangSong" w:cs="FangSong"/>
          <w:spacing w:val="-4"/>
          <w:sz w:val="28"/>
          <w:szCs w:val="28"/>
        </w:rPr>
        <w:t>参赛团队应在</w:t>
      </w:r>
      <w:r>
        <w:rPr>
          <w:rFonts w:ascii="FangSong" w:eastAsia="FangSong" w:hAnsi="FangSong" w:cs="FangSong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3  </w:t>
      </w:r>
      <w:r>
        <w:rPr>
          <w:rFonts w:ascii="FangSong" w:eastAsia="FangSong" w:hAnsi="FangSong" w:cs="FangSong"/>
          <w:spacing w:val="-4"/>
          <w:sz w:val="28"/>
          <w:szCs w:val="28"/>
        </w:rPr>
        <w:t>小时内完成任务书规定内容；选手在竞赛过程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中各系统生成的运行记录或程序文件必须存储</w:t>
      </w:r>
      <w:r>
        <w:rPr>
          <w:rFonts w:ascii="FangSong" w:eastAsia="FangSong" w:hAnsi="FangSong" w:cs="FangSong"/>
          <w:spacing w:val="1"/>
          <w:sz w:val="28"/>
          <w:szCs w:val="28"/>
        </w:rPr>
        <w:t>到发放的</w:t>
      </w:r>
      <w:r>
        <w:rPr>
          <w:rFonts w:ascii="FangSong" w:eastAsia="FangSong" w:hAnsi="FangSong" w:cs="FangSong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盘中，并</w:t>
      </w:r>
    </w:p>
    <w:p>
      <w:pPr>
        <w:spacing w:line="216" w:lineRule="auto"/>
        <w:ind w:left="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命名。</w:t>
      </w:r>
    </w:p>
    <w:p>
      <w:pPr>
        <w:spacing w:before="212" w:line="54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position w:val="19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position w:val="19"/>
          <w:sz w:val="28"/>
          <w:szCs w:val="28"/>
        </w:rPr>
        <w:t>选手提交的试卷用工位号标识，不得写上姓名</w:t>
      </w:r>
      <w:r>
        <w:rPr>
          <w:rFonts w:ascii="FangSong" w:eastAsia="FangSong" w:hAnsi="FangSong" w:cs="FangSong"/>
          <w:spacing w:val="-2"/>
          <w:position w:val="19"/>
          <w:sz w:val="28"/>
          <w:szCs w:val="28"/>
        </w:rPr>
        <w:t>或与身份有关的</w:t>
      </w:r>
    </w:p>
    <w:p>
      <w:pPr>
        <w:spacing w:line="217" w:lineRule="auto"/>
        <w:ind w:left="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信息，否则成绩无效。</w:t>
      </w:r>
    </w:p>
    <w:p>
      <w:pPr>
        <w:spacing w:before="211" w:line="216" w:lineRule="auto"/>
        <w:ind w:left="577"/>
        <w:rPr>
          <w:rFonts w:ascii="FangSong" w:eastAsia="FangSong" w:hAnsi="FangSong" w:cs="FangSong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>工作任务不分先后顺序，由选手自由分配按</w:t>
      </w:r>
      <w:r>
        <w:rPr>
          <w:rFonts w:ascii="FangSong" w:eastAsia="FangSong" w:hAnsi="FangSong" w:cs="FangSong"/>
          <w:spacing w:val="-1"/>
          <w:sz w:val="28"/>
          <w:szCs w:val="28"/>
        </w:rPr>
        <w:t>时完成。</w:t>
      </w:r>
    </w:p>
    <w:p>
      <w:pPr>
        <w:spacing w:line="216" w:lineRule="auto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217" w:line="222" w:lineRule="auto"/>
        <w:ind w:left="26"/>
        <w:rPr>
          <w:rFonts w:ascii="FangSong" w:eastAsia="FangSong" w:hAnsi="FangSong" w:cs="FangSong"/>
          <w:sz w:val="31"/>
          <w:szCs w:val="31"/>
        </w:rPr>
      </w:pPr>
      <w:r>
        <w:rPr>
          <w:rFonts w:ascii="FangSong" w:eastAsia="FangSong" w:hAnsi="FangSong" w:cs="FangSong"/>
          <w:b/>
          <w:bCs/>
          <w:spacing w:val="4"/>
          <w:sz w:val="31"/>
          <w:szCs w:val="31"/>
        </w:rPr>
        <w:t>A1</w:t>
      </w:r>
      <w:r>
        <w:rPr>
          <w:rFonts w:ascii="FangSong" w:eastAsia="FangSong" w:hAnsi="FangSong" w:cs="FangSong"/>
          <w:spacing w:val="4"/>
          <w:sz w:val="31"/>
          <w:szCs w:val="31"/>
        </w:rPr>
        <w:t xml:space="preserve"> </w:t>
      </w:r>
      <w:r>
        <w:rPr>
          <w:rFonts w:ascii="FangSong" w:eastAsia="FangSong" w:hAnsi="FangSong" w:cs="FangSong"/>
          <w:b/>
          <w:bCs/>
          <w:spacing w:val="4"/>
          <w:sz w:val="31"/>
          <w:szCs w:val="31"/>
        </w:rPr>
        <w:t>基础理论考核</w:t>
      </w:r>
    </w:p>
    <w:p>
      <w:pPr>
        <w:pStyle w:val="BodyText"/>
        <w:spacing w:line="322" w:lineRule="auto"/>
      </w:pPr>
    </w:p>
    <w:p>
      <w:pPr>
        <w:spacing w:before="91" w:line="216" w:lineRule="auto"/>
        <w:ind w:left="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b/>
          <w:bCs/>
          <w:spacing w:val="-6"/>
          <w:sz w:val="28"/>
          <w:szCs w:val="28"/>
        </w:rPr>
        <w:t>A1-1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b/>
          <w:bCs/>
          <w:spacing w:val="-6"/>
          <w:sz w:val="28"/>
          <w:szCs w:val="28"/>
        </w:rPr>
        <w:t>单选题（共</w:t>
      </w:r>
      <w:r>
        <w:rPr>
          <w:rFonts w:ascii="FangSong" w:eastAsia="FangSong" w:hAnsi="FangSong" w:cs="FangSong"/>
          <w:spacing w:val="-38"/>
          <w:sz w:val="28"/>
          <w:szCs w:val="28"/>
        </w:rPr>
        <w:t xml:space="preserve"> </w:t>
      </w:r>
      <w:r>
        <w:rPr>
          <w:rFonts w:ascii="FangSong" w:eastAsia="FangSong" w:hAnsi="FangSong" w:cs="FangSong"/>
          <w:b/>
          <w:bCs/>
          <w:spacing w:val="-6"/>
          <w:sz w:val="28"/>
          <w:szCs w:val="28"/>
        </w:rPr>
        <w:t>50</w:t>
      </w:r>
      <w:r>
        <w:rPr>
          <w:rFonts w:ascii="FangSong" w:eastAsia="FangSong" w:hAnsi="FangSong" w:cs="FangSong"/>
          <w:spacing w:val="-55"/>
          <w:sz w:val="28"/>
          <w:szCs w:val="28"/>
        </w:rPr>
        <w:t xml:space="preserve"> </w:t>
      </w:r>
      <w:r>
        <w:rPr>
          <w:rFonts w:ascii="FangSong" w:eastAsia="FangSong" w:hAnsi="FangSong" w:cs="FangSong"/>
          <w:b/>
          <w:bCs/>
          <w:spacing w:val="-6"/>
          <w:sz w:val="28"/>
          <w:szCs w:val="28"/>
        </w:rPr>
        <w:t>题）</w:t>
      </w:r>
    </w:p>
    <w:p>
      <w:pPr>
        <w:spacing w:before="272" w:line="21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1.地形起伏较大、灌水频繁、劳动力缺乏，灌溉对象为蔬菜、茶</w:t>
      </w:r>
    </w:p>
    <w:p>
      <w:pPr>
        <w:spacing w:before="275" w:line="216" w:lineRule="auto"/>
        <w:ind w:left="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园、果树等经济作物及园林、花卉和绿地的地区，选用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（</w:t>
      </w:r>
      <w:r>
        <w:rPr>
          <w:rFonts w:ascii="FangSong" w:eastAsia="FangSong" w:hAnsi="FangSong" w:cs="FangSong"/>
          <w:spacing w:val="19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2"/>
      </w:pPr>
    </w:p>
    <w:tbl>
      <w:tblPr>
        <w:tblStyle w:val="TableNormal0"/>
        <w:tblW w:w="5590" w:type="dxa"/>
        <w:tblInd w:w="5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796"/>
        <w:gridCol w:w="2794"/>
      </w:tblGrid>
      <w:tr>
        <w:tblPrEx>
          <w:tblW w:w="5590" w:type="dxa"/>
          <w:tblInd w:w="5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39"/>
        </w:trPr>
        <w:tc>
          <w:tcPr>
            <w:tcW w:w="2796" w:type="dxa"/>
            <w:vAlign w:val="top"/>
          </w:tcPr>
          <w:p>
            <w:pPr>
              <w:spacing w:before="1" w:line="217" w:lineRule="auto"/>
              <w:rPr>
                <w:rFonts w:ascii="FangSong" w:eastAsia="FangSong" w:hAnsi="FangSong" w:cs="FangSong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-1"/>
                <w:sz w:val="28"/>
                <w:szCs w:val="28"/>
              </w:rPr>
              <w:t>A、移动式喷灌系统</w:t>
            </w:r>
          </w:p>
        </w:tc>
        <w:tc>
          <w:tcPr>
            <w:tcW w:w="2794" w:type="dxa"/>
            <w:vAlign w:val="top"/>
          </w:tcPr>
          <w:p>
            <w:pPr>
              <w:spacing w:line="216" w:lineRule="auto"/>
              <w:jc w:val="right"/>
              <w:rPr>
                <w:rFonts w:ascii="FangSong" w:eastAsia="FangSong" w:hAnsi="FangSong" w:cs="FangSong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-2"/>
                <w:sz w:val="28"/>
                <w:szCs w:val="28"/>
              </w:rPr>
              <w:t>B、半固定喷灌系统</w:t>
            </w:r>
          </w:p>
        </w:tc>
      </w:tr>
      <w:tr>
        <w:tblPrEx>
          <w:tblW w:w="5590" w:type="dxa"/>
          <w:tblInd w:w="584" w:type="dxa"/>
          <w:tblLayout w:type="fixed"/>
        </w:tblPrEx>
        <w:trPr>
          <w:trHeight w:val="440"/>
        </w:trPr>
        <w:tc>
          <w:tcPr>
            <w:tcW w:w="2796" w:type="dxa"/>
            <w:vAlign w:val="top"/>
          </w:tcPr>
          <w:p>
            <w:pPr>
              <w:spacing w:before="161" w:line="177" w:lineRule="auto"/>
              <w:ind w:left="1"/>
              <w:rPr>
                <w:rFonts w:ascii="FangSong" w:eastAsia="FangSong" w:hAnsi="FangSong" w:cs="FangSong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-1"/>
                <w:sz w:val="28"/>
                <w:szCs w:val="28"/>
              </w:rPr>
              <w:t>C、固定式喷灌系统</w:t>
            </w:r>
          </w:p>
        </w:tc>
        <w:tc>
          <w:tcPr>
            <w:tcW w:w="2794" w:type="dxa"/>
            <w:vAlign w:val="top"/>
          </w:tcPr>
          <w:p>
            <w:pPr>
              <w:spacing w:before="161" w:line="177" w:lineRule="auto"/>
              <w:jc w:val="right"/>
              <w:rPr>
                <w:rFonts w:ascii="FangSong" w:eastAsia="FangSong" w:hAnsi="FangSong" w:cs="FangSong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-2"/>
                <w:sz w:val="28"/>
                <w:szCs w:val="28"/>
              </w:rPr>
              <w:t>D、机组式喷灌系统</w:t>
            </w:r>
          </w:p>
        </w:tc>
      </w:tr>
    </w:tbl>
    <w:p>
      <w:pPr>
        <w:pStyle w:val="BodyText"/>
        <w:spacing w:line="274" w:lineRule="auto"/>
      </w:pPr>
    </w:p>
    <w:p>
      <w:pPr>
        <w:pStyle w:val="BodyText"/>
        <w:spacing w:line="275" w:lineRule="auto"/>
      </w:pPr>
    </w:p>
    <w:p>
      <w:pPr>
        <w:pStyle w:val="BodyText"/>
        <w:spacing w:line="275" w:lineRule="auto"/>
      </w:pPr>
    </w:p>
    <w:p>
      <w:pPr>
        <w:spacing w:before="91" w:line="600" w:lineRule="exact"/>
        <w:ind w:right="87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4"/>
          <w:sz w:val="28"/>
          <w:szCs w:val="28"/>
        </w:rPr>
        <w:t>2.丘陵地区零星、分散耕地的灌溉；水源较为分散、无电源或供</w:t>
      </w:r>
    </w:p>
    <w:p>
      <w:pPr>
        <w:spacing w:line="216" w:lineRule="auto"/>
        <w:ind w:left="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电保证率较低的地区，选用</w:t>
      </w:r>
      <w:r>
        <w:rPr>
          <w:rFonts w:ascii="FangSong" w:eastAsia="FangSong" w:hAnsi="FangSong" w:cs="FangSong"/>
          <w:spacing w:val="-78"/>
          <w:w w:val="96"/>
          <w:sz w:val="28"/>
          <w:szCs w:val="28"/>
        </w:rPr>
        <w:t>（</w:t>
      </w:r>
      <w:r>
        <w:rPr>
          <w:rFonts w:ascii="FangSong" w:eastAsia="FangSong" w:hAnsi="FangSong" w:cs="FangSong"/>
          <w:spacing w:val="25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78"/>
          <w:w w:val="96"/>
          <w:sz w:val="28"/>
          <w:szCs w:val="28"/>
        </w:rPr>
        <w:t>）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72"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A、固定式喷灌系统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B、移动式喷灌系统</w:t>
      </w:r>
    </w:p>
    <w:p>
      <w:pPr>
        <w:spacing w:before="269" w:line="218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C、大中型机组式喷灌系统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"/>
          <w:sz w:val="28"/>
          <w:szCs w:val="28"/>
        </w:rPr>
        <w:t>D、轻小型机组式喷灌系统</w:t>
      </w: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2" w:line="215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3.在管道式喷灌系统中，除在田角路边或房</w:t>
      </w:r>
      <w:r>
        <w:rPr>
          <w:rFonts w:ascii="FangSong" w:eastAsia="FangSong" w:hAnsi="FangSong" w:cs="FangSong"/>
          <w:spacing w:val="-5"/>
          <w:sz w:val="28"/>
          <w:szCs w:val="28"/>
        </w:rPr>
        <w:t>屋附近使用</w:t>
      </w:r>
      <w:r>
        <w:rPr>
          <w:rFonts w:ascii="FangSong" w:eastAsia="FangSong" w:hAnsi="FangSong" w:cs="FangSong"/>
          <w:spacing w:val="-55"/>
          <w:w w:val="68"/>
          <w:sz w:val="28"/>
          <w:szCs w:val="28"/>
        </w:rPr>
        <w:t>（</w:t>
      </w:r>
      <w:r>
        <w:rPr>
          <w:rFonts w:ascii="FangSong" w:eastAsia="FangSong" w:hAnsi="FangSong" w:cs="FangSong"/>
          <w:spacing w:val="3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5"/>
          <w:w w:val="68"/>
          <w:sz w:val="28"/>
          <w:szCs w:val="28"/>
        </w:rPr>
        <w:t>）</w:t>
      </w:r>
      <w:r>
        <w:rPr>
          <w:rFonts w:ascii="FangSong" w:eastAsia="FangSong" w:hAnsi="FangSong" w:cs="FangSong"/>
          <w:spacing w:val="-5"/>
          <w:sz w:val="28"/>
          <w:szCs w:val="28"/>
        </w:rPr>
        <w:t>外，</w:t>
      </w:r>
    </w:p>
    <w:p>
      <w:pPr>
        <w:spacing w:before="33"/>
      </w:pPr>
    </w:p>
    <w:tbl>
      <w:tblPr>
        <w:tblStyle w:val="TableNormal0"/>
        <w:tblW w:w="7270" w:type="dxa"/>
        <w:tblInd w:w="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915"/>
        <w:gridCol w:w="3355"/>
      </w:tblGrid>
      <w:tr>
        <w:tblPrEx>
          <w:tblW w:w="7270" w:type="dxa"/>
          <w:tblInd w:w="25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39"/>
        </w:trPr>
        <w:tc>
          <w:tcPr>
            <w:tcW w:w="3915" w:type="dxa"/>
            <w:vAlign w:val="top"/>
          </w:tcPr>
          <w:p>
            <w:pPr>
              <w:spacing w:before="1" w:line="217" w:lineRule="auto"/>
              <w:rPr>
                <w:rFonts w:ascii="FangSong" w:eastAsia="FangSong" w:hAnsi="FangSong" w:cs="FangSong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-2"/>
                <w:sz w:val="28"/>
                <w:szCs w:val="28"/>
              </w:rPr>
              <w:t>其余均采用</w:t>
            </w:r>
            <w:r>
              <w:rPr>
                <w:rFonts w:ascii="FangSong" w:eastAsia="FangSong" w:hAnsi="FangSong" w:cs="FangSong"/>
                <w:spacing w:val="-76"/>
                <w:w w:val="94"/>
                <w:sz w:val="28"/>
                <w:szCs w:val="28"/>
              </w:rPr>
              <w:t>（</w:t>
            </w:r>
            <w:r>
              <w:rPr>
                <w:rFonts w:ascii="FangSong" w:eastAsia="FangSong" w:hAnsi="FangSong" w:cs="FangSong"/>
                <w:spacing w:val="25"/>
                <w:sz w:val="28"/>
                <w:szCs w:val="28"/>
              </w:rPr>
              <w:t xml:space="preserve">   </w:t>
            </w:r>
            <w:r>
              <w:rPr>
                <w:rFonts w:ascii="FangSong" w:eastAsia="FangSong" w:hAnsi="FangSong" w:cs="FangSong"/>
                <w:spacing w:val="-76"/>
                <w:w w:val="94"/>
                <w:sz w:val="28"/>
                <w:szCs w:val="28"/>
              </w:rPr>
              <w:t>）</w:t>
            </w:r>
            <w:r>
              <w:rPr>
                <w:rFonts w:ascii="FangSong" w:eastAsia="FangSong" w:hAnsi="FangSong" w:cs="FangSong"/>
                <w:spacing w:val="-2"/>
                <w:sz w:val="28"/>
                <w:szCs w:val="28"/>
              </w:rPr>
              <w:t>。</w:t>
            </w:r>
          </w:p>
        </w:tc>
        <w:tc>
          <w:tcPr>
            <w:tcW w:w="335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7270" w:type="dxa"/>
          <w:tblInd w:w="25" w:type="dxa"/>
          <w:tblLayout w:type="fixed"/>
        </w:tblPrEx>
        <w:trPr>
          <w:trHeight w:val="600"/>
        </w:trPr>
        <w:tc>
          <w:tcPr>
            <w:tcW w:w="3915" w:type="dxa"/>
            <w:vAlign w:val="top"/>
          </w:tcPr>
          <w:p>
            <w:pPr>
              <w:spacing w:before="160" w:line="219" w:lineRule="auto"/>
              <w:ind w:left="559"/>
              <w:rPr>
                <w:rFonts w:ascii="FangSong" w:eastAsia="FangSong" w:hAnsi="FangSong" w:cs="FangSong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-1"/>
                <w:sz w:val="28"/>
                <w:szCs w:val="28"/>
              </w:rPr>
              <w:t>A、扇形喷洒，全圆喷洒</w:t>
            </w:r>
          </w:p>
        </w:tc>
        <w:tc>
          <w:tcPr>
            <w:tcW w:w="3355" w:type="dxa"/>
            <w:vAlign w:val="top"/>
          </w:tcPr>
          <w:p>
            <w:pPr>
              <w:spacing w:before="160" w:line="219" w:lineRule="auto"/>
              <w:jc w:val="right"/>
              <w:rPr>
                <w:rFonts w:ascii="FangSong" w:eastAsia="FangSong" w:hAnsi="FangSong" w:cs="FangSong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-1"/>
                <w:sz w:val="28"/>
                <w:szCs w:val="28"/>
              </w:rPr>
              <w:t>B、全圆喷洒，扇形喷洒</w:t>
            </w:r>
          </w:p>
        </w:tc>
      </w:tr>
      <w:tr>
        <w:tblPrEx>
          <w:tblW w:w="7270" w:type="dxa"/>
          <w:tblInd w:w="25" w:type="dxa"/>
          <w:tblLayout w:type="fixed"/>
        </w:tblPrEx>
        <w:trPr>
          <w:trHeight w:val="440"/>
        </w:trPr>
        <w:tc>
          <w:tcPr>
            <w:tcW w:w="3915" w:type="dxa"/>
            <w:vAlign w:val="top"/>
          </w:tcPr>
          <w:p>
            <w:pPr>
              <w:spacing w:before="161" w:line="177" w:lineRule="auto"/>
              <w:ind w:left="560"/>
              <w:rPr>
                <w:rFonts w:ascii="FangSong" w:eastAsia="FangSong" w:hAnsi="FangSong" w:cs="FangSong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-1"/>
                <w:sz w:val="28"/>
                <w:szCs w:val="28"/>
              </w:rPr>
              <w:t>C、带状喷洒，全圆喷洒</w:t>
            </w:r>
          </w:p>
        </w:tc>
        <w:tc>
          <w:tcPr>
            <w:tcW w:w="3355" w:type="dxa"/>
            <w:vAlign w:val="top"/>
          </w:tcPr>
          <w:p>
            <w:pPr>
              <w:spacing w:before="161" w:line="177" w:lineRule="auto"/>
              <w:jc w:val="right"/>
              <w:rPr>
                <w:rFonts w:ascii="FangSong" w:eastAsia="FangSong" w:hAnsi="FangSong" w:cs="FangSong"/>
                <w:sz w:val="28"/>
                <w:szCs w:val="28"/>
              </w:rPr>
            </w:pPr>
            <w:r>
              <w:rPr>
                <w:rFonts w:ascii="FangSong" w:eastAsia="FangSong" w:hAnsi="FangSong" w:cs="FangSong"/>
                <w:spacing w:val="-1"/>
                <w:sz w:val="28"/>
                <w:szCs w:val="28"/>
              </w:rPr>
              <w:t>D、带状喷洒，扇形喷洒</w:t>
            </w:r>
          </w:p>
        </w:tc>
      </w:tr>
    </w:tbl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5" w:lineRule="auto"/>
        <w:sectPr>
          <w:footerReference w:type="default" r:id="rId6"/>
          <w:pgSz w:w="11906" w:h="16839"/>
          <w:pgMar w:top="1431" w:right="1712" w:bottom="1290" w:left="1785" w:header="0" w:footer="1037" w:gutter="0"/>
          <w:pgNumType w:start="5"/>
          <w:cols w:space="708"/>
        </w:sectPr>
      </w:pPr>
    </w:p>
    <w:p>
      <w:pPr>
        <w:spacing w:before="91" w:line="396" w:lineRule="auto"/>
        <w:ind w:left="31" w:firstLine="562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4.当支管沿主坡方向布置时，需按地面坡度控制支管长度，上坡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支管根据首尾地形高差加水头损失小于</w:t>
      </w:r>
      <w:r>
        <w:rPr>
          <w:rFonts w:ascii="FangSong" w:eastAsia="FangSong" w:hAnsi="FangSong" w:cs="FangSong"/>
          <w:spacing w:val="-48"/>
          <w:w w:val="59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8"/>
          <w:w w:val="59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倍的喷头设计工作压力、</w:t>
      </w:r>
    </w:p>
    <w:p>
      <w:pPr>
        <w:spacing w:before="1" w:line="215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首尾喷头工作流量差小于等于</w:t>
      </w:r>
      <w:r>
        <w:rPr>
          <w:rFonts w:ascii="FangSong" w:eastAsia="FangSong" w:hAnsi="FangSong" w:cs="FangSong"/>
          <w:spacing w:val="-63"/>
          <w:w w:val="78"/>
          <w:sz w:val="28"/>
          <w:szCs w:val="28"/>
        </w:rPr>
        <w:t>（</w:t>
      </w:r>
      <w:r>
        <w:rPr>
          <w:rFonts w:ascii="FangSong" w:eastAsia="FangSong" w:hAnsi="FangSong" w:cs="FangSong"/>
          <w:spacing w:val="25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63"/>
          <w:w w:val="78"/>
          <w:sz w:val="28"/>
          <w:szCs w:val="28"/>
        </w:rPr>
        <w:t>）</w:t>
      </w:r>
      <w:r>
        <w:rPr>
          <w:rFonts w:ascii="FangSong" w:eastAsia="FangSong" w:hAnsi="FangSong" w:cs="FangSong"/>
          <w:sz w:val="28"/>
          <w:szCs w:val="28"/>
        </w:rPr>
        <w:t>倍的喷头额定流量来确定管长。</w:t>
      </w:r>
    </w:p>
    <w:p>
      <w:pPr>
        <w:spacing w:before="307" w:line="182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A、0.1，0.1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B、0.1，0.2</w:t>
      </w:r>
    </w:p>
    <w:p>
      <w:pPr>
        <w:spacing w:before="326" w:line="18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C、0.2，0.1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D、0.2，0.2</w:t>
      </w:r>
    </w:p>
    <w:p>
      <w:pPr>
        <w:spacing w:line="181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7"/>
          <w:type w:val="nextPage"/>
          <w:pgSz w:w="11906" w:h="16839"/>
          <w:pgMar w:top="1431" w:right="1712" w:bottom="1290" w:left="1785" w:header="0" w:footer="1037" w:gutter="0"/>
          <w:pgNumType w:start="6"/>
          <w:cols w:space="708"/>
          <w:titlePg w:val="0"/>
        </w:sectPr>
      </w:pPr>
    </w:p>
    <w:p>
      <w:pPr>
        <w:spacing w:before="249" w:line="215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5.水利职业道德是水利工作者在自己特定的职</w:t>
      </w:r>
      <w:r>
        <w:rPr>
          <w:rFonts w:ascii="FangSong" w:eastAsia="FangSong" w:hAnsi="FangSong" w:cs="FangSong"/>
          <w:spacing w:val="5"/>
          <w:sz w:val="28"/>
          <w:szCs w:val="28"/>
        </w:rPr>
        <w:t>业活动中应当自</w:t>
      </w:r>
    </w:p>
    <w:p>
      <w:pPr>
        <w:spacing w:before="273" w:line="215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觉遵守的</w:t>
      </w:r>
      <w:r>
        <w:rPr>
          <w:rFonts w:ascii="FangSong" w:eastAsia="FangSong" w:hAnsi="FangSong" w:cs="FangSong"/>
          <w:spacing w:val="-43"/>
          <w:sz w:val="28"/>
          <w:szCs w:val="28"/>
        </w:rPr>
        <w:t>（</w:t>
      </w:r>
      <w:r>
        <w:rPr>
          <w:rFonts w:ascii="FangSong" w:eastAsia="FangSong" w:hAnsi="FangSong" w:cs="FangSong"/>
          <w:spacing w:val="24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43"/>
          <w:sz w:val="28"/>
          <w:szCs w:val="28"/>
        </w:rPr>
        <w:t>）</w:t>
      </w:r>
      <w:r>
        <w:rPr>
          <w:rFonts w:ascii="FangSong" w:eastAsia="FangSong" w:hAnsi="FangSong" w:cs="FangSong"/>
          <w:spacing w:val="-6"/>
          <w:sz w:val="28"/>
          <w:szCs w:val="28"/>
        </w:rPr>
        <w:t>的总和，是社会主义道德在水利职业活动中的体现。</w:t>
      </w:r>
    </w:p>
    <w:p>
      <w:pPr>
        <w:spacing w:before="32"/>
      </w:pPr>
    </w:p>
    <w:tbl>
      <w:tblPr>
        <w:tblStyle w:val="TableNormal1"/>
        <w:tblW w:w="4750" w:type="dxa"/>
        <w:tblInd w:w="5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376"/>
        <w:gridCol w:w="2374"/>
      </w:tblGrid>
      <w:tr>
        <w:tblPrEx>
          <w:tblW w:w="4750" w:type="dxa"/>
          <w:tblInd w:w="5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39"/>
        </w:trPr>
        <w:tc>
          <w:tcPr>
            <w:tcW w:w="2376" w:type="dxa"/>
            <w:vAlign w:val="top"/>
          </w:tcPr>
          <w:p>
            <w:pPr>
              <w:pStyle w:val="TableText"/>
              <w:spacing w:line="218" w:lineRule="auto"/>
            </w:pPr>
            <w:r>
              <w:rPr>
                <w:spacing w:val="-2"/>
              </w:rPr>
              <w:t>A、劳动记录</w:t>
            </w:r>
          </w:p>
        </w:tc>
        <w:tc>
          <w:tcPr>
            <w:tcW w:w="2374" w:type="dxa"/>
            <w:vAlign w:val="top"/>
          </w:tcPr>
          <w:p>
            <w:pPr>
              <w:pStyle w:val="TableText"/>
              <w:spacing w:before="1" w:line="217" w:lineRule="auto"/>
              <w:jc w:val="right"/>
            </w:pPr>
            <w:r>
              <w:rPr>
                <w:spacing w:val="-2"/>
              </w:rPr>
              <w:t>B、法律法规</w:t>
            </w:r>
          </w:p>
        </w:tc>
      </w:tr>
      <w:tr>
        <w:tblPrEx>
          <w:tblW w:w="4750" w:type="dxa"/>
          <w:tblInd w:w="584" w:type="dxa"/>
          <w:tblLayout w:type="fixed"/>
        </w:tblPrEx>
        <w:trPr>
          <w:trHeight w:val="440"/>
        </w:trPr>
        <w:tc>
          <w:tcPr>
            <w:tcW w:w="2376" w:type="dxa"/>
            <w:vAlign w:val="top"/>
          </w:tcPr>
          <w:p>
            <w:pPr>
              <w:pStyle w:val="TableText"/>
              <w:spacing w:before="161" w:line="177" w:lineRule="auto"/>
              <w:ind w:left="1"/>
            </w:pPr>
            <w:r>
              <w:rPr>
                <w:spacing w:val="-2"/>
              </w:rPr>
              <w:t>C、行为规范</w:t>
            </w:r>
          </w:p>
        </w:tc>
        <w:tc>
          <w:tcPr>
            <w:tcW w:w="2374" w:type="dxa"/>
            <w:vAlign w:val="top"/>
          </w:tcPr>
          <w:p>
            <w:pPr>
              <w:pStyle w:val="TableText"/>
              <w:spacing w:before="161" w:line="177" w:lineRule="auto"/>
              <w:jc w:val="right"/>
            </w:pPr>
            <w:r>
              <w:rPr>
                <w:spacing w:val="-2"/>
              </w:rPr>
              <w:t>D、规章制度</w:t>
            </w:r>
          </w:p>
        </w:tc>
      </w:tr>
    </w:tbl>
    <w:p>
      <w:pPr>
        <w:pStyle w:val="BodyText"/>
        <w:spacing w:line="274" w:lineRule="auto"/>
      </w:pPr>
    </w:p>
    <w:p>
      <w:pPr>
        <w:pStyle w:val="BodyText"/>
        <w:spacing w:line="275" w:lineRule="auto"/>
      </w:pPr>
    </w:p>
    <w:p>
      <w:pPr>
        <w:pStyle w:val="BodyText"/>
        <w:spacing w:line="275" w:lineRule="auto"/>
      </w:pPr>
    </w:p>
    <w:p>
      <w:pPr>
        <w:spacing w:before="91" w:line="600" w:lineRule="exact"/>
        <w:ind w:right="8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4"/>
          <w:sz w:val="28"/>
          <w:szCs w:val="28"/>
        </w:rPr>
        <w:t>6.喷灌系统，由于管道局部水头损失中，各管件的局部阻力</w:t>
      </w:r>
      <w:r>
        <w:rPr>
          <w:rFonts w:ascii="FangSong" w:eastAsia="FangSong" w:hAnsi="FangSong" w:cs="FangSong"/>
          <w:spacing w:val="-5"/>
          <w:position w:val="24"/>
          <w:sz w:val="28"/>
          <w:szCs w:val="28"/>
        </w:rPr>
        <w:t>系数</w:t>
      </w:r>
    </w:p>
    <w:p>
      <w:pPr>
        <w:spacing w:before="1" w:line="215" w:lineRule="auto"/>
        <w:ind w:left="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不同，计算较为繁琐，故以沿程水头损失的</w:t>
      </w:r>
      <w:r>
        <w:rPr>
          <w:rFonts w:ascii="FangSong" w:eastAsia="FangSong" w:hAnsi="FangSong" w:cs="FangSong"/>
          <w:spacing w:val="-31"/>
          <w:sz w:val="28"/>
          <w:szCs w:val="28"/>
        </w:rPr>
        <w:t>（</w:t>
      </w:r>
      <w:r>
        <w:rPr>
          <w:rFonts w:ascii="FangSong" w:eastAsia="FangSong" w:hAnsi="FangSong" w:cs="FangSong"/>
          <w:spacing w:val="3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1"/>
          <w:sz w:val="28"/>
          <w:szCs w:val="28"/>
        </w:rPr>
        <w:t>）</w:t>
      </w:r>
      <w:r>
        <w:rPr>
          <w:rFonts w:ascii="FangSong" w:eastAsia="FangSong" w:hAnsi="FangSong" w:cs="FangSong"/>
          <w:spacing w:val="-1"/>
          <w:sz w:val="28"/>
          <w:szCs w:val="28"/>
        </w:rPr>
        <w:t>进行</w:t>
      </w:r>
      <w:r>
        <w:rPr>
          <w:rFonts w:ascii="FangSong" w:eastAsia="FangSong" w:hAnsi="FangSong" w:cs="FangSong"/>
          <w:spacing w:val="-2"/>
          <w:sz w:val="28"/>
          <w:szCs w:val="28"/>
        </w:rPr>
        <w:t>估算。</w:t>
      </w:r>
    </w:p>
    <w:p>
      <w:pPr>
        <w:spacing w:before="273" w:line="22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A、1%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~</w:t>
      </w:r>
      <w:r>
        <w:rPr>
          <w:rFonts w:ascii="FangSong" w:eastAsia="FangSong" w:hAnsi="FangSong" w:cs="FangSong"/>
          <w:spacing w:val="-1"/>
          <w:sz w:val="28"/>
          <w:szCs w:val="28"/>
        </w:rPr>
        <w:t>5%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1"/>
          <w:sz w:val="28"/>
          <w:szCs w:val="28"/>
        </w:rPr>
        <w:t>B、5%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~</w:t>
      </w:r>
      <w:r>
        <w:rPr>
          <w:rFonts w:ascii="FangSong" w:eastAsia="FangSong" w:hAnsi="FangSong" w:cs="FangSong"/>
          <w:spacing w:val="-1"/>
          <w:sz w:val="28"/>
          <w:szCs w:val="28"/>
        </w:rPr>
        <w:t>10%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1"/>
          <w:sz w:val="28"/>
          <w:szCs w:val="28"/>
        </w:rPr>
        <w:t>C、10%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~</w:t>
      </w:r>
      <w:r>
        <w:rPr>
          <w:rFonts w:ascii="Times New Roman" w:eastAsia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15%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1"/>
          <w:sz w:val="28"/>
          <w:szCs w:val="28"/>
        </w:rPr>
        <w:t>D、15%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~</w:t>
      </w:r>
      <w:r>
        <w:rPr>
          <w:rFonts w:ascii="FangSong" w:eastAsia="FangSong" w:hAnsi="FangSong" w:cs="FangSong"/>
          <w:spacing w:val="-1"/>
          <w:sz w:val="28"/>
          <w:szCs w:val="28"/>
        </w:rPr>
        <w:t>20%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spacing w:before="92" w:line="218" w:lineRule="auto"/>
        <w:ind w:right="7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</w:t>
      </w:r>
      <w:r>
        <w:rPr>
          <w:rFonts w:ascii="FangSong" w:eastAsia="FangSong" w:hAnsi="FangSong" w:cs="FangSong"/>
          <w:spacing w:val="-7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已知灌水定额公式</w:t>
      </w:r>
      <w:r>
        <w:rPr>
          <w:rFonts w:ascii="FangSong" w:eastAsia="FangSong" w:hAnsi="FangSong" w:cs="FangSong"/>
          <w:spacing w:val="-5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m=10γh(</w:t>
      </w:r>
      <w:r>
        <w:rPr>
          <w:rFonts w:ascii="FangSong" w:eastAsia="FangSong" w:hAnsi="FangSong" w:cs="FangSong"/>
          <w:spacing w:val="3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β</w:t>
      </w:r>
      <w:r>
        <w:rPr>
          <w:rFonts w:ascii="FangSong" w:eastAsia="FangSong" w:hAnsi="FangSong" w:cs="FangSong"/>
          <w:spacing w:val="-1"/>
          <w:position w:val="-3"/>
          <w:sz w:val="13"/>
          <w:szCs w:val="13"/>
        </w:rPr>
        <w:t>1</w:t>
      </w:r>
      <w:r>
        <w:rPr>
          <w:rFonts w:ascii="FangSong" w:eastAsia="FangSong" w:hAnsi="FangSong" w:cs="FangSong"/>
          <w:spacing w:val="-1"/>
          <w:sz w:val="28"/>
          <w:szCs w:val="28"/>
        </w:rPr>
        <w:t>-</w:t>
      </w:r>
      <w:r>
        <w:rPr>
          <w:rFonts w:ascii="FangSong" w:eastAsia="FangSong" w:hAnsi="FangSong" w:cs="FangSong"/>
          <w:spacing w:val="-4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β</w:t>
      </w:r>
      <w:r>
        <w:rPr>
          <w:rFonts w:ascii="FangSong" w:eastAsia="FangSong" w:hAnsi="FangSong" w:cs="FangSong"/>
          <w:spacing w:val="-1"/>
          <w:position w:val="-3"/>
          <w:sz w:val="13"/>
          <w:szCs w:val="13"/>
        </w:rPr>
        <w:t>2</w:t>
      </w:r>
      <w:r>
        <w:rPr>
          <w:rFonts w:ascii="FangSong" w:eastAsia="FangSong" w:hAnsi="FangSong" w:cs="FangSong"/>
          <w:spacing w:val="-19"/>
          <w:position w:val="-3"/>
          <w:sz w:val="13"/>
          <w:szCs w:val="13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中，各参数值为：</w:t>
      </w:r>
      <w:r>
        <w:rPr>
          <w:rFonts w:ascii="FangSong" w:eastAsia="FangSong" w:hAnsi="FangSong" w:cs="FangSong"/>
          <w:spacing w:val="-4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γ</w:t>
      </w:r>
    </w:p>
    <w:p>
      <w:pPr>
        <w:spacing w:before="267" w:line="637" w:lineRule="exact"/>
        <w:ind w:left="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7"/>
          <w:sz w:val="28"/>
          <w:szCs w:val="28"/>
        </w:rPr>
        <w:t>=1.36g/cm</w:t>
      </w:r>
      <w:r>
        <w:rPr>
          <w:rFonts w:ascii="FangSong" w:eastAsia="FangSong" w:hAnsi="FangSong" w:cs="FangSong"/>
          <w:spacing w:val="-6"/>
          <w:position w:val="41"/>
          <w:sz w:val="13"/>
          <w:szCs w:val="13"/>
        </w:rPr>
        <w:t>3</w:t>
      </w:r>
      <w:r>
        <w:rPr>
          <w:rFonts w:ascii="FangSong" w:eastAsia="FangSong" w:hAnsi="FangSong" w:cs="FangSong"/>
          <w:spacing w:val="-26"/>
          <w:position w:val="41"/>
          <w:sz w:val="13"/>
          <w:szCs w:val="13"/>
        </w:rPr>
        <w:t xml:space="preserve"> </w:t>
      </w:r>
      <w:r>
        <w:rPr>
          <w:rFonts w:ascii="FangSong" w:eastAsia="FangSong" w:hAnsi="FangSong" w:cs="FangSong"/>
          <w:spacing w:val="-6"/>
          <w:position w:val="27"/>
          <w:sz w:val="28"/>
          <w:szCs w:val="28"/>
        </w:rPr>
        <w:t>，h=40cm，</w:t>
      </w:r>
      <w:r>
        <w:rPr>
          <w:rFonts w:ascii="FangSong" w:eastAsia="FangSong" w:hAnsi="FangSong" w:cs="FangSong"/>
          <w:spacing w:val="-48"/>
          <w:position w:val="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position w:val="27"/>
          <w:sz w:val="28"/>
          <w:szCs w:val="28"/>
        </w:rPr>
        <w:t>β</w:t>
      </w:r>
      <w:r>
        <w:rPr>
          <w:rFonts w:ascii="FangSong" w:eastAsia="FangSong" w:hAnsi="FangSong" w:cs="FangSong"/>
          <w:spacing w:val="-6"/>
          <w:position w:val="24"/>
          <w:sz w:val="13"/>
          <w:szCs w:val="13"/>
        </w:rPr>
        <w:t>1</w:t>
      </w:r>
      <w:r>
        <w:rPr>
          <w:rFonts w:ascii="FangSong" w:eastAsia="FangSong" w:hAnsi="FangSong" w:cs="FangSong"/>
          <w:spacing w:val="-6"/>
          <w:position w:val="27"/>
          <w:sz w:val="28"/>
          <w:szCs w:val="28"/>
        </w:rPr>
        <w:t>=23%，</w:t>
      </w:r>
      <w:r>
        <w:rPr>
          <w:rFonts w:ascii="FangSong" w:eastAsia="FangSong" w:hAnsi="FangSong" w:cs="FangSong"/>
          <w:spacing w:val="-48"/>
          <w:position w:val="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2"/>
          <w:position w:val="27"/>
          <w:sz w:val="28"/>
          <w:szCs w:val="28"/>
        </w:rPr>
        <w:t>β</w:t>
      </w:r>
      <w:r>
        <w:rPr>
          <w:rFonts w:ascii="FangSong" w:eastAsia="FangSong" w:hAnsi="FangSong" w:cs="FangSong"/>
          <w:spacing w:val="-2"/>
          <w:position w:val="24"/>
          <w:sz w:val="13"/>
          <w:szCs w:val="13"/>
        </w:rPr>
        <w:t>2</w:t>
      </w:r>
      <w:r>
        <w:rPr>
          <w:rFonts w:ascii="FangSong" w:eastAsia="FangSong" w:hAnsi="FangSong" w:cs="FangSong"/>
          <w:spacing w:val="-2"/>
          <w:position w:val="27"/>
          <w:sz w:val="28"/>
          <w:szCs w:val="28"/>
        </w:rPr>
        <w:t>=18%，则</w:t>
      </w:r>
      <w:r>
        <w:rPr>
          <w:rFonts w:ascii="FangSong" w:eastAsia="FangSong" w:hAnsi="FangSong" w:cs="FangSong"/>
          <w:spacing w:val="-66"/>
          <w:position w:val="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position w:val="27"/>
          <w:sz w:val="28"/>
          <w:szCs w:val="28"/>
        </w:rPr>
        <w:t>m</w:t>
      </w:r>
      <w:r>
        <w:rPr>
          <w:rFonts w:ascii="FangSong" w:eastAsia="FangSong" w:hAnsi="FangSong" w:cs="FangSong"/>
          <w:spacing w:val="-52"/>
          <w:position w:val="2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position w:val="27"/>
          <w:sz w:val="28"/>
          <w:szCs w:val="28"/>
        </w:rPr>
        <w:t>为</w:t>
      </w:r>
      <w:r>
        <w:rPr>
          <w:rFonts w:ascii="FangSong" w:eastAsia="FangSong" w:hAnsi="FangSong" w:cs="FangSong"/>
          <w:spacing w:val="-32"/>
          <w:position w:val="27"/>
          <w:sz w:val="28"/>
          <w:szCs w:val="28"/>
        </w:rPr>
        <w:t>（</w:t>
      </w:r>
      <w:r>
        <w:rPr>
          <w:rFonts w:ascii="FangSong" w:eastAsia="FangSong" w:hAnsi="FangSong" w:cs="FangSong"/>
          <w:spacing w:val="35"/>
          <w:position w:val="2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2"/>
          <w:position w:val="27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position w:val="27"/>
          <w:sz w:val="28"/>
          <w:szCs w:val="28"/>
        </w:rPr>
        <w:t>mm。</w:t>
      </w:r>
    </w:p>
    <w:p>
      <w:pPr>
        <w:spacing w:before="1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A、27.2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B、34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C、272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D、340</w:t>
      </w:r>
    </w:p>
    <w:p>
      <w:pPr>
        <w:pStyle w:val="BodyText"/>
        <w:spacing w:line="267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91" w:line="598" w:lineRule="exact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position w:val="24"/>
          <w:sz w:val="28"/>
          <w:szCs w:val="28"/>
        </w:rPr>
        <w:t>8.</w:t>
      </w:r>
      <w:r>
        <w:rPr>
          <w:rFonts w:ascii="FangSong" w:eastAsia="FangSong" w:hAnsi="FangSong" w:cs="FangSong"/>
          <w:spacing w:val="-83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position w:val="24"/>
          <w:sz w:val="28"/>
          <w:szCs w:val="28"/>
        </w:rPr>
        <w:t>已知</w:t>
      </w:r>
      <w:r>
        <w:rPr>
          <w:rFonts w:ascii="FangSong" w:eastAsia="FangSong" w:hAnsi="FangSong" w:cs="FangSong"/>
          <w:spacing w:val="-84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position w:val="24"/>
          <w:sz w:val="28"/>
          <w:szCs w:val="28"/>
        </w:rPr>
        <w:t>ZY-2</w:t>
      </w:r>
      <w:r>
        <w:rPr>
          <w:rFonts w:ascii="FangSong" w:eastAsia="FangSong" w:hAnsi="FangSong" w:cs="FangSong"/>
          <w:spacing w:val="-70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position w:val="24"/>
          <w:sz w:val="28"/>
          <w:szCs w:val="28"/>
        </w:rPr>
        <w:t>型喷头，喷嘴直径为</w:t>
      </w:r>
      <w:r>
        <w:rPr>
          <w:rFonts w:ascii="FangSong" w:eastAsia="FangSong" w:hAnsi="FangSong" w:cs="FangSong"/>
          <w:spacing w:val="-70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position w:val="24"/>
          <w:sz w:val="28"/>
          <w:szCs w:val="28"/>
        </w:rPr>
        <w:t>7.5×3.1mm，工作压力</w:t>
      </w:r>
      <w:r>
        <w:rPr>
          <w:rFonts w:ascii="FangSong" w:eastAsia="FangSong" w:hAnsi="FangSong" w:cs="FangSong"/>
          <w:spacing w:val="-64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position w:val="24"/>
          <w:sz w:val="28"/>
          <w:szCs w:val="28"/>
        </w:rPr>
        <w:t>0.2</w:t>
      </w:r>
      <w:r>
        <w:rPr>
          <w:rFonts w:ascii="FangSong" w:eastAsia="FangSong" w:hAnsi="FangSong" w:cs="FangSong"/>
          <w:spacing w:val="-14"/>
          <w:position w:val="24"/>
          <w:sz w:val="28"/>
          <w:szCs w:val="28"/>
        </w:rPr>
        <w:t>5MPa，</w:t>
      </w:r>
    </w:p>
    <w:p>
      <w:pPr>
        <w:spacing w:line="219" w:lineRule="auto"/>
        <w:ind w:left="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流量</w:t>
      </w:r>
      <w:r>
        <w:rPr>
          <w:rFonts w:ascii="FangSong" w:eastAsia="FangSong" w:hAnsi="FangSong" w:cs="FangSong"/>
          <w:spacing w:val="-3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3.92m</w:t>
      </w:r>
      <w:r>
        <w:rPr>
          <w:rFonts w:ascii="FangSong" w:eastAsia="FangSong" w:hAnsi="FangSong" w:cs="FangSong"/>
          <w:spacing w:val="-2"/>
          <w:position w:val="14"/>
          <w:sz w:val="13"/>
          <w:szCs w:val="13"/>
        </w:rPr>
        <w:t>3</w:t>
      </w:r>
      <w:r>
        <w:rPr>
          <w:rFonts w:ascii="FangSong" w:eastAsia="FangSong" w:hAnsi="FangSong" w:cs="FangSong"/>
          <w:spacing w:val="-2"/>
          <w:sz w:val="28"/>
          <w:szCs w:val="28"/>
        </w:rPr>
        <w:t>/h，射程</w:t>
      </w:r>
      <w:r>
        <w:rPr>
          <w:rFonts w:ascii="FangSong" w:eastAsia="FangSong" w:hAnsi="FangSong" w:cs="FangSong"/>
          <w:spacing w:val="-4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18.6m。该类型喷头的雾化</w:t>
      </w:r>
      <w:r>
        <w:rPr>
          <w:rFonts w:ascii="FangSong" w:eastAsia="FangSong" w:hAnsi="FangSong" w:cs="FangSong"/>
          <w:spacing w:val="-3"/>
          <w:sz w:val="28"/>
          <w:szCs w:val="28"/>
        </w:rPr>
        <w:t>指标为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3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04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A、3333</w:t>
      </w:r>
      <w:r>
        <w:rPr>
          <w:rFonts w:ascii="FangSong" w:eastAsia="FangSong" w:hAnsi="FangSong" w:cs="FangSong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z w:val="28"/>
          <w:szCs w:val="28"/>
        </w:rPr>
        <w:t>B、8065</w:t>
      </w:r>
      <w:r>
        <w:rPr>
          <w:rFonts w:ascii="FangSong" w:eastAsia="FangSong" w:hAnsi="FangSong" w:cs="FangSong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z w:val="28"/>
          <w:szCs w:val="28"/>
        </w:rPr>
        <w:t>C、33333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1"/>
          <w:sz w:val="28"/>
          <w:szCs w:val="28"/>
        </w:rPr>
        <w:t>D、80645</w:t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91" w:line="218" w:lineRule="auto"/>
        <w:ind w:left="597"/>
        <w:rPr>
          <w:rFonts w:ascii="FangSong" w:eastAsia="FangSong" w:hAnsi="FangSong" w:cs="FangSong"/>
          <w:sz w:val="28"/>
          <w:szCs w:val="28"/>
        </w:rPr>
        <w:sectPr>
          <w:footerReference w:type="default" r:id="rId8"/>
          <w:pgSz w:w="11906" w:h="16839"/>
          <w:pgMar w:top="1431" w:right="1717" w:bottom="1290" w:left="1785" w:header="0" w:footer="1037" w:gutter="0"/>
          <w:pgNumType w:start="7"/>
          <w:cols w:space="708"/>
        </w:sectPr>
      </w:pPr>
      <w:r>
        <w:rPr>
          <w:rFonts w:ascii="FangSong" w:eastAsia="FangSong" w:hAnsi="FangSong" w:cs="FangSong"/>
          <w:spacing w:val="-2"/>
          <w:sz w:val="28"/>
          <w:szCs w:val="28"/>
        </w:rPr>
        <w:t>9.下列不属于微灌的缺点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71" w:line="21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A、灌水器容易堵塞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1"/>
          <w:sz w:val="28"/>
          <w:szCs w:val="28"/>
        </w:rPr>
        <w:t>B、限制根系发展</w:t>
      </w:r>
    </w:p>
    <w:p>
      <w:pPr>
        <w:spacing w:before="272" w:line="217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C、能耗较大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D、会引起盐分累积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2" w:line="600" w:lineRule="exact"/>
        <w:ind w:right="8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position w:val="24"/>
          <w:sz w:val="28"/>
          <w:szCs w:val="28"/>
        </w:rPr>
        <w:t>10.灌水器在整个微灌系统中用量较大，其费用往往占整个系统</w:t>
      </w:r>
    </w:p>
    <w:p>
      <w:pPr>
        <w:spacing w:line="219" w:lineRule="auto"/>
        <w:ind w:left="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总投资的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3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line="219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9"/>
          <w:type w:val="nextPage"/>
          <w:pgSz w:w="11906" w:h="16839"/>
          <w:pgMar w:top="1431" w:right="1717" w:bottom="1290" w:left="1785" w:header="0" w:footer="1037" w:gutter="0"/>
          <w:pgNumType w:start="8"/>
          <w:cols w:space="708"/>
          <w:titlePg w:val="0"/>
        </w:sectPr>
      </w:pPr>
    </w:p>
    <w:p>
      <w:pPr>
        <w:spacing w:before="250" w:line="22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A、10%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~</w:t>
      </w:r>
      <w:r>
        <w:rPr>
          <w:rFonts w:ascii="FangSong" w:eastAsia="FangSong" w:hAnsi="FangSong" w:cs="FangSong"/>
          <w:spacing w:val="-1"/>
          <w:sz w:val="28"/>
          <w:szCs w:val="28"/>
        </w:rPr>
        <w:t>15%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1"/>
          <w:sz w:val="28"/>
          <w:szCs w:val="28"/>
        </w:rPr>
        <w:t>B、15%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~</w:t>
      </w:r>
      <w:r>
        <w:rPr>
          <w:rFonts w:ascii="FangSong" w:eastAsia="FangSong" w:hAnsi="FangSong" w:cs="FangSong"/>
          <w:spacing w:val="-1"/>
          <w:sz w:val="28"/>
          <w:szCs w:val="28"/>
        </w:rPr>
        <w:t>20%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1"/>
          <w:sz w:val="28"/>
          <w:szCs w:val="28"/>
        </w:rPr>
        <w:t>C、20%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~</w:t>
      </w:r>
      <w:r>
        <w:rPr>
          <w:rFonts w:ascii="FangSong" w:eastAsia="FangSong" w:hAnsi="FangSong" w:cs="FangSong"/>
          <w:spacing w:val="-1"/>
          <w:sz w:val="28"/>
          <w:szCs w:val="28"/>
        </w:rPr>
        <w:t>25%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1"/>
          <w:sz w:val="28"/>
          <w:szCs w:val="28"/>
        </w:rPr>
        <w:t>D、25%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~</w:t>
      </w:r>
      <w:r>
        <w:rPr>
          <w:rFonts w:ascii="Times New Roman" w:eastAsia="Times New Roman" w:hAnsi="Times New Roman" w:cs="Times New Roman"/>
          <w:spacing w:val="-3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30%</w:t>
      </w: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pStyle w:val="BodyText"/>
        <w:spacing w:line="254" w:lineRule="auto"/>
      </w:pPr>
    </w:p>
    <w:p>
      <w:pPr>
        <w:spacing w:before="91" w:line="214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11.硬聚氯乙烯管道与</w:t>
      </w:r>
      <w:r>
        <w:rPr>
          <w:rFonts w:ascii="FangSong" w:eastAsia="FangSong" w:hAnsi="FangSong" w:cs="FangSong"/>
          <w:spacing w:val="-29"/>
          <w:sz w:val="28"/>
          <w:szCs w:val="28"/>
        </w:rPr>
        <w:t>（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29"/>
          <w:sz w:val="28"/>
          <w:szCs w:val="28"/>
        </w:rPr>
        <w:t>）</w:t>
      </w:r>
      <w:r>
        <w:rPr>
          <w:rFonts w:ascii="FangSong" w:eastAsia="FangSong" w:hAnsi="FangSong" w:cs="FangSong"/>
          <w:sz w:val="28"/>
          <w:szCs w:val="28"/>
        </w:rPr>
        <w:t>管段配件连接时，必</w:t>
      </w:r>
      <w:r>
        <w:rPr>
          <w:rFonts w:ascii="FangSong" w:eastAsia="FangSong" w:hAnsi="FangSong" w:cs="FangSong"/>
          <w:spacing w:val="-1"/>
          <w:sz w:val="28"/>
          <w:szCs w:val="28"/>
        </w:rPr>
        <w:t>须采用转换</w:t>
      </w:r>
    </w:p>
    <w:p>
      <w:pPr>
        <w:spacing w:before="274" w:line="219" w:lineRule="auto"/>
        <w:ind w:left="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接头。</w:t>
      </w:r>
    </w:p>
    <w:p>
      <w:pPr>
        <w:spacing w:before="268" w:line="21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A、塑料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B、金属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C、铝管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D、铜管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spacing w:before="91" w:line="600" w:lineRule="exact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position w:val="24"/>
          <w:sz w:val="28"/>
          <w:szCs w:val="28"/>
        </w:rPr>
        <w:t>12.塑料法兰与金属法兰之间的连接用螺栓螺母迫紧结合，大面</w:t>
      </w:r>
    </w:p>
    <w:p>
      <w:pPr>
        <w:spacing w:before="1" w:line="214" w:lineRule="auto"/>
        <w:ind w:left="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积回填应在地面和地上（槽底）温度接近时进行，只因温差突变产生</w:t>
      </w:r>
    </w:p>
    <w:p>
      <w:pPr>
        <w:spacing w:before="273" w:line="215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6"/>
          <w:sz w:val="28"/>
          <w:szCs w:val="28"/>
        </w:rPr>
        <w:t>)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而破坏管道和接口，一般宜在早晚温度较低时刻进行回填。</w:t>
      </w:r>
    </w:p>
    <w:p>
      <w:pPr>
        <w:spacing w:before="274"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A、压力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4"/>
          <w:sz w:val="28"/>
          <w:szCs w:val="28"/>
        </w:rPr>
        <w:t>B、张力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         </w:t>
      </w:r>
      <w:r>
        <w:rPr>
          <w:rFonts w:ascii="FangSong" w:eastAsia="FangSong" w:hAnsi="FangSong" w:cs="FangSong"/>
          <w:spacing w:val="-4"/>
          <w:sz w:val="28"/>
          <w:szCs w:val="28"/>
        </w:rPr>
        <w:t>C、</w:t>
      </w:r>
      <w:r>
        <w:rPr>
          <w:rFonts w:ascii="FangSong" w:eastAsia="FangSong" w:hAnsi="FangSong" w:cs="FangSong"/>
          <w:spacing w:val="-8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内力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pacing w:val="-4"/>
          <w:sz w:val="28"/>
          <w:szCs w:val="28"/>
        </w:rPr>
        <w:t>D、应力</w:t>
      </w: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1" w:line="215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13.管道接口所用的橡胶圈宜保存在低于</w:t>
      </w:r>
      <w:r>
        <w:rPr>
          <w:rFonts w:ascii="FangSong" w:eastAsia="FangSong" w:hAnsi="FangSong" w:cs="FangSong"/>
          <w:spacing w:val="-19"/>
          <w:sz w:val="28"/>
          <w:szCs w:val="28"/>
        </w:rPr>
        <w:t>（</w:t>
      </w:r>
      <w:r>
        <w:rPr>
          <w:rFonts w:ascii="FangSong" w:eastAsia="FangSong" w:hAnsi="FangSong" w:cs="FangSong"/>
          <w:spacing w:val="19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19"/>
          <w:sz w:val="28"/>
          <w:szCs w:val="28"/>
        </w:rPr>
        <w:t>）</w:t>
      </w:r>
      <w:r>
        <w:rPr>
          <w:rFonts w:ascii="FangSong" w:eastAsia="FangSong" w:hAnsi="FangSong" w:cs="FangSong"/>
          <w:spacing w:val="-1"/>
          <w:sz w:val="28"/>
          <w:szCs w:val="28"/>
        </w:rPr>
        <w:t>温度的室内，</w:t>
      </w:r>
    </w:p>
    <w:p>
      <w:pPr>
        <w:spacing w:before="274" w:line="218" w:lineRule="auto"/>
        <w:ind w:left="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不可长期受日光照射，距一般热源的距离不应小于</w:t>
      </w:r>
      <w:r>
        <w:rPr>
          <w:rFonts w:ascii="FangSong" w:eastAsia="FangSong" w:hAnsi="FangSong" w:cs="FangSong"/>
          <w:spacing w:val="-3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5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米。</w:t>
      </w:r>
    </w:p>
    <w:p>
      <w:pPr>
        <w:spacing w:before="270" w:line="22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A、20℃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B、30℃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1"/>
          <w:sz w:val="28"/>
          <w:szCs w:val="28"/>
        </w:rPr>
        <w:t>C、40℃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D、50℃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spacing w:before="92" w:line="215" w:lineRule="auto"/>
        <w:ind w:right="17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14.在进行管线水准测量时，应设</w:t>
      </w:r>
      <w:r>
        <w:rPr>
          <w:rFonts w:ascii="FangSong" w:eastAsia="FangSong" w:hAnsi="FangSong" w:cs="FangSong"/>
          <w:spacing w:val="-50"/>
          <w:sz w:val="28"/>
          <w:szCs w:val="28"/>
        </w:rPr>
        <w:t>（</w:t>
      </w:r>
      <w:r>
        <w:rPr>
          <w:rFonts w:ascii="FangSong" w:eastAsia="FangSong" w:hAnsi="FangSong" w:cs="FangSong"/>
          <w:spacing w:val="18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50"/>
          <w:sz w:val="28"/>
          <w:szCs w:val="28"/>
        </w:rPr>
        <w:t>）</w:t>
      </w:r>
      <w:r>
        <w:rPr>
          <w:rFonts w:ascii="FangSong" w:eastAsia="FangSong" w:hAnsi="FangSong" w:cs="FangSong"/>
          <w:spacing w:val="-3"/>
          <w:sz w:val="28"/>
          <w:szCs w:val="28"/>
        </w:rPr>
        <w:t>,沿线临时水准点，并</w:t>
      </w:r>
    </w:p>
    <w:p>
      <w:pPr>
        <w:spacing w:before="274" w:line="218" w:lineRule="auto"/>
        <w:ind w:left="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用水准导线同固定水准点连接。</w:t>
      </w:r>
    </w:p>
    <w:p>
      <w:pPr>
        <w:spacing w:before="270" w:line="217" w:lineRule="auto"/>
        <w:ind w:right="3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A、站点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pacing w:val="-5"/>
          <w:sz w:val="28"/>
          <w:szCs w:val="28"/>
        </w:rPr>
        <w:t>B、标高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  </w:t>
      </w:r>
      <w:r>
        <w:rPr>
          <w:rFonts w:ascii="FangSong" w:eastAsia="FangSong" w:hAnsi="FangSong" w:cs="FangSong"/>
          <w:spacing w:val="-5"/>
          <w:sz w:val="28"/>
          <w:szCs w:val="28"/>
        </w:rPr>
        <w:t>C、标志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5"/>
          <w:sz w:val="28"/>
          <w:szCs w:val="28"/>
        </w:rPr>
        <w:t>D</w:t>
      </w:r>
      <w:r>
        <w:rPr>
          <w:rFonts w:ascii="FangSong" w:eastAsia="FangSong" w:hAnsi="FangSong" w:cs="FangSong"/>
          <w:spacing w:val="-6"/>
          <w:sz w:val="28"/>
          <w:szCs w:val="28"/>
        </w:rPr>
        <w:t>、控制点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  <w:sectPr>
          <w:footerReference w:type="default" r:id="rId10"/>
          <w:pgSz w:w="11906" w:h="16839"/>
          <w:pgMar w:top="1431" w:right="1763" w:bottom="1290" w:left="1785" w:header="0" w:footer="1037" w:gutter="0"/>
          <w:pgNumType w:start="9"/>
          <w:cols w:space="708"/>
        </w:sectPr>
      </w:pPr>
    </w:p>
    <w:p>
      <w:pPr>
        <w:pStyle w:val="BodyText"/>
        <w:spacing w:line="258" w:lineRule="auto"/>
      </w:pPr>
    </w:p>
    <w:p>
      <w:pPr>
        <w:spacing w:before="91" w:line="218" w:lineRule="auto"/>
        <w:ind w:right="3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15.管槽开挖验收合格后，应尽快铺设</w:t>
      </w:r>
      <w:r>
        <w:rPr>
          <w:rFonts w:ascii="FangSong" w:eastAsia="FangSong" w:hAnsi="FangSong" w:cs="FangSong"/>
          <w:spacing w:val="-30"/>
          <w:sz w:val="28"/>
          <w:szCs w:val="28"/>
        </w:rPr>
        <w:t>（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30"/>
          <w:sz w:val="28"/>
          <w:szCs w:val="28"/>
        </w:rPr>
        <w:t>）</w:t>
      </w:r>
      <w:r>
        <w:rPr>
          <w:rFonts w:ascii="FangSong" w:eastAsia="FangSong" w:hAnsi="FangSong" w:cs="FangSong"/>
          <w:sz w:val="28"/>
          <w:szCs w:val="28"/>
        </w:rPr>
        <w:t>管，</w:t>
      </w:r>
      <w:r>
        <w:rPr>
          <w:rFonts w:ascii="FangSong" w:eastAsia="FangSong" w:hAnsi="FangSong" w:cs="FangSong"/>
          <w:spacing w:val="-1"/>
          <w:sz w:val="28"/>
          <w:szCs w:val="28"/>
        </w:rPr>
        <w:t>以免长期敞</w:t>
      </w:r>
    </w:p>
    <w:p>
      <w:pPr>
        <w:spacing w:before="270" w:line="218" w:lineRule="auto"/>
        <w:ind w:left="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口造成坍方和风化积土，影响施工品质。</w:t>
      </w:r>
    </w:p>
    <w:p>
      <w:pPr>
        <w:spacing w:before="304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A、PVC</w:t>
      </w:r>
      <w:r>
        <w:rPr>
          <w:rFonts w:ascii="FangSong" w:eastAsia="FangSong" w:hAnsi="FangSong" w:cs="FangSong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z w:val="28"/>
          <w:szCs w:val="28"/>
        </w:rPr>
        <w:t>B、UPVC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C、TPR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D、PPR</w:t>
      </w:r>
    </w:p>
    <w:p>
      <w:pPr>
        <w:spacing w:line="175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1"/>
          <w:type w:val="nextPage"/>
          <w:pgSz w:w="11906" w:h="16839"/>
          <w:pgMar w:top="1431" w:right="1763" w:bottom="1290" w:left="1785" w:header="0" w:footer="1037" w:gutter="0"/>
          <w:pgNumType w:start="10"/>
          <w:cols w:space="708"/>
          <w:titlePg w:val="0"/>
        </w:sectPr>
      </w:pPr>
    </w:p>
    <w:p>
      <w:pPr>
        <w:spacing w:before="249" w:line="215" w:lineRule="auto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16.管及管件安装完毕后，即进行管道的</w:t>
      </w:r>
      <w:r>
        <w:rPr>
          <w:rFonts w:ascii="FangSong" w:eastAsia="FangSong" w:hAnsi="FangSong" w:cs="FangSong"/>
          <w:spacing w:val="-31"/>
          <w:sz w:val="28"/>
          <w:szCs w:val="28"/>
        </w:rPr>
        <w:t>（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31"/>
          <w:sz w:val="28"/>
          <w:szCs w:val="28"/>
        </w:rPr>
        <w:t>）</w:t>
      </w:r>
      <w:r>
        <w:rPr>
          <w:rFonts w:ascii="FangSong" w:eastAsia="FangSong" w:hAnsi="FangSong" w:cs="FangSong"/>
          <w:sz w:val="28"/>
          <w:szCs w:val="28"/>
        </w:rPr>
        <w:t>试验，在</w:t>
      </w:r>
      <w:r>
        <w:rPr>
          <w:rFonts w:ascii="FangSong" w:eastAsia="FangSong" w:hAnsi="FangSong" w:cs="FangSong"/>
          <w:spacing w:val="-1"/>
          <w:sz w:val="28"/>
          <w:szCs w:val="28"/>
        </w:rPr>
        <w:t>试压</w:t>
      </w:r>
    </w:p>
    <w:p>
      <w:pPr>
        <w:spacing w:before="274" w:line="216" w:lineRule="auto"/>
        <w:ind w:left="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合格后方可进行回填。</w:t>
      </w:r>
    </w:p>
    <w:p>
      <w:pPr>
        <w:spacing w:before="271" w:line="219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A、气压</w:t>
      </w:r>
      <w:r>
        <w:rPr>
          <w:rFonts w:ascii="FangSong" w:eastAsia="FangSong" w:hAnsi="FangSong" w:cs="FangSong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z w:val="28"/>
          <w:szCs w:val="28"/>
        </w:rPr>
        <w:t>B、水压</w:t>
      </w:r>
      <w:r>
        <w:rPr>
          <w:rFonts w:ascii="FangSong" w:eastAsia="FangSong" w:hAnsi="FangSong" w:cs="FangSong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z w:val="28"/>
          <w:szCs w:val="28"/>
        </w:rPr>
        <w:t>C、微管管口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D、主管</w: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spacing w:before="91" w:line="216" w:lineRule="auto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17.管道注满水后，金属管道和塑料管经过</w:t>
      </w:r>
      <w:r>
        <w:rPr>
          <w:rFonts w:ascii="FangSong" w:eastAsia="FangSong" w:hAnsi="FangSong" w:cs="FangSong"/>
          <w:spacing w:val="-30"/>
          <w:sz w:val="28"/>
          <w:szCs w:val="28"/>
        </w:rPr>
        <w:t>（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30"/>
          <w:sz w:val="28"/>
          <w:szCs w:val="28"/>
        </w:rPr>
        <w:t>）</w:t>
      </w:r>
      <w:r>
        <w:rPr>
          <w:rFonts w:ascii="FangSong" w:eastAsia="FangSong" w:hAnsi="FangSong" w:cs="FangSong"/>
          <w:sz w:val="28"/>
          <w:szCs w:val="28"/>
        </w:rPr>
        <w:t>小</w:t>
      </w:r>
      <w:r>
        <w:rPr>
          <w:rFonts w:ascii="FangSong" w:eastAsia="FangSong" w:hAnsi="FangSong" w:cs="FangSong"/>
          <w:spacing w:val="-1"/>
          <w:sz w:val="28"/>
          <w:szCs w:val="28"/>
        </w:rPr>
        <w:t>时、水泥</w:t>
      </w:r>
    </w:p>
    <w:p>
      <w:pPr>
        <w:spacing w:before="273" w:line="216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制品管道经</w:t>
      </w:r>
      <w:r>
        <w:rPr>
          <w:rFonts w:ascii="FangSong" w:eastAsia="FangSong" w:hAnsi="FangSong" w:cs="FangSong"/>
          <w:spacing w:val="-5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48</w:t>
      </w:r>
      <w:r>
        <w:rPr>
          <w:rFonts w:ascii="FangSong" w:eastAsia="FangSong" w:hAnsi="FangSong" w:cs="FangSong"/>
          <w:spacing w:val="-5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小时浸泡后，方可以进行耐水压试</w:t>
      </w:r>
      <w:r>
        <w:rPr>
          <w:rFonts w:ascii="FangSong" w:eastAsia="FangSong" w:hAnsi="FangSong" w:cs="FangSong"/>
          <w:spacing w:val="-3"/>
          <w:sz w:val="28"/>
          <w:szCs w:val="28"/>
        </w:rPr>
        <w:t>验。</w:t>
      </w:r>
    </w:p>
    <w:p>
      <w:pPr>
        <w:spacing w:before="306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A、10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6"/>
          <w:sz w:val="28"/>
          <w:szCs w:val="28"/>
        </w:rPr>
        <w:t>B、</w:t>
      </w:r>
      <w:r>
        <w:rPr>
          <w:rFonts w:ascii="FangSong" w:eastAsia="FangSong" w:hAnsi="FangSong" w:cs="FangSong"/>
          <w:spacing w:val="2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20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6"/>
          <w:sz w:val="28"/>
          <w:szCs w:val="28"/>
        </w:rPr>
        <w:t>C、</w:t>
      </w:r>
      <w:r>
        <w:rPr>
          <w:rFonts w:ascii="FangSong" w:eastAsia="FangSong" w:hAnsi="FangSong" w:cs="FangSong"/>
          <w:spacing w:val="3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24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6"/>
          <w:sz w:val="28"/>
          <w:szCs w:val="28"/>
        </w:rPr>
        <w:t>D、40</w:t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91" w:line="218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18.管道水压不应</w:t>
      </w:r>
      <w:r>
        <w:rPr>
          <w:rFonts w:ascii="FangSong" w:eastAsia="FangSong" w:hAnsi="FangSong" w:cs="FangSong"/>
          <w:spacing w:val="-24"/>
          <w:sz w:val="28"/>
          <w:szCs w:val="28"/>
        </w:rPr>
        <w:t>（</w:t>
      </w:r>
      <w:r>
        <w:rPr>
          <w:rFonts w:ascii="FangSong" w:eastAsia="FangSong" w:hAnsi="FangSong" w:cs="FangSong"/>
          <w:spacing w:val="18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24"/>
          <w:sz w:val="28"/>
          <w:szCs w:val="28"/>
        </w:rPr>
        <w:t>）</w:t>
      </w:r>
      <w:r>
        <w:rPr>
          <w:rFonts w:ascii="FangSong" w:eastAsia="FangSong" w:hAnsi="FangSong" w:cs="FangSong"/>
          <w:spacing w:val="-4"/>
          <w:sz w:val="28"/>
          <w:szCs w:val="28"/>
        </w:rPr>
        <w:t>系统设计压力的</w:t>
      </w:r>
      <w:r>
        <w:rPr>
          <w:rFonts w:ascii="FangSong" w:eastAsia="FangSong" w:hAnsi="FangSong" w:cs="FangSong"/>
          <w:spacing w:val="-4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1.25</w:t>
      </w:r>
      <w:r>
        <w:rPr>
          <w:rFonts w:ascii="FangSong" w:eastAsia="FangSong" w:hAnsi="FangSong" w:cs="FangSong"/>
          <w:spacing w:val="-6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倍。</w:t>
      </w:r>
    </w:p>
    <w:p>
      <w:pPr>
        <w:spacing w:before="270" w:line="219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A、大于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pacing w:val="-2"/>
          <w:sz w:val="28"/>
          <w:szCs w:val="28"/>
        </w:rPr>
        <w:t>B、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小于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2"/>
          <w:sz w:val="28"/>
          <w:szCs w:val="28"/>
        </w:rPr>
        <w:t>C、</w:t>
      </w:r>
      <w:r>
        <w:rPr>
          <w:rFonts w:ascii="FangSong" w:eastAsia="FangSong" w:hAnsi="FangSong" w:cs="FangSong"/>
          <w:spacing w:val="3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等于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3"/>
          <w:sz w:val="28"/>
          <w:szCs w:val="28"/>
        </w:rPr>
        <w:t>D、小于等于</w: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spacing w:before="91" w:line="216" w:lineRule="auto"/>
        <w:ind w:right="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19.试验时管道升压应缓慢，达到试验水压后，保压</w:t>
      </w:r>
      <w:r>
        <w:rPr>
          <w:rFonts w:ascii="FangSong" w:eastAsia="FangSong" w:hAnsi="FangSong" w:cs="FangSong"/>
          <w:spacing w:val="-27"/>
          <w:sz w:val="28"/>
          <w:szCs w:val="28"/>
        </w:rPr>
        <w:t>（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27"/>
          <w:sz w:val="28"/>
          <w:szCs w:val="28"/>
        </w:rPr>
        <w:t>）</w:t>
      </w:r>
      <w:r>
        <w:rPr>
          <w:rFonts w:ascii="FangSong" w:eastAsia="FangSong" w:hAnsi="FangSong" w:cs="FangSong"/>
          <w:sz w:val="28"/>
          <w:szCs w:val="28"/>
        </w:rPr>
        <w:t>分</w:t>
      </w:r>
    </w:p>
    <w:p>
      <w:pPr>
        <w:spacing w:before="271" w:line="218" w:lineRule="auto"/>
        <w:ind w:left="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钟，无泄漏、无变形即为合格。</w:t>
      </w:r>
    </w:p>
    <w:p>
      <w:pPr>
        <w:spacing w:before="304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A、10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2"/>
          <w:sz w:val="28"/>
          <w:szCs w:val="28"/>
        </w:rPr>
        <w:t>B、20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2"/>
          <w:sz w:val="28"/>
          <w:szCs w:val="28"/>
        </w:rPr>
        <w:t>C、30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2"/>
          <w:sz w:val="28"/>
          <w:szCs w:val="28"/>
        </w:rPr>
        <w:t>D、40</w:t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92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position w:val="24"/>
          <w:sz w:val="28"/>
          <w:szCs w:val="28"/>
        </w:rPr>
        <w:t>20.在原有喷灌主干管中，截取一段，以便安装文丘</w:t>
      </w:r>
      <w:r>
        <w:rPr>
          <w:rFonts w:ascii="FangSong" w:eastAsia="FangSong" w:hAnsi="FangSong" w:cs="FangSong"/>
          <w:position w:val="24"/>
          <w:sz w:val="28"/>
          <w:szCs w:val="28"/>
        </w:rPr>
        <w:t>里管。安装</w:t>
      </w:r>
    </w:p>
    <w:p>
      <w:pPr>
        <w:spacing w:before="1" w:line="214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时要注意文丘里管的水流方向，在文丘里管进口一侧的主干管上，距</w:t>
      </w:r>
    </w:p>
    <w:p>
      <w:pPr>
        <w:spacing w:before="275" w:line="216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法兰</w:t>
      </w:r>
      <w:r>
        <w:rPr>
          <w:rFonts w:ascii="FangSong" w:eastAsia="FangSong" w:hAnsi="FangSong" w:cs="FangSong"/>
          <w:spacing w:val="-16"/>
          <w:sz w:val="28"/>
          <w:szCs w:val="28"/>
        </w:rPr>
        <w:t>（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16"/>
          <w:sz w:val="28"/>
          <w:szCs w:val="28"/>
        </w:rPr>
        <w:t>）</w:t>
      </w:r>
      <w:r>
        <w:rPr>
          <w:rFonts w:ascii="FangSong" w:eastAsia="FangSong" w:hAnsi="FangSong" w:cs="FangSong"/>
          <w:spacing w:val="-3"/>
          <w:sz w:val="28"/>
          <w:szCs w:val="28"/>
        </w:rPr>
        <w:t>处开一小孔，焊接一根直径</w:t>
      </w:r>
      <w:r>
        <w:rPr>
          <w:rFonts w:ascii="FangSong" w:eastAsia="FangSong" w:hAnsi="FangSong" w:cs="FangSong"/>
          <w:spacing w:val="-4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25mm</w:t>
      </w:r>
      <w:r>
        <w:rPr>
          <w:rFonts w:ascii="FangSong" w:eastAsia="FangSong" w:hAnsi="FangSong" w:cs="FangSong"/>
          <w:spacing w:val="-3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的短管，将进水管与</w:t>
      </w:r>
    </w:p>
    <w:p>
      <w:pPr>
        <w:spacing w:before="271" w:line="216" w:lineRule="auto"/>
        <w:ind w:left="26"/>
        <w:rPr>
          <w:rFonts w:ascii="FangSong" w:eastAsia="FangSong" w:hAnsi="FangSong" w:cs="FangSong"/>
          <w:sz w:val="28"/>
          <w:szCs w:val="28"/>
        </w:rPr>
        <w:sectPr>
          <w:footerReference w:type="default" r:id="rId12"/>
          <w:pgSz w:w="11906" w:h="16839"/>
          <w:pgMar w:top="1431" w:right="1785" w:bottom="1290" w:left="1785" w:header="0" w:footer="1037" w:gutter="0"/>
          <w:pgNumType w:start="11"/>
          <w:cols w:space="708"/>
        </w:sectPr>
      </w:pPr>
      <w:r>
        <w:rPr>
          <w:rFonts w:ascii="FangSong" w:eastAsia="FangSong" w:hAnsi="FangSong" w:cs="FangSong"/>
          <w:spacing w:val="-1"/>
          <w:sz w:val="28"/>
          <w:szCs w:val="28"/>
        </w:rPr>
        <w:t>施肥罐相接，并接上水阀门</w:t>
      </w:r>
    </w:p>
    <w:p>
      <w:pPr>
        <w:spacing w:before="307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A、50mm</w:t>
      </w:r>
      <w:r>
        <w:rPr>
          <w:rFonts w:ascii="FangSong" w:eastAsia="FangSong" w:hAnsi="FangSong" w:cs="FangSong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z w:val="28"/>
          <w:szCs w:val="28"/>
        </w:rPr>
        <w:t>B、100mm</w:t>
      </w:r>
      <w:r>
        <w:rPr>
          <w:rFonts w:ascii="FangSong" w:eastAsia="FangSong" w:hAnsi="FangSong" w:cs="FangSong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z w:val="28"/>
          <w:szCs w:val="28"/>
        </w:rPr>
        <w:t>C、150mm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1"/>
          <w:sz w:val="28"/>
          <w:szCs w:val="28"/>
        </w:rPr>
        <w:t>D、200mm</w:t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91" w:line="218" w:lineRule="auto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21.微灌过滤器应定期清洗，当过滤器上游、下游压</w:t>
      </w:r>
      <w:r>
        <w:rPr>
          <w:rFonts w:ascii="FangSong" w:eastAsia="FangSong" w:hAnsi="FangSong" w:cs="FangSong"/>
          <w:sz w:val="28"/>
          <w:szCs w:val="28"/>
        </w:rPr>
        <w:t>力表的差值</w:t>
      </w:r>
    </w:p>
    <w:p>
      <w:pPr>
        <w:spacing w:before="270" w:line="218" w:lineRule="auto"/>
        <w:ind w:left="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超过一定限度</w:t>
      </w:r>
      <w:r>
        <w:rPr>
          <w:rFonts w:ascii="FangSong" w:eastAsia="FangSong" w:hAnsi="FangSong" w:cs="FangSong"/>
          <w:spacing w:val="-34"/>
          <w:sz w:val="28"/>
          <w:szCs w:val="28"/>
        </w:rPr>
        <w:t>（</w:t>
      </w:r>
      <w:r>
        <w:rPr>
          <w:rFonts w:ascii="FangSong" w:eastAsia="FangSong" w:hAnsi="FangSong" w:cs="FangSong"/>
          <w:spacing w:val="24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34"/>
          <w:sz w:val="28"/>
          <w:szCs w:val="28"/>
        </w:rPr>
        <w:t>）</w:t>
      </w:r>
      <w:r>
        <w:rPr>
          <w:rFonts w:ascii="FangSong" w:eastAsia="FangSong" w:hAnsi="FangSong" w:cs="FangSong"/>
          <w:spacing w:val="-3"/>
          <w:sz w:val="28"/>
          <w:szCs w:val="28"/>
        </w:rPr>
        <w:t>m</w:t>
      </w:r>
      <w:r>
        <w:rPr>
          <w:rFonts w:ascii="FangSong" w:eastAsia="FangSong" w:hAnsi="FangSong" w:cs="FangSong"/>
          <w:spacing w:val="-3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时，需要清洗过滤。</w:t>
      </w:r>
    </w:p>
    <w:p>
      <w:pPr>
        <w:spacing w:line="218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3"/>
          <w:type w:val="nextPage"/>
          <w:pgSz w:w="11906" w:h="16839"/>
          <w:pgMar w:top="1431" w:right="1785" w:bottom="1290" w:left="1785" w:header="0" w:footer="1037" w:gutter="0"/>
          <w:pgNumType w:start="12"/>
          <w:cols w:space="708"/>
          <w:titlePg w:val="0"/>
        </w:sectPr>
      </w:pPr>
    </w:p>
    <w:p>
      <w:pPr>
        <w:spacing w:before="283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A</w:t>
      </w:r>
      <w:r>
        <w:rPr>
          <w:rFonts w:ascii="FangSong" w:eastAsia="FangSong" w:hAnsi="FangSong" w:cs="FangSong"/>
          <w:spacing w:val="-9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、</w:t>
      </w:r>
      <w:r>
        <w:rPr>
          <w:rFonts w:ascii="FangSong" w:eastAsia="FangSong" w:hAnsi="FangSong" w:cs="FangSong"/>
          <w:spacing w:val="-1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2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19"/>
          <w:sz w:val="28"/>
          <w:szCs w:val="28"/>
        </w:rPr>
        <w:t>B</w:t>
      </w:r>
      <w:r>
        <w:rPr>
          <w:rFonts w:ascii="FangSong" w:eastAsia="FangSong" w:hAnsi="FangSong" w:cs="FangSong"/>
          <w:spacing w:val="-10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、</w:t>
      </w:r>
      <w:r>
        <w:rPr>
          <w:rFonts w:ascii="FangSong" w:eastAsia="FangSong" w:hAnsi="FangSong" w:cs="FangSong"/>
          <w:spacing w:val="-10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19"/>
          <w:sz w:val="28"/>
          <w:szCs w:val="28"/>
        </w:rPr>
        <w:t>C</w:t>
      </w:r>
      <w:r>
        <w:rPr>
          <w:rFonts w:ascii="FangSong" w:eastAsia="FangSong" w:hAnsi="FangSong" w:cs="FangSong"/>
          <w:spacing w:val="-10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、</w:t>
      </w:r>
      <w:r>
        <w:rPr>
          <w:rFonts w:ascii="FangSong" w:eastAsia="FangSong" w:hAnsi="FangSong" w:cs="FangSong"/>
          <w:spacing w:val="-1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4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19"/>
          <w:sz w:val="28"/>
          <w:szCs w:val="28"/>
        </w:rPr>
        <w:t>D</w:t>
      </w:r>
      <w:r>
        <w:rPr>
          <w:rFonts w:ascii="FangSong" w:eastAsia="FangSong" w:hAnsi="FangSong" w:cs="FangSong"/>
          <w:spacing w:val="-10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、</w:t>
      </w:r>
      <w:r>
        <w:rPr>
          <w:rFonts w:ascii="FangSong" w:eastAsia="FangSong" w:hAnsi="FangSong" w:cs="FangSong"/>
          <w:spacing w:val="-10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5</w:t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91" w:line="217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22.</w:t>
      </w:r>
      <w:r>
        <w:rPr>
          <w:rFonts w:ascii="FangSong" w:eastAsia="FangSong" w:hAnsi="FangSong" w:cs="FangSong"/>
          <w:spacing w:val="-6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自动冲洗微灌过滤器时应打开冲洗排污阀门，冲洗(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3"/>
          <w:sz w:val="28"/>
          <w:szCs w:val="28"/>
        </w:rPr>
        <w:t>)</w:t>
      </w:r>
    </w:p>
    <w:p>
      <w:pPr>
        <w:spacing w:before="271" w:line="216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s</w:t>
      </w:r>
      <w:r>
        <w:rPr>
          <w:rFonts w:ascii="FangSong" w:eastAsia="FangSong" w:hAnsi="FangSong" w:cs="FangSong"/>
          <w:spacing w:val="-5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后关闭；手工清洗时，必须刷除滤芯筛网上的污物。</w:t>
      </w:r>
    </w:p>
    <w:p>
      <w:pPr>
        <w:spacing w:before="306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A、10～</w:t>
      </w:r>
      <w:r>
        <w:rPr>
          <w:rFonts w:ascii="FangSong" w:eastAsia="FangSong" w:hAnsi="FangSong" w:cs="FangSong"/>
          <w:spacing w:val="-6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15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10"/>
          <w:sz w:val="28"/>
          <w:szCs w:val="28"/>
        </w:rPr>
        <w:t>B、10～</w:t>
      </w:r>
      <w:r>
        <w:rPr>
          <w:rFonts w:ascii="FangSong" w:eastAsia="FangSong" w:hAnsi="FangSong" w:cs="FangSong"/>
          <w:spacing w:val="-7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20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0"/>
          <w:sz w:val="28"/>
          <w:szCs w:val="28"/>
        </w:rPr>
        <w:t>C、20～</w:t>
      </w:r>
      <w:r>
        <w:rPr>
          <w:rFonts w:ascii="FangSong" w:eastAsia="FangSong" w:hAnsi="FangSong" w:cs="FangSong"/>
          <w:spacing w:val="-5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30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10"/>
          <w:sz w:val="28"/>
          <w:szCs w:val="28"/>
        </w:rPr>
        <w:t>D、30～</w:t>
      </w:r>
      <w:r>
        <w:rPr>
          <w:rFonts w:ascii="FangSong" w:eastAsia="FangSong" w:hAnsi="FangSong" w:cs="FangSong"/>
          <w:spacing w:val="-7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40</w:t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91" w:line="218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23.下列不属于摇臂式喷头摇臂张角太小的原因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19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69"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A、摇臂式弹簧压得太紧，应适当调松</w:t>
      </w:r>
    </w:p>
    <w:p>
      <w:pPr>
        <w:spacing w:before="269" w:line="600" w:lineRule="exact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4"/>
          <w:sz w:val="28"/>
          <w:szCs w:val="28"/>
        </w:rPr>
        <w:t>B、摇臂安装太高，导水器不能完全切入水舌，应调低</w:t>
      </w:r>
    </w:p>
    <w:p>
      <w:pPr>
        <w:spacing w:before="1" w:line="215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C、摇臂和摇臂轴配合太紧，应加大间隙</w:t>
      </w:r>
    </w:p>
    <w:p>
      <w:pPr>
        <w:spacing w:before="273" w:line="218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D、摇臂弹簧太松，应调紧弹簧</w:t>
      </w: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2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position w:val="24"/>
          <w:sz w:val="28"/>
          <w:szCs w:val="28"/>
        </w:rPr>
        <w:t>24.造成摇臂式喷头摇臂张角够大，但敲击无力的主</w:t>
      </w:r>
      <w:r>
        <w:rPr>
          <w:rFonts w:ascii="FangSong" w:eastAsia="FangSong" w:hAnsi="FangSong" w:cs="FangSong"/>
          <w:spacing w:val="10"/>
          <w:position w:val="24"/>
          <w:sz w:val="28"/>
          <w:szCs w:val="28"/>
        </w:rPr>
        <w:t>要原因是</w:t>
      </w:r>
    </w:p>
    <w:p>
      <w:pPr>
        <w:spacing w:line="219" w:lineRule="auto"/>
        <w:ind w:left="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2"/>
          <w:sz w:val="28"/>
          <w:szCs w:val="28"/>
        </w:rPr>
        <w:t>(</w:t>
      </w:r>
      <w:r>
        <w:rPr>
          <w:rFonts w:ascii="FangSong" w:eastAsia="FangSong" w:hAnsi="FangSong" w:cs="FangSong"/>
          <w:spacing w:val="-42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pacing w:val="-42"/>
          <w:sz w:val="28"/>
          <w:szCs w:val="28"/>
        </w:rPr>
        <w:t>)。</w:t>
      </w:r>
    </w:p>
    <w:p>
      <w:pPr>
        <w:spacing w:before="268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position w:val="24"/>
          <w:sz w:val="28"/>
          <w:szCs w:val="28"/>
        </w:rPr>
        <w:t>A、导流器切入水深太深，使摇臂的力量尚未完全作用在喷体上</w:t>
      </w:r>
    </w:p>
    <w:p>
      <w:pPr>
        <w:spacing w:line="217" w:lineRule="auto"/>
        <w:ind w:left="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即被冲开，应将敲击块加厚。</w:t>
      </w:r>
    </w:p>
    <w:p>
      <w:pPr>
        <w:spacing w:before="270"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B、摇臂弹簧太松，应调紧弹簧</w:t>
      </w:r>
    </w:p>
    <w:p>
      <w:pPr>
        <w:spacing w:before="270" w:line="600" w:lineRule="exact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4"/>
          <w:sz w:val="28"/>
          <w:szCs w:val="28"/>
        </w:rPr>
        <w:t>C、空心轴与套轴之间被进入的泥沙阻塞</w:t>
      </w:r>
    </w:p>
    <w:p>
      <w:pPr>
        <w:spacing w:before="1" w:line="215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D、摇臂轴松动</w:t>
      </w:r>
    </w:p>
    <w:p>
      <w:pPr>
        <w:pStyle w:val="BodyText"/>
        <w:spacing w:line="259" w:lineRule="auto"/>
        <w:sectPr>
          <w:footerReference w:type="default" r:id="rId14"/>
          <w:pgSz w:w="11906" w:h="16839"/>
          <w:pgMar w:top="1431" w:right="1785" w:bottom="1286" w:left="1785" w:header="0" w:footer="1037" w:gutter="0"/>
          <w:pgNumType w:start="13"/>
          <w:cols w:space="708"/>
        </w:sectPr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spacing w:before="91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position w:val="24"/>
          <w:sz w:val="28"/>
          <w:szCs w:val="28"/>
        </w:rPr>
        <w:t>25.涡轮蜗杆式喷头转动不正常，下列哪项不属于叶</w:t>
      </w:r>
      <w:r>
        <w:rPr>
          <w:rFonts w:ascii="FangSong" w:eastAsia="FangSong" w:hAnsi="FangSong" w:cs="FangSong"/>
          <w:position w:val="24"/>
          <w:sz w:val="28"/>
          <w:szCs w:val="28"/>
        </w:rPr>
        <w:t>轮空转但喷</w:t>
      </w:r>
    </w:p>
    <w:p>
      <w:pPr>
        <w:spacing w:line="214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头不转的原因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18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75" w:line="21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A、定位螺旋拧得太紧，致使大涡轮产生偏心，应适当松开</w:t>
      </w:r>
    </w:p>
    <w:p>
      <w:pPr>
        <w:spacing w:line="215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5"/>
          <w:type w:val="nextPage"/>
          <w:pgSz w:w="11906" w:h="16839"/>
          <w:pgMar w:top="1431" w:right="1785" w:bottom="1286" w:left="1785" w:header="0" w:footer="1037" w:gutter="0"/>
          <w:pgNumType w:start="14"/>
          <w:cols w:space="708"/>
          <w:titlePg w:val="0"/>
        </w:sectPr>
      </w:pPr>
    </w:p>
    <w:p>
      <w:pPr>
        <w:spacing w:before="249" w:line="21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B、叶轮轴与小涡轮之间连接螺栓松脱</w:t>
      </w:r>
    </w:p>
    <w:p>
      <w:pPr>
        <w:spacing w:before="274" w:line="600" w:lineRule="exact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4"/>
          <w:sz w:val="28"/>
          <w:szCs w:val="28"/>
        </w:rPr>
        <w:t>C、大涡轮与套轴之间的定位螺栓松动，应拧紧</w:t>
      </w:r>
    </w:p>
    <w:p>
      <w:pPr>
        <w:spacing w:before="1" w:line="217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D、换向齿滑出</w:t>
      </w: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1" w:line="216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26.灌溉季节结束后，将地埋的干管、分干管等管</w:t>
      </w:r>
      <w:r>
        <w:rPr>
          <w:rFonts w:ascii="FangSong" w:eastAsia="FangSong" w:hAnsi="FangSong" w:cs="FangSong"/>
          <w:sz w:val="28"/>
          <w:szCs w:val="28"/>
        </w:rPr>
        <w:t>道冲洗干净，</w:t>
      </w:r>
    </w:p>
    <w:p>
      <w:pPr>
        <w:spacing w:before="272" w:line="218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冲洗流速至少</w:t>
      </w:r>
      <w:r>
        <w:rPr>
          <w:rFonts w:ascii="FangSong" w:eastAsia="FangSong" w:hAnsi="FangSong" w:cs="FangSong"/>
          <w:spacing w:val="-28"/>
          <w:sz w:val="28"/>
          <w:szCs w:val="28"/>
        </w:rPr>
        <w:t>（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28"/>
          <w:sz w:val="28"/>
          <w:szCs w:val="28"/>
        </w:rPr>
        <w:t>）</w:t>
      </w:r>
      <w:r>
        <w:rPr>
          <w:rFonts w:ascii="FangSong" w:eastAsia="FangSong" w:hAnsi="FangSong" w:cs="FangSong"/>
          <w:sz w:val="28"/>
          <w:szCs w:val="28"/>
        </w:rPr>
        <w:t>m/s，压力增加到设计需要压力，逐级打开阀</w:t>
      </w:r>
    </w:p>
    <w:p>
      <w:pPr>
        <w:spacing w:before="269" w:line="217" w:lineRule="auto"/>
        <w:ind w:left="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门冲洗主、干、支管，直到管道水流清澈。</w:t>
      </w:r>
    </w:p>
    <w:p>
      <w:pPr>
        <w:spacing w:before="305" w:line="17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A、0.5</w:t>
      </w:r>
      <w:r>
        <w:rPr>
          <w:rFonts w:ascii="FangSong" w:eastAsia="FangSong" w:hAnsi="FangSong" w:cs="FangSong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z w:val="28"/>
          <w:szCs w:val="28"/>
        </w:rPr>
        <w:t>B、1</w:t>
      </w:r>
      <w:r>
        <w:rPr>
          <w:rFonts w:ascii="FangSong" w:eastAsia="FangSong" w:hAnsi="FangSong" w:cs="FangSong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z w:val="28"/>
          <w:szCs w:val="28"/>
        </w:rPr>
        <w:t>C、1.5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z w:val="28"/>
          <w:szCs w:val="28"/>
        </w:rPr>
        <w:t>D、2</w:t>
      </w:r>
    </w:p>
    <w:p>
      <w:pPr>
        <w:pStyle w:val="BodyText"/>
        <w:spacing w:line="267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91" w:line="215" w:lineRule="auto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27.滴施完一轮灌组后，将两侧球阀关闭，应</w:t>
      </w:r>
      <w:r>
        <w:rPr>
          <w:rFonts w:ascii="FangSong" w:eastAsia="FangSong" w:hAnsi="FangSong" w:cs="FangSong"/>
          <w:spacing w:val="-77"/>
          <w:sz w:val="28"/>
          <w:szCs w:val="28"/>
        </w:rPr>
        <w:t>（</w:t>
      </w:r>
      <w:r>
        <w:rPr>
          <w:rFonts w:ascii="FangSong" w:eastAsia="FangSong" w:hAnsi="FangSong" w:cs="FangSong"/>
          <w:spacing w:val="18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77"/>
          <w:sz w:val="28"/>
          <w:szCs w:val="28"/>
        </w:rPr>
        <w:t>），</w:t>
      </w:r>
      <w:r>
        <w:rPr>
          <w:rFonts w:ascii="FangSong" w:eastAsia="FangSong" w:hAnsi="FangSong" w:cs="FangSong"/>
          <w:spacing w:val="-4"/>
          <w:sz w:val="28"/>
          <w:szCs w:val="28"/>
        </w:rPr>
        <w:t>将罐底球</w:t>
      </w:r>
    </w:p>
    <w:p>
      <w:pPr>
        <w:spacing w:before="274" w:line="215" w:lineRule="auto"/>
        <w:ind w:left="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阀打开，把水放尽，再进行下一轮灌组施滴。</w:t>
      </w:r>
    </w:p>
    <w:p>
      <w:pPr>
        <w:spacing w:before="273" w:line="219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A、先关进水阀后关出水阀</w:t>
      </w:r>
      <w:r>
        <w:rPr>
          <w:rFonts w:ascii="FangSong" w:eastAsia="FangSong" w:hAnsi="FangSong" w:cs="FangSong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z w:val="28"/>
          <w:szCs w:val="28"/>
        </w:rPr>
        <w:t>B、</w:t>
      </w:r>
      <w:r>
        <w:rPr>
          <w:rFonts w:ascii="FangSong" w:eastAsia="FangSong" w:hAnsi="FangSong" w:cs="FangSong"/>
          <w:spacing w:val="-1"/>
          <w:sz w:val="28"/>
          <w:szCs w:val="28"/>
        </w:rPr>
        <w:t>先关出水阀后关进水阀</w:t>
      </w:r>
    </w:p>
    <w:p>
      <w:pPr>
        <w:spacing w:before="269" w:line="217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C、同时关闭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D、都可以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2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position w:val="24"/>
          <w:sz w:val="28"/>
          <w:szCs w:val="28"/>
        </w:rPr>
        <w:t>28.过滤器在每次工作前要进行清洗，若过滤器进出</w:t>
      </w:r>
      <w:r>
        <w:rPr>
          <w:rFonts w:ascii="FangSong" w:eastAsia="FangSong" w:hAnsi="FangSong" w:cs="FangSong"/>
          <w:position w:val="24"/>
          <w:sz w:val="28"/>
          <w:szCs w:val="28"/>
        </w:rPr>
        <w:t>口压力差超</w:t>
      </w:r>
    </w:p>
    <w:p>
      <w:pPr>
        <w:spacing w:line="216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过</w:t>
      </w:r>
      <w:r>
        <w:rPr>
          <w:rFonts w:ascii="FangSong" w:eastAsia="FangSong" w:hAnsi="FangSong" w:cs="FangSong"/>
          <w:spacing w:val="-61"/>
          <w:sz w:val="28"/>
          <w:szCs w:val="28"/>
        </w:rPr>
        <w:t>（</w:t>
      </w:r>
      <w:r>
        <w:rPr>
          <w:rFonts w:ascii="FangSong" w:eastAsia="FangSong" w:hAnsi="FangSong" w:cs="FangSong"/>
          <w:spacing w:val="23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61"/>
          <w:sz w:val="28"/>
          <w:szCs w:val="28"/>
        </w:rPr>
        <w:t>），</w:t>
      </w:r>
      <w:r>
        <w:rPr>
          <w:rFonts w:ascii="FangSong" w:eastAsia="FangSong" w:hAnsi="FangSong" w:cs="FangSong"/>
          <w:spacing w:val="-3"/>
          <w:sz w:val="28"/>
          <w:szCs w:val="28"/>
        </w:rPr>
        <w:t>要对过滤器进行反冲洗或清洗。</w:t>
      </w:r>
    </w:p>
    <w:p>
      <w:pPr>
        <w:spacing w:before="273" w:line="22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A、20～</w:t>
      </w:r>
      <w:r>
        <w:rPr>
          <w:rFonts w:ascii="FangSong" w:eastAsia="FangSong" w:hAnsi="FangSong" w:cs="FangSong"/>
          <w:spacing w:val="-5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25%</w:t>
      </w:r>
      <w:r>
        <w:rPr>
          <w:rFonts w:ascii="FangSong" w:eastAsia="FangSong" w:hAnsi="FangSong" w:cs="FangSong"/>
          <w:sz w:val="28"/>
          <w:szCs w:val="28"/>
        </w:rPr>
        <w:t xml:space="preserve">             </w:t>
      </w:r>
      <w:r>
        <w:rPr>
          <w:rFonts w:ascii="FangSong" w:eastAsia="FangSong" w:hAnsi="FangSong" w:cs="FangSong"/>
          <w:spacing w:val="-11"/>
          <w:sz w:val="28"/>
          <w:szCs w:val="28"/>
        </w:rPr>
        <w:t>B、25～</w:t>
      </w:r>
      <w:r>
        <w:rPr>
          <w:rFonts w:ascii="FangSong" w:eastAsia="FangSong" w:hAnsi="FangSong" w:cs="FangSong"/>
          <w:spacing w:val="-5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30%</w:t>
      </w:r>
    </w:p>
    <w:p>
      <w:pPr>
        <w:spacing w:before="257" w:line="226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C、10～</w:t>
      </w:r>
      <w:r>
        <w:rPr>
          <w:rFonts w:ascii="FangSong" w:eastAsia="FangSong" w:hAnsi="FangSong" w:cs="FangSong"/>
          <w:spacing w:val="-6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15%</w:t>
      </w:r>
      <w:r>
        <w:rPr>
          <w:rFonts w:ascii="FangSong" w:eastAsia="FangSong" w:hAnsi="FangSong" w:cs="FangSong"/>
          <w:sz w:val="28"/>
          <w:szCs w:val="28"/>
        </w:rPr>
        <w:t xml:space="preserve">             </w:t>
      </w:r>
      <w:r>
        <w:rPr>
          <w:rFonts w:ascii="FangSong" w:eastAsia="FangSong" w:hAnsi="FangSong" w:cs="FangSong"/>
          <w:spacing w:val="-10"/>
          <w:sz w:val="28"/>
          <w:szCs w:val="28"/>
        </w:rPr>
        <w:t>D、15～</w:t>
      </w:r>
      <w:r>
        <w:rPr>
          <w:rFonts w:ascii="FangSong" w:eastAsia="FangSong" w:hAnsi="FangSong" w:cs="FangSong"/>
          <w:spacing w:val="-6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20%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  <w:sectPr>
          <w:footerReference w:type="default" r:id="rId16"/>
          <w:pgSz w:w="11906" w:h="16839"/>
          <w:pgMar w:top="1431" w:right="1785" w:bottom="1290" w:left="1785" w:header="0" w:footer="1037" w:gutter="0"/>
          <w:pgNumType w:start="15"/>
          <w:cols w:space="708"/>
        </w:sectPr>
      </w:pPr>
    </w:p>
    <w:p>
      <w:pPr>
        <w:spacing w:before="92" w:line="215" w:lineRule="auto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29.对于因有机物和藻类产生的堵塞，应按一定比例</w:t>
      </w:r>
      <w:r>
        <w:rPr>
          <w:rFonts w:ascii="FangSong" w:eastAsia="FangSong" w:hAnsi="FangSong" w:cs="FangSong"/>
          <w:sz w:val="28"/>
          <w:szCs w:val="28"/>
        </w:rPr>
        <w:t>在水中加入</w:t>
      </w:r>
    </w:p>
    <w:p>
      <w:pPr>
        <w:spacing w:before="273" w:line="218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氯或酸，浸泡过滤器</w:t>
      </w:r>
      <w:r>
        <w:rPr>
          <w:rFonts w:ascii="FangSong" w:eastAsia="FangSong" w:hAnsi="FangSong" w:cs="FangSong"/>
          <w:spacing w:val="-25"/>
          <w:sz w:val="28"/>
          <w:szCs w:val="28"/>
        </w:rPr>
        <w:t>（</w:t>
      </w:r>
      <w:r>
        <w:rPr>
          <w:rFonts w:ascii="FangSong" w:eastAsia="FangSong" w:hAnsi="FangSong" w:cs="FangSong"/>
          <w:spacing w:val="19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25"/>
          <w:sz w:val="28"/>
          <w:szCs w:val="28"/>
        </w:rPr>
        <w:t>）</w:t>
      </w:r>
      <w:r>
        <w:rPr>
          <w:rFonts w:ascii="FangSong" w:eastAsia="FangSong" w:hAnsi="FangSong" w:cs="FangSong"/>
          <w:sz w:val="28"/>
          <w:szCs w:val="28"/>
        </w:rPr>
        <w:t>h，然后反冲洗直到放出清水，排空备</w:t>
      </w:r>
    </w:p>
    <w:p>
      <w:pPr>
        <w:spacing w:before="270" w:line="219" w:lineRule="auto"/>
        <w:ind w:left="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用。</w:t>
      </w:r>
    </w:p>
    <w:p>
      <w:pPr>
        <w:spacing w:before="302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A、6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2"/>
          <w:sz w:val="28"/>
          <w:szCs w:val="28"/>
        </w:rPr>
        <w:t>B、12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2"/>
          <w:sz w:val="28"/>
          <w:szCs w:val="28"/>
        </w:rPr>
        <w:t>C、18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2"/>
          <w:sz w:val="28"/>
          <w:szCs w:val="28"/>
        </w:rPr>
        <w:t>D、24</w:t>
      </w:r>
    </w:p>
    <w:p>
      <w:pPr>
        <w:spacing w:line="175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7"/>
          <w:type w:val="nextPage"/>
          <w:pgSz w:w="11906" w:h="16839"/>
          <w:pgMar w:top="1431" w:right="1785" w:bottom="1290" w:left="1785" w:header="0" w:footer="1037" w:gutter="0"/>
          <w:pgNumType w:start="16"/>
          <w:cols w:space="708"/>
          <w:titlePg w:val="0"/>
        </w:sectPr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91" w:line="216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30.砂石过滤器必须严格按过滤器的设计流量操作，最大流量为</w:t>
      </w:r>
    </w:p>
    <w:p>
      <w:pPr>
        <w:spacing w:before="270" w:line="219" w:lineRule="auto"/>
        <w:ind w:left="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w w:val="71"/>
          <w:sz w:val="28"/>
          <w:szCs w:val="28"/>
        </w:rPr>
        <w:t>(</w:t>
      </w:r>
      <w:r>
        <w:rPr>
          <w:rFonts w:ascii="FangSong" w:eastAsia="FangSong" w:hAnsi="FangSong" w:cs="FangSong"/>
          <w:spacing w:val="11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12"/>
          <w:w w:val="71"/>
          <w:sz w:val="28"/>
          <w:szCs w:val="28"/>
        </w:rPr>
        <w:t>)</w:t>
      </w:r>
      <w:r>
        <w:rPr>
          <w:rFonts w:ascii="FangSong" w:eastAsia="FangSong" w:hAnsi="FangSong" w:cs="FangSong"/>
          <w:spacing w:val="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w w:val="71"/>
          <w:sz w:val="28"/>
          <w:szCs w:val="28"/>
        </w:rPr>
        <w:t>m</w:t>
      </w:r>
      <w:r>
        <w:rPr>
          <w:rFonts w:ascii="FangSong" w:eastAsia="FangSong" w:hAnsi="FangSong" w:cs="FangSong"/>
          <w:spacing w:val="3"/>
          <w:position w:val="14"/>
          <w:sz w:val="13"/>
          <w:szCs w:val="13"/>
        </w:rPr>
        <w:t>3</w:t>
      </w:r>
      <w:r>
        <w:rPr>
          <w:rFonts w:ascii="FangSong" w:eastAsia="FangSong" w:hAnsi="FangSong" w:cs="FangSong"/>
          <w:spacing w:val="3"/>
          <w:sz w:val="28"/>
          <w:szCs w:val="28"/>
        </w:rPr>
        <w:t>/h，因为过多地超过使用范围，砂床的空隙将会被压力击</w:t>
      </w:r>
    </w:p>
    <w:p>
      <w:pPr>
        <w:spacing w:before="270" w:line="217" w:lineRule="auto"/>
        <w:ind w:left="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穿，丧失其过滤效果。</w:t>
      </w:r>
    </w:p>
    <w:p>
      <w:pPr>
        <w:spacing w:before="304" w:line="17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A、150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B、200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1"/>
          <w:sz w:val="28"/>
          <w:szCs w:val="28"/>
        </w:rPr>
        <w:t>C、210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D、300</w:t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91" w:line="215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31.通常，我们把地埋式有盖的雨水存贮工程叫做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（</w:t>
      </w:r>
      <w:r>
        <w:rPr>
          <w:rFonts w:ascii="FangSong" w:eastAsia="FangSong" w:hAnsi="FangSong" w:cs="FangSong"/>
          <w:spacing w:val="3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73" w:line="219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A、水窑</w:t>
      </w:r>
      <w:r>
        <w:rPr>
          <w:rFonts w:ascii="FangSong" w:eastAsia="FangSong" w:hAnsi="FangSong" w:cs="FangSong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z w:val="28"/>
          <w:szCs w:val="28"/>
        </w:rPr>
        <w:t>B、水池</w:t>
      </w:r>
      <w:r>
        <w:rPr>
          <w:rFonts w:ascii="FangSong" w:eastAsia="FangSong" w:hAnsi="FangSong" w:cs="FangSong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z w:val="28"/>
          <w:szCs w:val="28"/>
        </w:rPr>
        <w:t>C、水窖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D、坎儿井</w: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spacing w:before="92" w:line="215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32.在崖面上修建的地下埋藏式蓄水建筑物叫做</w:t>
      </w:r>
      <w:r>
        <w:rPr>
          <w:rFonts w:ascii="FangSong" w:eastAsia="FangSong" w:hAnsi="FangSong" w:cs="FangSong"/>
          <w:spacing w:val="-80"/>
          <w:w w:val="98"/>
          <w:sz w:val="28"/>
          <w:szCs w:val="28"/>
        </w:rPr>
        <w:t>（</w:t>
      </w:r>
      <w:r>
        <w:rPr>
          <w:rFonts w:ascii="FangSong" w:eastAsia="FangSong" w:hAnsi="FangSong" w:cs="FangSong"/>
          <w:spacing w:val="3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0"/>
          <w:w w:val="98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74" w:line="218" w:lineRule="auto"/>
        <w:ind w:left="6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A</w:t>
      </w:r>
      <w:r>
        <w:rPr>
          <w:rFonts w:ascii="FangSong" w:eastAsia="FangSong" w:hAnsi="FangSong" w:cs="FangSong"/>
          <w:spacing w:val="-8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.水池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1"/>
          <w:sz w:val="28"/>
          <w:szCs w:val="28"/>
        </w:rPr>
        <w:t>B、水窖</w:t>
      </w:r>
      <w:r>
        <w:rPr>
          <w:rFonts w:ascii="FangSong" w:eastAsia="FangSong" w:hAnsi="FangSong" w:cs="FangSong"/>
          <w:spacing w:val="9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pacing w:val="1"/>
          <w:sz w:val="28"/>
          <w:szCs w:val="28"/>
        </w:rPr>
        <w:t>C</w:t>
      </w:r>
      <w:r>
        <w:rPr>
          <w:rFonts w:ascii="FangSong" w:eastAsia="FangSong" w:hAnsi="FangSong" w:cs="FangSong"/>
          <w:spacing w:val="-4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、水罐</w:t>
      </w:r>
      <w:r>
        <w:rPr>
          <w:rFonts w:ascii="FangSong" w:eastAsia="FangSong" w:hAnsi="FangSong" w:cs="FangSong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z w:val="28"/>
          <w:szCs w:val="28"/>
        </w:rPr>
        <w:t>D、水窑</w: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spacing w:before="91" w:line="396" w:lineRule="auto"/>
        <w:ind w:left="584" w:firstLine="21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33.为了降低造价，雨水集蓄利用系统的集流面应优先采用</w:t>
      </w:r>
      <w:r>
        <w:rPr>
          <w:rFonts w:ascii="FangSong" w:eastAsia="FangSong" w:hAnsi="FangSong" w:cs="FangSong"/>
          <w:spacing w:val="-55"/>
          <w:w w:val="68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5"/>
          <w:w w:val="68"/>
          <w:sz w:val="28"/>
          <w:szCs w:val="28"/>
        </w:rPr>
        <w:t>）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A、天然坡面</w:t>
      </w:r>
      <w:r>
        <w:rPr>
          <w:rFonts w:ascii="FangSong" w:eastAsia="FangSong" w:hAnsi="FangSong" w:cs="FangSong"/>
          <w:sz w:val="28"/>
          <w:szCs w:val="28"/>
        </w:rPr>
        <w:t xml:space="preserve">               </w:t>
      </w:r>
      <w:r>
        <w:rPr>
          <w:rFonts w:ascii="FangSong" w:eastAsia="FangSong" w:hAnsi="FangSong" w:cs="FangSong"/>
          <w:sz w:val="28"/>
          <w:szCs w:val="28"/>
        </w:rPr>
        <w:t>B、现有</w:t>
      </w:r>
      <w:r>
        <w:rPr>
          <w:rFonts w:ascii="FangSong" w:eastAsia="FangSong" w:hAnsi="FangSong" w:cs="FangSong"/>
          <w:spacing w:val="-1"/>
          <w:sz w:val="28"/>
          <w:szCs w:val="28"/>
        </w:rPr>
        <w:t>人工建筑物的弱透水表面</w:t>
      </w:r>
    </w:p>
    <w:p>
      <w:pPr>
        <w:spacing w:before="1" w:line="217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C、修建专用集流面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D、截流沟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2" w:line="600" w:lineRule="exact"/>
        <w:ind w:right="6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position w:val="24"/>
          <w:sz w:val="28"/>
          <w:szCs w:val="28"/>
        </w:rPr>
        <w:t>34.在雨水集蓄利用系统中，随着降雨量和降雨强度的增加，集</w:t>
      </w:r>
    </w:p>
    <w:p>
      <w:pPr>
        <w:spacing w:line="217" w:lineRule="auto"/>
        <w:ind w:left="26"/>
        <w:rPr>
          <w:rFonts w:ascii="FangSong" w:eastAsia="FangSong" w:hAnsi="FangSong" w:cs="FangSong"/>
          <w:sz w:val="28"/>
          <w:szCs w:val="28"/>
        </w:rPr>
        <w:sectPr>
          <w:footerReference w:type="default" r:id="rId18"/>
          <w:pgSz w:w="11906" w:h="16839"/>
          <w:pgMar w:top="1431" w:right="1717" w:bottom="1286" w:left="1785" w:header="0" w:footer="1037" w:gutter="0"/>
          <w:pgNumType w:start="17"/>
          <w:cols w:space="708"/>
        </w:sectPr>
      </w:pPr>
      <w:r>
        <w:rPr>
          <w:rFonts w:ascii="FangSong" w:eastAsia="FangSong" w:hAnsi="FangSong" w:cs="FangSong"/>
          <w:spacing w:val="-2"/>
          <w:sz w:val="28"/>
          <w:szCs w:val="28"/>
        </w:rPr>
        <w:t>流面的集流效率会</w:t>
      </w:r>
      <w:r>
        <w:rPr>
          <w:rFonts w:ascii="FangSong" w:eastAsia="FangSong" w:hAnsi="FangSong" w:cs="FangSong"/>
          <w:spacing w:val="-77"/>
          <w:w w:val="95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7"/>
          <w:w w:val="95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71" w:line="217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A、减小</w:t>
      </w:r>
      <w:r>
        <w:rPr>
          <w:rFonts w:ascii="FangSong" w:eastAsia="FangSong" w:hAnsi="FangSong" w:cs="FangSong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z w:val="28"/>
          <w:szCs w:val="28"/>
        </w:rPr>
        <w:t>B、没变化</w:t>
      </w:r>
      <w:r>
        <w:rPr>
          <w:rFonts w:ascii="FangSong" w:eastAsia="FangSong" w:hAnsi="FangSong" w:cs="FangSong"/>
          <w:sz w:val="28"/>
          <w:szCs w:val="28"/>
        </w:rPr>
        <w:t xml:space="preserve">       </w:t>
      </w:r>
      <w:r>
        <w:rPr>
          <w:rFonts w:ascii="FangSong" w:eastAsia="FangSong" w:hAnsi="FangSong" w:cs="FangSong"/>
          <w:sz w:val="28"/>
          <w:szCs w:val="28"/>
        </w:rPr>
        <w:t>C、增大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D、不相关</w:t>
      </w:r>
    </w:p>
    <w:p>
      <w:pPr>
        <w:spacing w:before="270" w:line="600" w:lineRule="exact"/>
        <w:ind w:right="8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position w:val="24"/>
          <w:sz w:val="28"/>
          <w:szCs w:val="28"/>
        </w:rPr>
        <w:t>35.雨水集蓄利用系统中，以下材料作为集流面时集流效率最大</w:t>
      </w:r>
    </w:p>
    <w:p>
      <w:pPr>
        <w:spacing w:before="2" w:line="219" w:lineRule="auto"/>
        <w:ind w:left="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的是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12"/>
          <w:sz w:val="28"/>
          <w:szCs w:val="28"/>
        </w:rPr>
        <w:t>。</w:t>
      </w:r>
    </w:p>
    <w:p>
      <w:pPr>
        <w:spacing w:before="265" w:line="219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A、混凝土</w:t>
      </w:r>
      <w:r>
        <w:rPr>
          <w:rFonts w:ascii="FangSong" w:eastAsia="FangSong" w:hAnsi="FangSong" w:cs="FangSong"/>
          <w:sz w:val="28"/>
          <w:szCs w:val="28"/>
        </w:rPr>
        <w:t xml:space="preserve">   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1"/>
          <w:sz w:val="28"/>
          <w:szCs w:val="28"/>
        </w:rPr>
        <w:t>B、塑膜覆砂</w:t>
      </w:r>
    </w:p>
    <w:p>
      <w:pPr>
        <w:spacing w:before="269" w:line="216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C、原状土夯土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D、裸露塑料薄膜</w:t>
      </w:r>
    </w:p>
    <w:p>
      <w:pPr>
        <w:spacing w:line="216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19"/>
          <w:type w:val="nextPage"/>
          <w:pgSz w:w="11906" w:h="16839"/>
          <w:pgMar w:top="1431" w:right="1717" w:bottom="1286" w:left="1785" w:header="0" w:footer="1037" w:gutter="0"/>
          <w:pgNumType w:start="18"/>
          <w:cols w:space="708"/>
          <w:titlePg w:val="0"/>
        </w:sectPr>
      </w:pP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91" w:line="396" w:lineRule="auto"/>
        <w:ind w:left="21" w:right="13" w:firstLine="584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36.当雨强小于下渗强度时，雨水全部渗入土中，参与土壤水储</w:t>
      </w:r>
      <w:r>
        <w:rPr>
          <w:rFonts w:ascii="FangSong" w:eastAsia="FangSong" w:hAnsi="FangSong" w:cs="FangSong"/>
          <w:spacing w:val="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存和运动；当雨强大于下渗强度时，超过下渗率的降雨（超渗雨）就</w:t>
      </w:r>
    </w:p>
    <w:p>
      <w:pPr>
        <w:spacing w:line="218" w:lineRule="auto"/>
        <w:ind w:left="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形成(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"/>
          <w:sz w:val="28"/>
          <w:szCs w:val="28"/>
        </w:rPr>
        <w:t>)。</w:t>
      </w:r>
    </w:p>
    <w:p>
      <w:pPr>
        <w:spacing w:before="268" w:line="218" w:lineRule="auto"/>
        <w:ind w:left="6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A</w:t>
      </w:r>
      <w:r>
        <w:rPr>
          <w:rFonts w:ascii="FangSong" w:eastAsia="FangSong" w:hAnsi="FangSong" w:cs="FangSong"/>
          <w:spacing w:val="-5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、壤中流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               </w:t>
      </w:r>
      <w:r>
        <w:rPr>
          <w:rFonts w:ascii="FangSong" w:eastAsia="FangSong" w:hAnsi="FangSong" w:cs="FangSong"/>
          <w:spacing w:val="-2"/>
          <w:sz w:val="28"/>
          <w:szCs w:val="28"/>
        </w:rPr>
        <w:t>B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、地面径流</w:t>
      </w:r>
    </w:p>
    <w:p>
      <w:pPr>
        <w:spacing w:before="269" w:line="218" w:lineRule="auto"/>
        <w:ind w:left="6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C</w:t>
      </w:r>
      <w:r>
        <w:rPr>
          <w:rFonts w:ascii="FangSong" w:eastAsia="FangSong" w:hAnsi="FangSong" w:cs="FangSong"/>
          <w:spacing w:val="-4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、地下径流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             </w:t>
      </w:r>
      <w:r>
        <w:rPr>
          <w:rFonts w:ascii="FangSong" w:eastAsia="FangSong" w:hAnsi="FangSong" w:cs="FangSong"/>
          <w:spacing w:val="-2"/>
          <w:sz w:val="28"/>
          <w:szCs w:val="28"/>
        </w:rPr>
        <w:t>D</w:t>
      </w:r>
      <w:r>
        <w:rPr>
          <w:rFonts w:ascii="FangSong" w:eastAsia="FangSong" w:hAnsi="FangSong" w:cs="FangSong"/>
          <w:spacing w:val="-4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、超径流</w:t>
      </w: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2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position w:val="24"/>
          <w:sz w:val="28"/>
          <w:szCs w:val="28"/>
        </w:rPr>
        <w:t>37.雨水集蓄利用工程中，选用以下瓦类材料做集流面时，应优</w:t>
      </w:r>
    </w:p>
    <w:p>
      <w:pPr>
        <w:spacing w:line="219" w:lineRule="auto"/>
        <w:ind w:left="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先选用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67" w:line="215" w:lineRule="auto"/>
        <w:ind w:left="6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</w:t>
      </w:r>
      <w:r>
        <w:rPr>
          <w:rFonts w:ascii="FangSong" w:eastAsia="FangSong" w:hAnsi="FangSong" w:cs="FangSong"/>
          <w:spacing w:val="-5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、水泥瓦</w:t>
      </w:r>
      <w:r>
        <w:rPr>
          <w:rFonts w:ascii="FangSong" w:eastAsia="FangSong" w:hAnsi="FangSong" w:cs="FangSong"/>
          <w:spacing w:val="10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B</w:t>
      </w:r>
      <w:r>
        <w:rPr>
          <w:rFonts w:ascii="FangSong" w:eastAsia="FangSong" w:hAnsi="FangSong" w:cs="FangSong"/>
          <w:spacing w:val="-3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、机瓦</w:t>
      </w:r>
      <w:r>
        <w:rPr>
          <w:rFonts w:ascii="FangSong" w:eastAsia="FangSong" w:hAnsi="FangSong" w:cs="FangSong"/>
          <w:spacing w:val="10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C</w:t>
      </w:r>
      <w:r>
        <w:rPr>
          <w:rFonts w:ascii="FangSong" w:eastAsia="FangSong" w:hAnsi="FangSong" w:cs="FangSong"/>
          <w:spacing w:val="-4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、青瓦</w:t>
      </w:r>
      <w:r>
        <w:rPr>
          <w:rFonts w:ascii="FangSong" w:eastAsia="FangSong" w:hAnsi="FangSong" w:cs="FangSong"/>
          <w:spacing w:val="8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D</w:t>
      </w:r>
      <w:r>
        <w:rPr>
          <w:rFonts w:ascii="FangSong" w:eastAsia="FangSong" w:hAnsi="FangSong" w:cs="FangSong"/>
          <w:spacing w:val="-4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、都一样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60" w:lineRule="auto"/>
      </w:pPr>
    </w:p>
    <w:p>
      <w:pPr>
        <w:spacing w:before="92" w:line="217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38.下列工程</w:t>
      </w:r>
      <w:r>
        <w:rPr>
          <w:rFonts w:ascii="FangSong" w:eastAsia="FangSong" w:hAnsi="FangSong" w:cs="FangSong"/>
          <w:spacing w:val="-28"/>
          <w:sz w:val="28"/>
          <w:szCs w:val="28"/>
        </w:rPr>
        <w:t>（</w:t>
      </w:r>
      <w:r>
        <w:rPr>
          <w:rFonts w:ascii="FangSong" w:eastAsia="FangSong" w:hAnsi="FangSong" w:cs="FangSong"/>
          <w:spacing w:val="3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8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不属于雨水集蓄利用系统的蓄水设施。</w:t>
      </w:r>
    </w:p>
    <w:p>
      <w:pPr>
        <w:spacing w:before="271" w:line="217" w:lineRule="auto"/>
        <w:ind w:right="1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A</w:t>
      </w:r>
      <w:r>
        <w:rPr>
          <w:rFonts w:ascii="FangSong" w:eastAsia="FangSong" w:hAnsi="FangSong" w:cs="FangSong"/>
          <w:spacing w:val="-5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、现浇混凝土集雨面</w:t>
      </w:r>
      <w:r>
        <w:rPr>
          <w:rFonts w:ascii="FangSong" w:eastAsia="FangSong" w:hAnsi="FangSong" w:cs="FangSong"/>
          <w:spacing w:val="15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2"/>
          <w:sz w:val="28"/>
          <w:szCs w:val="28"/>
        </w:rPr>
        <w:t>B</w:t>
      </w:r>
      <w:r>
        <w:rPr>
          <w:rFonts w:ascii="FangSong" w:eastAsia="FangSong" w:hAnsi="FangSong" w:cs="FangSong"/>
          <w:spacing w:val="-7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、水窖</w:t>
      </w:r>
      <w:r>
        <w:rPr>
          <w:rFonts w:ascii="FangSong" w:eastAsia="FangSong" w:hAnsi="FangSong" w:cs="FangSong"/>
          <w:spacing w:val="20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2"/>
          <w:sz w:val="28"/>
          <w:szCs w:val="28"/>
        </w:rPr>
        <w:t>C、水罐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2"/>
          <w:sz w:val="28"/>
          <w:szCs w:val="28"/>
        </w:rPr>
        <w:t>D</w:t>
      </w:r>
      <w:r>
        <w:rPr>
          <w:rFonts w:ascii="FangSong" w:eastAsia="FangSong" w:hAnsi="FangSong" w:cs="FangSong"/>
          <w:spacing w:val="-4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、河渠网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1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position w:val="24"/>
          <w:sz w:val="28"/>
          <w:szCs w:val="28"/>
        </w:rPr>
        <w:t>39.集雨灌溉采用了非充分灌溉的原理和方法，一般所用的水量</w:t>
      </w:r>
    </w:p>
    <w:p>
      <w:pPr>
        <w:spacing w:before="2" w:line="217" w:lineRule="auto"/>
        <w:ind w:left="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仅为常规灌溉定额的</w:t>
      </w:r>
      <w:r>
        <w:rPr>
          <w:rFonts w:ascii="FangSong" w:eastAsia="FangSong" w:hAnsi="FangSong" w:cs="FangSong"/>
          <w:spacing w:val="-78"/>
          <w:w w:val="97"/>
          <w:sz w:val="28"/>
          <w:szCs w:val="28"/>
        </w:rPr>
        <w:t>（</w:t>
      </w:r>
      <w:r>
        <w:rPr>
          <w:rFonts w:ascii="FangSong" w:eastAsia="FangSong" w:hAnsi="FangSong" w:cs="FangSong"/>
          <w:spacing w:val="3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8"/>
          <w:w w:val="97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70" w:line="221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A、1/10～</w:t>
      </w:r>
      <w:r>
        <w:rPr>
          <w:rFonts w:ascii="FangSong" w:eastAsia="FangSong" w:hAnsi="FangSong" w:cs="FangSong"/>
          <w:spacing w:val="-6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1/8</w:t>
      </w:r>
      <w:r>
        <w:rPr>
          <w:rFonts w:ascii="FangSong" w:eastAsia="FangSong" w:hAnsi="FangSong" w:cs="FangSong"/>
          <w:sz w:val="28"/>
          <w:szCs w:val="28"/>
        </w:rPr>
        <w:t xml:space="preserve">             </w:t>
      </w:r>
      <w:r>
        <w:rPr>
          <w:rFonts w:ascii="FangSong" w:eastAsia="FangSong" w:hAnsi="FangSong" w:cs="FangSong"/>
          <w:spacing w:val="-9"/>
          <w:sz w:val="28"/>
          <w:szCs w:val="28"/>
        </w:rPr>
        <w:t>B、1/4～</w:t>
      </w:r>
      <w:r>
        <w:rPr>
          <w:rFonts w:ascii="FangSong" w:eastAsia="FangSong" w:hAnsi="FangSong" w:cs="FangSong"/>
          <w:spacing w:val="-5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1/3</w:t>
      </w:r>
    </w:p>
    <w:p>
      <w:pPr>
        <w:spacing w:before="265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C、1/3～</w:t>
      </w:r>
      <w:r>
        <w:rPr>
          <w:rFonts w:ascii="FangSong" w:eastAsia="FangSong" w:hAnsi="FangSong" w:cs="FangSong"/>
          <w:spacing w:val="-5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1/2</w:t>
      </w:r>
      <w:r>
        <w:rPr>
          <w:rFonts w:ascii="FangSong" w:eastAsia="FangSong" w:hAnsi="FangSong" w:cs="FangSong"/>
          <w:sz w:val="28"/>
          <w:szCs w:val="28"/>
        </w:rPr>
        <w:t xml:space="preserve">              </w:t>
      </w:r>
      <w:r>
        <w:rPr>
          <w:rFonts w:ascii="FangSong" w:eastAsia="FangSong" w:hAnsi="FangSong" w:cs="FangSong"/>
          <w:spacing w:val="-10"/>
          <w:sz w:val="28"/>
          <w:szCs w:val="28"/>
        </w:rPr>
        <w:t>D、1/5～</w:t>
      </w:r>
      <w:r>
        <w:rPr>
          <w:rFonts w:ascii="FangSong" w:eastAsia="FangSong" w:hAnsi="FangSong" w:cs="FangSong"/>
          <w:spacing w:val="-5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1/4</w:t>
      </w:r>
    </w:p>
    <w:p>
      <w:pPr>
        <w:pStyle w:val="BodyText"/>
        <w:spacing w:line="256" w:lineRule="auto"/>
        <w:sectPr>
          <w:footerReference w:type="default" r:id="rId20"/>
          <w:pgSz w:w="11906" w:h="16839"/>
          <w:pgMar w:top="1431" w:right="1785" w:bottom="1290" w:left="1785" w:header="0" w:footer="1037" w:gutter="0"/>
          <w:pgNumType w:start="19"/>
          <w:cols w:space="708"/>
        </w:sectPr>
      </w:pPr>
    </w:p>
    <w:p>
      <w:pPr>
        <w:pStyle w:val="BodyText"/>
        <w:spacing w:line="256" w:lineRule="auto"/>
      </w:pPr>
    </w:p>
    <w:p>
      <w:pPr>
        <w:pStyle w:val="BodyText"/>
        <w:spacing w:line="256" w:lineRule="auto"/>
      </w:pPr>
    </w:p>
    <w:p>
      <w:pPr>
        <w:spacing w:before="91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position w:val="24"/>
          <w:sz w:val="28"/>
          <w:szCs w:val="28"/>
        </w:rPr>
        <w:t>40.合理计划修建水窖容积是水窖工程设计中的关键，</w:t>
      </w:r>
      <w:r>
        <w:rPr>
          <w:rFonts w:ascii="FangSong" w:eastAsia="FangSong" w:hAnsi="FangSong" w:cs="FangSong"/>
          <w:position w:val="24"/>
          <w:sz w:val="28"/>
          <w:szCs w:val="28"/>
        </w:rPr>
        <w:t>主要依据</w:t>
      </w:r>
    </w:p>
    <w:p>
      <w:pPr>
        <w:spacing w:before="1" w:line="218" w:lineRule="auto"/>
        <w:ind w:left="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(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19"/>
          <w:sz w:val="28"/>
          <w:szCs w:val="28"/>
        </w:rPr>
        <w:t>)</w:t>
      </w:r>
      <w:r>
        <w:rPr>
          <w:rFonts w:ascii="FangSong" w:eastAsia="FangSong" w:hAnsi="FangSong" w:cs="FangSong"/>
          <w:spacing w:val="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确定水窖容积。</w:t>
      </w:r>
    </w:p>
    <w:p>
      <w:pPr>
        <w:spacing w:before="27"/>
      </w:pPr>
    </w:p>
    <w:tbl>
      <w:tblPr>
        <w:tblStyle w:val="TableNormal2"/>
        <w:tblW w:w="5590" w:type="dxa"/>
        <w:tblInd w:w="5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935"/>
        <w:gridCol w:w="2655"/>
      </w:tblGrid>
      <w:tr>
        <w:tblPrEx>
          <w:tblW w:w="5590" w:type="dxa"/>
          <w:tblInd w:w="5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39"/>
        </w:trPr>
        <w:tc>
          <w:tcPr>
            <w:tcW w:w="2935" w:type="dxa"/>
            <w:vAlign w:val="top"/>
          </w:tcPr>
          <w:p>
            <w:pPr>
              <w:pStyle w:val="TableText"/>
              <w:spacing w:line="217" w:lineRule="auto"/>
            </w:pPr>
            <w:r>
              <w:rPr>
                <w:spacing w:val="-2"/>
              </w:rPr>
              <w:t>A、天然来水量</w:t>
            </w:r>
          </w:p>
        </w:tc>
        <w:tc>
          <w:tcPr>
            <w:tcW w:w="2655" w:type="dxa"/>
            <w:vAlign w:val="top"/>
          </w:tcPr>
          <w:p>
            <w:pPr>
              <w:pStyle w:val="TableText"/>
              <w:spacing w:line="217" w:lineRule="auto"/>
              <w:ind w:left="844"/>
            </w:pPr>
            <w:r>
              <w:rPr>
                <w:spacing w:val="-2"/>
              </w:rPr>
              <w:t>B、水窖位置</w:t>
            </w:r>
          </w:p>
        </w:tc>
      </w:tr>
      <w:tr>
        <w:tblPrEx>
          <w:tblW w:w="5590" w:type="dxa"/>
          <w:tblInd w:w="584" w:type="dxa"/>
          <w:tblLayout w:type="fixed"/>
        </w:tblPrEx>
        <w:trPr>
          <w:trHeight w:val="440"/>
        </w:trPr>
        <w:tc>
          <w:tcPr>
            <w:tcW w:w="2935" w:type="dxa"/>
            <w:vAlign w:val="top"/>
          </w:tcPr>
          <w:p>
            <w:pPr>
              <w:pStyle w:val="TableText"/>
              <w:spacing w:before="161" w:line="177" w:lineRule="auto"/>
              <w:ind w:left="1"/>
            </w:pPr>
            <w:r>
              <w:rPr>
                <w:spacing w:val="-2"/>
              </w:rPr>
              <w:t>C、水窖防渗材料</w:t>
            </w:r>
          </w:p>
        </w:tc>
        <w:tc>
          <w:tcPr>
            <w:tcW w:w="2655" w:type="dxa"/>
            <w:vAlign w:val="top"/>
          </w:tcPr>
          <w:p>
            <w:pPr>
              <w:pStyle w:val="TableText"/>
              <w:spacing w:before="161" w:line="177" w:lineRule="auto"/>
              <w:jc w:val="right"/>
            </w:pPr>
            <w:r>
              <w:rPr>
                <w:spacing w:val="-2"/>
              </w:rPr>
              <w:t>D、地下水埋深</w:t>
            </w:r>
          </w:p>
        </w:tc>
      </w:tr>
    </w:tbl>
    <w:p>
      <w:pPr>
        <w:pStyle w:val="BodyText"/>
      </w:pPr>
    </w:p>
    <w:p>
      <w:pPr>
        <w:sectPr>
          <w:footerReference w:type="default" r:id="rId21"/>
          <w:type w:val="nextPage"/>
          <w:pgSz w:w="11906" w:h="16839"/>
          <w:pgMar w:top="1431" w:right="1785" w:bottom="1290" w:left="1785" w:header="0" w:footer="1037" w:gutter="0"/>
          <w:pgNumType w:start="20"/>
          <w:cols w:space="708"/>
          <w:titlePg w:val="0"/>
        </w:sectPr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2" w:lineRule="auto"/>
      </w:pPr>
    </w:p>
    <w:p>
      <w:pPr>
        <w:spacing w:before="91" w:line="216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41.基于物联网的自动化灌水系统的特点是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3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71" w:line="21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A、在土壤缺水时可实现自动灌水</w:t>
      </w:r>
    </w:p>
    <w:p>
      <w:pPr>
        <w:spacing w:before="274" w:line="600" w:lineRule="exact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4"/>
          <w:sz w:val="28"/>
          <w:szCs w:val="28"/>
        </w:rPr>
        <w:t>B、土壤不缺水时也可以实现自动灌水</w:t>
      </w:r>
    </w:p>
    <w:p>
      <w:pPr>
        <w:spacing w:before="1" w:line="214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C、在土壤缺水时必须人工操作灌水</w:t>
      </w:r>
    </w:p>
    <w:p>
      <w:pPr>
        <w:spacing w:before="273" w:line="215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D、在任何情况下都需要人工操作灌水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60" w:lineRule="auto"/>
      </w:pPr>
    </w:p>
    <w:p>
      <w:pPr>
        <w:spacing w:before="91" w:line="217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42.</w:t>
      </w:r>
      <w:r>
        <w:rPr>
          <w:rFonts w:ascii="FangSong" w:eastAsia="FangSong" w:hAnsi="FangSong" w:cs="FangSong"/>
          <w:spacing w:val="-7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自动化闸门上吸收太阳能的设备是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（</w:t>
      </w:r>
      <w:r>
        <w:rPr>
          <w:rFonts w:ascii="FangSong" w:eastAsia="FangSong" w:hAnsi="FangSong" w:cs="FangSong"/>
          <w:spacing w:val="3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）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271"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A、蓄电池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B、避雷针</w:t>
      </w:r>
    </w:p>
    <w:p>
      <w:pPr>
        <w:spacing w:before="270" w:line="217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C、太阳能电池板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4"/>
          <w:sz w:val="28"/>
          <w:szCs w:val="28"/>
        </w:rPr>
        <w:t>D、</w:t>
      </w:r>
      <w:r>
        <w:rPr>
          <w:rFonts w:ascii="FangSong" w:eastAsia="FangSong" w:hAnsi="FangSong" w:cs="FangSong"/>
          <w:spacing w:val="-7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以上都不是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1" w:line="215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43.</w:t>
      </w:r>
      <w:r>
        <w:rPr>
          <w:rFonts w:ascii="FangSong" w:eastAsia="FangSong" w:hAnsi="FangSong" w:cs="FangSong"/>
          <w:spacing w:val="-7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自动化技术在灌溉中应用的作用是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（</w:t>
      </w:r>
      <w:r>
        <w:rPr>
          <w:rFonts w:ascii="FangSong" w:eastAsia="FangSong" w:hAnsi="FangSong" w:cs="FangSong"/>
          <w:spacing w:val="3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）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</w:p>
    <w:p>
      <w:pPr>
        <w:spacing w:before="33"/>
      </w:pPr>
    </w:p>
    <w:tbl>
      <w:tblPr>
        <w:tblStyle w:val="TableNormal3"/>
        <w:tblW w:w="6150" w:type="dxa"/>
        <w:tblInd w:w="5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356"/>
        <w:gridCol w:w="2794"/>
      </w:tblGrid>
      <w:tr>
        <w:tblPrEx>
          <w:tblW w:w="6150" w:type="dxa"/>
          <w:tblInd w:w="5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39"/>
        </w:trPr>
        <w:tc>
          <w:tcPr>
            <w:tcW w:w="3356" w:type="dxa"/>
            <w:vAlign w:val="top"/>
          </w:tcPr>
          <w:p>
            <w:pPr>
              <w:pStyle w:val="TableText"/>
              <w:spacing w:line="218" w:lineRule="auto"/>
            </w:pPr>
            <w:r>
              <w:rPr>
                <w:spacing w:val="-1"/>
              </w:rPr>
              <w:t>A、可以提高管理效率</w:t>
            </w:r>
          </w:p>
        </w:tc>
        <w:tc>
          <w:tcPr>
            <w:tcW w:w="2794" w:type="dxa"/>
            <w:vAlign w:val="top"/>
          </w:tcPr>
          <w:p>
            <w:pPr>
              <w:pStyle w:val="TableText"/>
              <w:spacing w:line="217" w:lineRule="auto"/>
              <w:jc w:val="right"/>
            </w:pPr>
            <w:r>
              <w:rPr>
                <w:spacing w:val="-2"/>
              </w:rPr>
              <w:t>B、可以节省人工</w:t>
            </w:r>
          </w:p>
        </w:tc>
      </w:tr>
      <w:tr>
        <w:tblPrEx>
          <w:tblW w:w="6150" w:type="dxa"/>
          <w:tblInd w:w="584" w:type="dxa"/>
          <w:tblLayout w:type="fixed"/>
        </w:tblPrEx>
        <w:trPr>
          <w:trHeight w:val="440"/>
        </w:trPr>
        <w:tc>
          <w:tcPr>
            <w:tcW w:w="3356" w:type="dxa"/>
            <w:vAlign w:val="top"/>
          </w:tcPr>
          <w:p>
            <w:pPr>
              <w:pStyle w:val="TableText"/>
              <w:spacing w:before="161" w:line="177" w:lineRule="auto"/>
              <w:ind w:left="1"/>
            </w:pPr>
            <w:r>
              <w:rPr>
                <w:spacing w:val="-1"/>
              </w:rPr>
              <w:t>C、可以提高测量精度</w:t>
            </w:r>
          </w:p>
        </w:tc>
        <w:tc>
          <w:tcPr>
            <w:tcW w:w="2794" w:type="dxa"/>
            <w:vAlign w:val="top"/>
          </w:tcPr>
          <w:p>
            <w:pPr>
              <w:pStyle w:val="TableText"/>
              <w:spacing w:before="161" w:line="177" w:lineRule="auto"/>
              <w:ind w:left="705"/>
            </w:pPr>
            <w:r>
              <w:rPr>
                <w:spacing w:val="-12"/>
              </w:rPr>
              <w:t>D、</w:t>
            </w:r>
            <w:r>
              <w:rPr>
                <w:spacing w:val="-81"/>
              </w:rPr>
              <w:t xml:space="preserve"> </w:t>
            </w:r>
            <w:r>
              <w:rPr>
                <w:spacing w:val="-12"/>
              </w:rPr>
              <w:t>以上都对</w:t>
            </w:r>
          </w:p>
        </w:tc>
      </w:tr>
    </w:tbl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5" w:lineRule="auto"/>
      </w:pPr>
    </w:p>
    <w:p>
      <w:pPr>
        <w:spacing w:before="92" w:line="216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44.作物水分诊断技术主要诊断的对象是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1"/>
      </w:pPr>
    </w:p>
    <w:tbl>
      <w:tblPr>
        <w:tblStyle w:val="TableNormal3"/>
        <w:tblW w:w="5101" w:type="dxa"/>
        <w:tblInd w:w="5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446"/>
        <w:gridCol w:w="2655"/>
      </w:tblGrid>
      <w:tr>
        <w:tblPrEx>
          <w:tblW w:w="5101" w:type="dxa"/>
          <w:tblInd w:w="5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40"/>
        </w:trPr>
        <w:tc>
          <w:tcPr>
            <w:tcW w:w="2446" w:type="dxa"/>
            <w:vAlign w:val="top"/>
          </w:tcPr>
          <w:p>
            <w:pPr>
              <w:pStyle w:val="TableText"/>
              <w:spacing w:line="218" w:lineRule="auto"/>
            </w:pPr>
            <w:r>
              <w:rPr>
                <w:spacing w:val="-2"/>
              </w:rPr>
              <w:t>A、土壤水分</w:t>
            </w:r>
          </w:p>
        </w:tc>
        <w:tc>
          <w:tcPr>
            <w:tcW w:w="2655" w:type="dxa"/>
            <w:vAlign w:val="top"/>
          </w:tcPr>
          <w:p>
            <w:pPr>
              <w:pStyle w:val="TableText"/>
              <w:spacing w:line="215" w:lineRule="auto"/>
              <w:ind w:left="913"/>
            </w:pPr>
            <w:r>
              <w:rPr>
                <w:spacing w:val="-2"/>
              </w:rPr>
              <w:t>B、作物水分</w:t>
            </w:r>
          </w:p>
        </w:tc>
      </w:tr>
      <w:tr>
        <w:tblPrEx>
          <w:tblW w:w="5101" w:type="dxa"/>
          <w:tblInd w:w="584" w:type="dxa"/>
          <w:tblLayout w:type="fixed"/>
        </w:tblPrEx>
        <w:trPr>
          <w:trHeight w:val="439"/>
        </w:trPr>
        <w:tc>
          <w:tcPr>
            <w:tcW w:w="2446" w:type="dxa"/>
            <w:vAlign w:val="top"/>
          </w:tcPr>
          <w:p>
            <w:pPr>
              <w:pStyle w:val="TableText"/>
              <w:spacing w:before="160" w:line="177" w:lineRule="auto"/>
              <w:ind w:left="1"/>
            </w:pPr>
            <w:r>
              <w:rPr>
                <w:spacing w:val="-2"/>
              </w:rPr>
              <w:t>C、作物水肥</w:t>
            </w:r>
          </w:p>
        </w:tc>
        <w:tc>
          <w:tcPr>
            <w:tcW w:w="2655" w:type="dxa"/>
            <w:vAlign w:val="top"/>
          </w:tcPr>
          <w:p>
            <w:pPr>
              <w:pStyle w:val="TableText"/>
              <w:spacing w:before="160" w:line="177" w:lineRule="auto"/>
              <w:jc w:val="right"/>
            </w:pPr>
            <w:r>
              <w:rPr>
                <w:spacing w:val="-8"/>
              </w:rPr>
              <w:t>D、A</w:t>
            </w:r>
            <w:r>
              <w:rPr>
                <w:spacing w:val="-50"/>
              </w:rPr>
              <w:t xml:space="preserve"> </w:t>
            </w:r>
            <w:r>
              <w:rPr>
                <w:spacing w:val="-8"/>
              </w:rPr>
              <w:t>和</w:t>
            </w:r>
            <w:r>
              <w:rPr>
                <w:spacing w:val="-59"/>
              </w:rPr>
              <w:t xml:space="preserve"> </w:t>
            </w:r>
            <w:r>
              <w:rPr>
                <w:spacing w:val="-8"/>
              </w:rPr>
              <w:t>B</w:t>
            </w:r>
            <w:r>
              <w:rPr>
                <w:spacing w:val="-57"/>
              </w:rPr>
              <w:t xml:space="preserve"> </w:t>
            </w:r>
            <w:r>
              <w:rPr>
                <w:spacing w:val="-8"/>
              </w:rPr>
              <w:t>均可</w:t>
            </w:r>
          </w:p>
        </w:tc>
      </w:tr>
    </w:tbl>
    <w:p>
      <w:pPr>
        <w:pStyle w:val="BodyText"/>
        <w:spacing w:line="274" w:lineRule="auto"/>
        <w:sectPr>
          <w:footerReference w:type="default" r:id="rId22"/>
          <w:pgSz w:w="11906" w:h="16839"/>
          <w:pgMar w:top="1431" w:right="1717" w:bottom="1290" w:left="1785" w:header="0" w:footer="1037" w:gutter="0"/>
          <w:pgNumType w:start="21"/>
          <w:cols w:space="708"/>
        </w:sectPr>
      </w:pPr>
    </w:p>
    <w:p>
      <w:pPr>
        <w:pStyle w:val="BodyText"/>
        <w:spacing w:line="275" w:lineRule="auto"/>
      </w:pPr>
    </w:p>
    <w:p>
      <w:pPr>
        <w:pStyle w:val="BodyText"/>
        <w:spacing w:line="275" w:lineRule="auto"/>
      </w:pPr>
    </w:p>
    <w:p>
      <w:pPr>
        <w:spacing w:before="92" w:line="217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45.土壤墒情监测站中，用来直接感测土壤含水量的仪器是</w:t>
      </w:r>
      <w:r>
        <w:rPr>
          <w:rFonts w:ascii="FangSong" w:eastAsia="FangSong" w:hAnsi="FangSong" w:cs="FangSong"/>
          <w:spacing w:val="-52"/>
          <w:w w:val="64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2"/>
          <w:w w:val="64"/>
          <w:sz w:val="28"/>
          <w:szCs w:val="28"/>
        </w:rPr>
        <w:t>）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before="271" w:line="217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A、数据采集仪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B、墒情传感器</w:t>
      </w:r>
    </w:p>
    <w:p>
      <w:pPr>
        <w:spacing w:before="271" w:line="217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C、导线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D、其他</w:t>
      </w:r>
    </w:p>
    <w:p>
      <w:pPr>
        <w:spacing w:line="217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23"/>
          <w:type w:val="nextPage"/>
          <w:pgSz w:w="11906" w:h="16839"/>
          <w:pgMar w:top="1431" w:right="1717" w:bottom="1290" w:left="1785" w:header="0" w:footer="1037" w:gutter="0"/>
          <w:pgNumType w:start="22"/>
          <w:cols w:space="708"/>
          <w:titlePg w:val="0"/>
        </w:sectPr>
      </w:pPr>
    </w:p>
    <w:p>
      <w:pPr>
        <w:spacing w:before="249" w:line="218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46.农田灌溉用水动态管理的核心是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（</w:t>
      </w:r>
      <w:r>
        <w:rPr>
          <w:rFonts w:ascii="FangSong" w:eastAsia="FangSong" w:hAnsi="FangSong" w:cs="FangSong"/>
          <w:spacing w:val="3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9"/>
          <w:w w:val="97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"/>
      </w:pPr>
    </w:p>
    <w:tbl>
      <w:tblPr>
        <w:tblStyle w:val="TableNormal4"/>
        <w:tblW w:w="4050" w:type="dxa"/>
        <w:tblInd w:w="5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957"/>
        <w:gridCol w:w="2093"/>
      </w:tblGrid>
      <w:tr>
        <w:tblPrEx>
          <w:tblW w:w="4050" w:type="dxa"/>
          <w:tblInd w:w="5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39"/>
        </w:trPr>
        <w:tc>
          <w:tcPr>
            <w:tcW w:w="1957" w:type="dxa"/>
            <w:vAlign w:val="top"/>
          </w:tcPr>
          <w:p>
            <w:pPr>
              <w:pStyle w:val="TableText"/>
              <w:spacing w:before="1" w:line="217" w:lineRule="auto"/>
            </w:pPr>
            <w:r>
              <w:rPr>
                <w:spacing w:val="-2"/>
              </w:rPr>
              <w:t>A、灌溉预报</w:t>
            </w:r>
          </w:p>
        </w:tc>
        <w:tc>
          <w:tcPr>
            <w:tcW w:w="2093" w:type="dxa"/>
            <w:vAlign w:val="top"/>
          </w:tcPr>
          <w:p>
            <w:pPr>
              <w:pStyle w:val="TableText"/>
              <w:spacing w:before="1" w:line="217" w:lineRule="auto"/>
              <w:ind w:left="423"/>
            </w:pPr>
            <w:r>
              <w:rPr>
                <w:spacing w:val="-2"/>
              </w:rPr>
              <w:t>B、人员考勤</w:t>
            </w:r>
          </w:p>
        </w:tc>
      </w:tr>
      <w:tr>
        <w:tblPrEx>
          <w:tblW w:w="4050" w:type="dxa"/>
          <w:tblInd w:w="584" w:type="dxa"/>
          <w:tblLayout w:type="fixed"/>
        </w:tblPrEx>
        <w:trPr>
          <w:trHeight w:val="440"/>
        </w:trPr>
        <w:tc>
          <w:tcPr>
            <w:tcW w:w="1957" w:type="dxa"/>
            <w:vAlign w:val="top"/>
          </w:tcPr>
          <w:p>
            <w:pPr>
              <w:pStyle w:val="TableText"/>
              <w:spacing w:before="161" w:line="177" w:lineRule="auto"/>
              <w:ind w:left="1"/>
            </w:pPr>
            <w:r>
              <w:rPr>
                <w:spacing w:val="-2"/>
              </w:rPr>
              <w:t>C、资金投入</w:t>
            </w:r>
          </w:p>
        </w:tc>
        <w:tc>
          <w:tcPr>
            <w:tcW w:w="2093" w:type="dxa"/>
            <w:vAlign w:val="top"/>
          </w:tcPr>
          <w:p>
            <w:pPr>
              <w:pStyle w:val="TableText"/>
              <w:spacing w:before="161" w:line="177" w:lineRule="auto"/>
              <w:jc w:val="right"/>
            </w:pPr>
            <w:r>
              <w:rPr>
                <w:spacing w:val="-5"/>
              </w:rPr>
              <w:t>D、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加大引水</w:t>
            </w:r>
          </w:p>
        </w:tc>
      </w:tr>
    </w:tbl>
    <w:p>
      <w:pPr>
        <w:pStyle w:val="BodyText"/>
        <w:spacing w:line="273" w:lineRule="auto"/>
      </w:pPr>
    </w:p>
    <w:p>
      <w:pPr>
        <w:pStyle w:val="BodyText"/>
        <w:spacing w:line="273" w:lineRule="auto"/>
      </w:pPr>
    </w:p>
    <w:p>
      <w:pPr>
        <w:pStyle w:val="BodyText"/>
        <w:spacing w:line="274" w:lineRule="auto"/>
      </w:pPr>
    </w:p>
    <w:p>
      <w:pPr>
        <w:spacing w:before="91" w:line="397" w:lineRule="auto"/>
        <w:ind w:left="29" w:right="13" w:firstLine="564"/>
        <w:jc w:val="both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47.</w:t>
      </w:r>
      <w:r>
        <w:rPr>
          <w:rFonts w:ascii="FangSong" w:eastAsia="FangSong" w:hAnsi="FangSong" w:cs="FangSong"/>
          <w:spacing w:val="-8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已知量程为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0~200℃的温度变送器输出信号经模拟量输</w:t>
      </w:r>
      <w:r>
        <w:rPr>
          <w:rFonts w:ascii="FangSong" w:eastAsia="FangSong" w:hAnsi="FangSong" w:cs="FangSong"/>
          <w:spacing w:val="-2"/>
          <w:sz w:val="28"/>
          <w:szCs w:val="28"/>
        </w:rPr>
        <w:t>入模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块转化为</w:t>
      </w:r>
      <w:r>
        <w:rPr>
          <w:rFonts w:ascii="FangSong" w:eastAsia="FangSong" w:hAnsi="FangSong" w:cs="FangSong"/>
          <w:spacing w:val="-3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5530~27648</w:t>
      </w:r>
      <w:r>
        <w:rPr>
          <w:rFonts w:ascii="FangSong" w:eastAsia="FangSong" w:hAnsi="FangSong" w:cs="FangSong"/>
          <w:spacing w:val="3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的数字量。现测量到数字量为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15483，则现在</w:t>
      </w:r>
    </w:p>
    <w:p>
      <w:pPr>
        <w:spacing w:line="218" w:lineRule="auto"/>
        <w:ind w:left="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温度约为</w:t>
      </w:r>
      <w:r>
        <w:rPr>
          <w:rFonts w:ascii="FangSong" w:eastAsia="FangSong" w:hAnsi="FangSong" w:cs="FangSong"/>
          <w:spacing w:val="-77"/>
          <w:w w:val="95"/>
          <w:sz w:val="28"/>
          <w:szCs w:val="28"/>
        </w:rPr>
        <w:t>（</w:t>
      </w:r>
      <w:r>
        <w:rPr>
          <w:rFonts w:ascii="FangSong" w:eastAsia="FangSong" w:hAnsi="FangSong" w:cs="FangSong"/>
          <w:spacing w:val="3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7"/>
          <w:w w:val="95"/>
          <w:sz w:val="28"/>
          <w:szCs w:val="28"/>
        </w:rPr>
        <w:t>）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69" w:line="22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A、90℃</w:t>
      </w:r>
      <w:r>
        <w:rPr>
          <w:rFonts w:ascii="FangSong" w:eastAsia="FangSong" w:hAnsi="FangSong" w:cs="FangSong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z w:val="28"/>
          <w:szCs w:val="28"/>
        </w:rPr>
        <w:t>B、100℃</w:t>
      </w:r>
      <w:r>
        <w:rPr>
          <w:rFonts w:ascii="FangSong" w:eastAsia="FangSong" w:hAnsi="FangSong" w:cs="FangSong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z w:val="28"/>
          <w:szCs w:val="28"/>
        </w:rPr>
        <w:t>C、110℃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1"/>
          <w:sz w:val="28"/>
          <w:szCs w:val="28"/>
        </w:rPr>
        <w:t>D、120℃</w:t>
      </w:r>
    </w:p>
    <w:p>
      <w:pPr>
        <w:pStyle w:val="BodyText"/>
        <w:spacing w:line="253" w:lineRule="auto"/>
      </w:pPr>
    </w:p>
    <w:p>
      <w:pPr>
        <w:pStyle w:val="BodyText"/>
        <w:spacing w:line="253" w:lineRule="auto"/>
      </w:pPr>
    </w:p>
    <w:p>
      <w:pPr>
        <w:pStyle w:val="BodyText"/>
        <w:spacing w:line="254" w:lineRule="auto"/>
      </w:pPr>
    </w:p>
    <w:p>
      <w:pPr>
        <w:spacing w:before="91" w:line="218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48.</w:t>
      </w:r>
      <w:r>
        <w:rPr>
          <w:rFonts w:ascii="FangSong" w:eastAsia="FangSong" w:hAnsi="FangSong" w:cs="FangSong"/>
          <w:sz w:val="28"/>
          <w:szCs w:val="28"/>
        </w:rPr>
        <w:t>PLC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程序中,手动程序和自动程序需要(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2"/>
          <w:sz w:val="28"/>
          <w:szCs w:val="28"/>
        </w:rPr>
        <w:t>)</w:t>
      </w:r>
    </w:p>
    <w:p>
      <w:pPr>
        <w:spacing w:before="270" w:line="21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A、</w:t>
      </w:r>
      <w:r>
        <w:rPr>
          <w:rFonts w:ascii="FangSong" w:eastAsia="FangSong" w:hAnsi="FangSong" w:cs="FangSong"/>
          <w:spacing w:val="-7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自锁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4"/>
          <w:sz w:val="28"/>
          <w:szCs w:val="28"/>
        </w:rPr>
        <w:t>B、互锁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4"/>
          <w:sz w:val="28"/>
          <w:szCs w:val="28"/>
        </w:rPr>
        <w:t>C、保持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pacing w:val="-4"/>
          <w:sz w:val="28"/>
          <w:szCs w:val="28"/>
        </w:rPr>
        <w:t>D、</w:t>
      </w:r>
      <w:r>
        <w:rPr>
          <w:rFonts w:ascii="FangSong" w:eastAsia="FangSong" w:hAnsi="FangSong" w:cs="FangSong"/>
          <w:spacing w:val="-5"/>
          <w:sz w:val="28"/>
          <w:szCs w:val="28"/>
        </w:rPr>
        <w:t>联动</w:t>
      </w:r>
    </w:p>
    <w:p>
      <w:pPr>
        <w:pStyle w:val="BodyText"/>
        <w:spacing w:line="258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spacing w:before="91" w:line="216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49.</w:t>
      </w:r>
      <w:r>
        <w:rPr>
          <w:rFonts w:ascii="FangSong" w:eastAsia="FangSong" w:hAnsi="FangSong" w:cs="FangSong"/>
          <w:spacing w:val="-7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目前，测量植物茎秆直径变化一般采用</w:t>
      </w:r>
      <w:r>
        <w:rPr>
          <w:rFonts w:ascii="FangSong" w:eastAsia="FangSong" w:hAnsi="FangSong" w:cs="FangSong"/>
          <w:spacing w:val="-30"/>
          <w:sz w:val="28"/>
          <w:szCs w:val="28"/>
        </w:rPr>
        <w:t>（</w:t>
      </w:r>
      <w:r>
        <w:rPr>
          <w:rFonts w:ascii="FangSong" w:eastAsia="FangSong" w:hAnsi="FangSong" w:cs="FangSong"/>
          <w:spacing w:val="3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0"/>
          <w:sz w:val="28"/>
          <w:szCs w:val="28"/>
        </w:rPr>
        <w:t>）</w:t>
      </w:r>
      <w:r>
        <w:rPr>
          <w:rFonts w:ascii="FangSong" w:eastAsia="FangSong" w:hAnsi="FangSong" w:cs="FangSong"/>
          <w:spacing w:val="-4"/>
          <w:sz w:val="28"/>
          <w:szCs w:val="28"/>
        </w:rPr>
        <w:t>传感器。</w:t>
      </w:r>
    </w:p>
    <w:p>
      <w:pPr>
        <w:spacing w:before="272" w:line="216" w:lineRule="auto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A、温度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5"/>
          <w:sz w:val="28"/>
          <w:szCs w:val="28"/>
        </w:rPr>
        <w:t>B、压力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5"/>
          <w:sz w:val="28"/>
          <w:szCs w:val="28"/>
        </w:rPr>
        <w:t>C、线性位移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pacing w:val="-5"/>
          <w:sz w:val="28"/>
          <w:szCs w:val="28"/>
        </w:rPr>
        <w:t>D、光照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spacing w:before="91" w:line="216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50.从两个事物的关系来看，物联网是互联网的(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1"/>
          <w:sz w:val="28"/>
          <w:szCs w:val="28"/>
        </w:rPr>
        <w:t>)</w:t>
      </w:r>
    </w:p>
    <w:p>
      <w:pPr>
        <w:spacing w:before="272" w:line="217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A、延伸</w:t>
      </w:r>
      <w:r>
        <w:rPr>
          <w:rFonts w:ascii="FangSong" w:eastAsia="FangSong" w:hAnsi="FangSong" w:cs="FangSong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z w:val="28"/>
          <w:szCs w:val="28"/>
        </w:rPr>
        <w:t>B、缩小</w:t>
      </w:r>
      <w:r>
        <w:rPr>
          <w:rFonts w:ascii="FangSong" w:eastAsia="FangSong" w:hAnsi="FangSong" w:cs="FangSong"/>
          <w:sz w:val="28"/>
          <w:szCs w:val="28"/>
        </w:rPr>
        <w:t xml:space="preserve">        </w:t>
      </w:r>
      <w:r>
        <w:rPr>
          <w:rFonts w:ascii="FangSong" w:eastAsia="FangSong" w:hAnsi="FangSong" w:cs="FangSong"/>
          <w:sz w:val="28"/>
          <w:szCs w:val="28"/>
        </w:rPr>
        <w:t>C、重合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1"/>
          <w:sz w:val="28"/>
          <w:szCs w:val="28"/>
        </w:rPr>
        <w:t>D、无关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  <w:sectPr>
          <w:footerReference w:type="default" r:id="rId24"/>
          <w:pgSz w:w="11906" w:h="16839"/>
          <w:pgMar w:top="1431" w:right="1785" w:bottom="1290" w:left="1785" w:header="0" w:footer="1037" w:gutter="0"/>
          <w:pgNumType w:start="23"/>
          <w:cols w:space="708"/>
        </w:sectPr>
      </w:pPr>
    </w:p>
    <w:p>
      <w:pPr>
        <w:spacing w:before="92" w:line="218" w:lineRule="auto"/>
        <w:ind w:left="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b/>
          <w:bCs/>
          <w:spacing w:val="-3"/>
          <w:sz w:val="28"/>
          <w:szCs w:val="28"/>
        </w:rPr>
        <w:t>A1-2</w:t>
      </w:r>
      <w:r>
        <w:rPr>
          <w:rFonts w:ascii="FangSong" w:eastAsia="FangSong" w:hAnsi="FangSong" w:cs="FangSong"/>
          <w:spacing w:val="-47"/>
          <w:sz w:val="28"/>
          <w:szCs w:val="28"/>
        </w:rPr>
        <w:t xml:space="preserve"> </w:t>
      </w:r>
      <w:r>
        <w:rPr>
          <w:rFonts w:ascii="FangSong" w:eastAsia="FangSong" w:hAnsi="FangSong" w:cs="FangSong"/>
          <w:b/>
          <w:bCs/>
          <w:spacing w:val="-3"/>
          <w:sz w:val="28"/>
          <w:szCs w:val="28"/>
        </w:rPr>
        <w:t>多选题（共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b/>
          <w:bCs/>
          <w:spacing w:val="-3"/>
          <w:sz w:val="28"/>
          <w:szCs w:val="28"/>
        </w:rPr>
        <w:t>20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b/>
          <w:bCs/>
          <w:spacing w:val="-3"/>
          <w:sz w:val="28"/>
          <w:szCs w:val="28"/>
        </w:rPr>
        <w:t>题，多选、少选、错选均不得分）</w:t>
      </w:r>
    </w:p>
    <w:p>
      <w:pPr>
        <w:spacing w:before="270" w:line="218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1.微灌系统的组成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69"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A、水源工程</w:t>
      </w:r>
      <w:r>
        <w:rPr>
          <w:rFonts w:ascii="FangSong" w:eastAsia="FangSong" w:hAnsi="FangSong" w:cs="FangSong"/>
          <w:sz w:val="28"/>
          <w:szCs w:val="28"/>
        </w:rPr>
        <w:t xml:space="preserve">    </w:t>
      </w:r>
      <w:r>
        <w:rPr>
          <w:rFonts w:ascii="FangSong" w:eastAsia="FangSong" w:hAnsi="FangSong" w:cs="FangSong"/>
          <w:sz w:val="28"/>
          <w:szCs w:val="28"/>
        </w:rPr>
        <w:t>B、首部枢纽</w:t>
      </w:r>
      <w:r>
        <w:rPr>
          <w:rFonts w:ascii="FangSong" w:eastAsia="FangSong" w:hAnsi="FangSong" w:cs="FangSong"/>
          <w:sz w:val="28"/>
          <w:szCs w:val="28"/>
        </w:rPr>
        <w:t xml:space="preserve">    </w:t>
      </w:r>
      <w:r>
        <w:rPr>
          <w:rFonts w:ascii="FangSong" w:eastAsia="FangSong" w:hAnsi="FangSong" w:cs="FangSong"/>
          <w:sz w:val="28"/>
          <w:szCs w:val="28"/>
        </w:rPr>
        <w:t>C、输配</w:t>
      </w:r>
      <w:r>
        <w:rPr>
          <w:rFonts w:ascii="FangSong" w:eastAsia="FangSong" w:hAnsi="FangSong" w:cs="FangSong"/>
          <w:spacing w:val="-1"/>
          <w:sz w:val="28"/>
          <w:szCs w:val="28"/>
        </w:rPr>
        <w:t>水管网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1"/>
          <w:sz w:val="28"/>
          <w:szCs w:val="28"/>
        </w:rPr>
        <w:t>D、灌水器</w:t>
      </w: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1" w:line="218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2.喷灌系统的类别可按</w:t>
      </w:r>
      <w:r>
        <w:rPr>
          <w:rFonts w:ascii="FangSong" w:eastAsia="FangSong" w:hAnsi="FangSong" w:cs="FangSong"/>
          <w:spacing w:val="-27"/>
          <w:sz w:val="28"/>
          <w:szCs w:val="28"/>
        </w:rPr>
        <w:t>（</w:t>
      </w:r>
      <w:r>
        <w:rPr>
          <w:rFonts w:ascii="FangSong" w:eastAsia="FangSong" w:hAnsi="FangSong" w:cs="FangSong"/>
          <w:spacing w:val="3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7"/>
          <w:sz w:val="28"/>
          <w:szCs w:val="28"/>
        </w:rPr>
        <w:t>）</w:t>
      </w:r>
      <w:r>
        <w:rPr>
          <w:rFonts w:ascii="FangSong" w:eastAsia="FangSong" w:hAnsi="FangSong" w:cs="FangSong"/>
          <w:spacing w:val="-3"/>
          <w:sz w:val="28"/>
          <w:szCs w:val="28"/>
        </w:rPr>
        <w:t>分。</w:t>
      </w:r>
    </w:p>
    <w:p>
      <w:pPr>
        <w:spacing w:line="218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25"/>
          <w:type w:val="nextPage"/>
          <w:pgSz w:w="11906" w:h="16839"/>
          <w:pgMar w:top="1431" w:right="1785" w:bottom="1290" w:left="1785" w:header="0" w:footer="1037" w:gutter="0"/>
          <w:pgNumType w:start="24"/>
          <w:cols w:space="708"/>
          <w:titlePg w:val="0"/>
        </w:sectPr>
      </w:pPr>
    </w:p>
    <w:p>
      <w:pPr>
        <w:spacing w:before="249"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A、按水流获得压力的方式不同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z w:val="28"/>
          <w:szCs w:val="28"/>
        </w:rPr>
        <w:t>B、按</w:t>
      </w:r>
      <w:r>
        <w:rPr>
          <w:rFonts w:ascii="FangSong" w:eastAsia="FangSong" w:hAnsi="FangSong" w:cs="FangSong"/>
          <w:spacing w:val="-1"/>
          <w:sz w:val="28"/>
          <w:szCs w:val="28"/>
        </w:rPr>
        <w:t>系统的喷洒特征不同</w:t>
      </w:r>
    </w:p>
    <w:p>
      <w:pPr>
        <w:spacing w:before="269" w:line="218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C、按可移动的程度不同</w:t>
      </w:r>
      <w:r>
        <w:rPr>
          <w:rFonts w:ascii="FangSong" w:eastAsia="FangSong" w:hAnsi="FangSong" w:cs="FangSong"/>
          <w:sz w:val="28"/>
          <w:szCs w:val="28"/>
        </w:rPr>
        <w:t xml:space="preserve">         </w:t>
      </w:r>
      <w:r>
        <w:rPr>
          <w:rFonts w:ascii="FangSong" w:eastAsia="FangSong" w:hAnsi="FangSong" w:cs="FangSong"/>
          <w:sz w:val="28"/>
          <w:szCs w:val="28"/>
        </w:rPr>
        <w:t>D、</w:t>
      </w:r>
      <w:r>
        <w:rPr>
          <w:rFonts w:ascii="FangSong" w:eastAsia="FangSong" w:hAnsi="FangSong" w:cs="FangSong"/>
          <w:spacing w:val="-1"/>
          <w:sz w:val="28"/>
          <w:szCs w:val="28"/>
        </w:rPr>
        <w:t>按喷灌设备的形式不同</w:t>
      </w: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1" w:line="218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3.高压喷头具有</w:t>
      </w:r>
      <w:r>
        <w:rPr>
          <w:rFonts w:ascii="FangSong" w:eastAsia="FangSong" w:hAnsi="FangSong" w:cs="FangSong"/>
          <w:spacing w:val="-26"/>
          <w:sz w:val="28"/>
          <w:szCs w:val="28"/>
        </w:rPr>
        <w:t>（</w:t>
      </w:r>
      <w:r>
        <w:rPr>
          <w:rFonts w:ascii="FangSong" w:eastAsia="FangSong" w:hAnsi="FangSong" w:cs="FangSong"/>
          <w:spacing w:val="24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26"/>
          <w:sz w:val="28"/>
          <w:szCs w:val="28"/>
        </w:rPr>
        <w:t>）</w:t>
      </w:r>
      <w:r>
        <w:rPr>
          <w:rFonts w:ascii="FangSong" w:eastAsia="FangSong" w:hAnsi="FangSong" w:cs="FangSong"/>
          <w:spacing w:val="-5"/>
          <w:sz w:val="28"/>
          <w:szCs w:val="28"/>
        </w:rPr>
        <w:t>特征。</w:t>
      </w:r>
    </w:p>
    <w:p>
      <w:pPr>
        <w:spacing w:before="28"/>
      </w:pPr>
    </w:p>
    <w:tbl>
      <w:tblPr>
        <w:tblStyle w:val="TableNormal5"/>
        <w:tblW w:w="5451" w:type="dxa"/>
        <w:tblInd w:w="5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866"/>
        <w:gridCol w:w="2585"/>
      </w:tblGrid>
      <w:tr>
        <w:tblPrEx>
          <w:tblW w:w="5451" w:type="dxa"/>
          <w:tblInd w:w="5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39"/>
        </w:trPr>
        <w:tc>
          <w:tcPr>
            <w:tcW w:w="2866" w:type="dxa"/>
            <w:vAlign w:val="top"/>
          </w:tcPr>
          <w:p>
            <w:pPr>
              <w:pStyle w:val="TableText"/>
              <w:spacing w:before="1" w:line="217" w:lineRule="auto"/>
            </w:pPr>
            <w:r>
              <w:rPr>
                <w:spacing w:val="-2"/>
              </w:rPr>
              <w:t>A、雾化效果好</w:t>
            </w:r>
          </w:p>
        </w:tc>
        <w:tc>
          <w:tcPr>
            <w:tcW w:w="2585" w:type="dxa"/>
            <w:vAlign w:val="top"/>
          </w:tcPr>
          <w:p>
            <w:pPr>
              <w:pStyle w:val="TableText"/>
              <w:spacing w:line="218" w:lineRule="auto"/>
              <w:ind w:left="493"/>
            </w:pPr>
            <w:r>
              <w:rPr>
                <w:spacing w:val="-2"/>
              </w:rPr>
              <w:t>B、射程远</w:t>
            </w:r>
          </w:p>
        </w:tc>
      </w:tr>
      <w:tr>
        <w:tblPrEx>
          <w:tblW w:w="5451" w:type="dxa"/>
          <w:tblInd w:w="584" w:type="dxa"/>
          <w:tblLayout w:type="fixed"/>
        </w:tblPrEx>
        <w:trPr>
          <w:trHeight w:val="440"/>
        </w:trPr>
        <w:tc>
          <w:tcPr>
            <w:tcW w:w="2866" w:type="dxa"/>
            <w:vAlign w:val="top"/>
          </w:tcPr>
          <w:p>
            <w:pPr>
              <w:pStyle w:val="TableText"/>
              <w:spacing w:before="161" w:line="177" w:lineRule="auto"/>
              <w:ind w:left="1"/>
            </w:pPr>
            <w:r>
              <w:rPr>
                <w:spacing w:val="-1"/>
              </w:rPr>
              <w:t>C、水滴打击强度大</w:t>
            </w:r>
          </w:p>
        </w:tc>
        <w:tc>
          <w:tcPr>
            <w:tcW w:w="2585" w:type="dxa"/>
            <w:vAlign w:val="top"/>
          </w:tcPr>
          <w:p>
            <w:pPr>
              <w:pStyle w:val="TableText"/>
              <w:spacing w:before="161" w:line="177" w:lineRule="auto"/>
              <w:jc w:val="right"/>
            </w:pPr>
            <w:r>
              <w:rPr>
                <w:spacing w:val="-2"/>
              </w:rPr>
              <w:t>D、喷洒质量不高</w:t>
            </w:r>
          </w:p>
        </w:tc>
      </w:tr>
    </w:tbl>
    <w:p>
      <w:pPr>
        <w:pStyle w:val="BodyText"/>
        <w:spacing w:line="274" w:lineRule="auto"/>
      </w:pPr>
    </w:p>
    <w:p>
      <w:pPr>
        <w:pStyle w:val="BodyText"/>
        <w:spacing w:line="274" w:lineRule="auto"/>
      </w:pPr>
    </w:p>
    <w:p>
      <w:pPr>
        <w:pStyle w:val="BodyText"/>
        <w:spacing w:line="275" w:lineRule="auto"/>
      </w:pPr>
    </w:p>
    <w:p>
      <w:pPr>
        <w:spacing w:before="91" w:line="216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4.喷头的基本性能参数包括</w:t>
      </w:r>
      <w:r>
        <w:rPr>
          <w:rFonts w:ascii="FangSong" w:eastAsia="FangSong" w:hAnsi="FangSong" w:cs="FangSong"/>
          <w:spacing w:val="-20"/>
          <w:sz w:val="28"/>
          <w:szCs w:val="28"/>
        </w:rPr>
        <w:t>（</w:t>
      </w:r>
      <w:r>
        <w:rPr>
          <w:rFonts w:ascii="FangSong" w:eastAsia="FangSong" w:hAnsi="FangSong" w:cs="FangSong"/>
          <w:spacing w:val="24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20"/>
          <w:sz w:val="28"/>
          <w:szCs w:val="28"/>
        </w:rPr>
        <w:t>）</w:t>
      </w:r>
      <w:r>
        <w:rPr>
          <w:rFonts w:ascii="FangSong" w:eastAsia="FangSong" w:hAnsi="FangSong" w:cs="FangSong"/>
          <w:spacing w:val="-3"/>
          <w:sz w:val="28"/>
          <w:szCs w:val="28"/>
        </w:rPr>
        <w:t>几个方面。</w:t>
      </w:r>
    </w:p>
    <w:p>
      <w:pPr>
        <w:spacing w:before="272" w:line="219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A、几何参数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1"/>
          <w:sz w:val="28"/>
          <w:szCs w:val="28"/>
        </w:rPr>
        <w:t>B、系统参数</w:t>
      </w:r>
    </w:p>
    <w:p>
      <w:pPr>
        <w:spacing w:before="268" w:line="216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C、工作参数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1"/>
          <w:sz w:val="28"/>
          <w:szCs w:val="28"/>
        </w:rPr>
        <w:t>D、水力性能参数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spacing w:before="92" w:line="216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5.喷头选定后，要符合下列要求：(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4"/>
          <w:sz w:val="28"/>
          <w:szCs w:val="28"/>
        </w:rPr>
        <w:t>)</w:t>
      </w:r>
    </w:p>
    <w:p>
      <w:pPr>
        <w:spacing w:before="271"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A、组合后的喷灌强度不超过土壤的允许喷灌强度</w:t>
      </w:r>
    </w:p>
    <w:p>
      <w:pPr>
        <w:spacing w:before="270" w:line="600" w:lineRule="exact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B</w:t>
      </w:r>
      <w:r>
        <w:rPr>
          <w:rFonts w:ascii="FangSong" w:eastAsia="FangSong" w:hAnsi="FangSong" w:cs="FangSong"/>
          <w:spacing w:val="-51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、</w:t>
      </w:r>
      <w:r>
        <w:rPr>
          <w:rFonts w:ascii="FangSong" w:eastAsia="FangSong" w:hAnsi="FangSong" w:cs="FangSong"/>
          <w:spacing w:val="-78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组</w:t>
      </w:r>
      <w:r>
        <w:rPr>
          <w:rFonts w:ascii="FangSong" w:eastAsia="FangSong" w:hAnsi="FangSong" w:cs="FangSong"/>
          <w:spacing w:val="-83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合</w:t>
      </w:r>
      <w:r>
        <w:rPr>
          <w:rFonts w:ascii="FangSong" w:eastAsia="FangSong" w:hAnsi="FangSong" w:cs="FangSong"/>
          <w:spacing w:val="-85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后</w:t>
      </w:r>
      <w:r>
        <w:rPr>
          <w:rFonts w:ascii="FangSong" w:eastAsia="FangSong" w:hAnsi="FangSong" w:cs="FangSong"/>
          <w:spacing w:val="-62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的</w:t>
      </w:r>
      <w:r>
        <w:rPr>
          <w:rFonts w:ascii="FangSong" w:eastAsia="FangSong" w:hAnsi="FangSong" w:cs="FangSong"/>
          <w:spacing w:val="-76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喷</w:t>
      </w:r>
      <w:r>
        <w:rPr>
          <w:rFonts w:ascii="FangSong" w:eastAsia="FangSong" w:hAnsi="FangSong" w:cs="FangSong"/>
          <w:spacing w:val="-79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灌</w:t>
      </w:r>
      <w:r>
        <w:rPr>
          <w:rFonts w:ascii="FangSong" w:eastAsia="FangSong" w:hAnsi="FangSong" w:cs="FangSong"/>
          <w:spacing w:val="-84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均</w:t>
      </w:r>
      <w:r>
        <w:rPr>
          <w:rFonts w:ascii="FangSong" w:eastAsia="FangSong" w:hAnsi="FangSong" w:cs="FangSong"/>
          <w:spacing w:val="-77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匀</w:t>
      </w:r>
      <w:r>
        <w:rPr>
          <w:rFonts w:ascii="FangSong" w:eastAsia="FangSong" w:hAnsi="FangSong" w:cs="FangSong"/>
          <w:spacing w:val="-75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系</w:t>
      </w:r>
      <w:r>
        <w:rPr>
          <w:rFonts w:ascii="FangSong" w:eastAsia="FangSong" w:hAnsi="FangSong" w:cs="FangSong"/>
          <w:spacing w:val="-78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数</w:t>
      </w:r>
      <w:r>
        <w:rPr>
          <w:rFonts w:ascii="FangSong" w:eastAsia="FangSong" w:hAnsi="FangSong" w:cs="FangSong"/>
          <w:spacing w:val="-83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不</w:t>
      </w:r>
      <w:r>
        <w:rPr>
          <w:rFonts w:ascii="FangSong" w:eastAsia="FangSong" w:hAnsi="FangSong" w:cs="FangSong"/>
          <w:spacing w:val="-88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低</w:t>
      </w:r>
      <w:r>
        <w:rPr>
          <w:rFonts w:ascii="FangSong" w:eastAsia="FangSong" w:hAnsi="FangSong" w:cs="FangSong"/>
          <w:spacing w:val="-76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于</w:t>
      </w:r>
      <w:r>
        <w:rPr>
          <w:rFonts w:ascii="FangSong" w:eastAsia="FangSong" w:hAnsi="FangSong" w:cs="FangSong"/>
          <w:spacing w:val="-108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《</w:t>
      </w:r>
      <w:r>
        <w:rPr>
          <w:rFonts w:ascii="FangSong" w:eastAsia="FangSong" w:hAnsi="FangSong" w:cs="FangSong"/>
          <w:spacing w:val="-55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喷</w:t>
      </w:r>
      <w:r>
        <w:rPr>
          <w:rFonts w:ascii="FangSong" w:eastAsia="FangSong" w:hAnsi="FangSong" w:cs="FangSong"/>
          <w:spacing w:val="-79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灌</w:t>
      </w:r>
      <w:r>
        <w:rPr>
          <w:rFonts w:ascii="FangSong" w:eastAsia="FangSong" w:hAnsi="FangSong" w:cs="FangSong"/>
          <w:spacing w:val="-82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工</w:t>
      </w:r>
      <w:r>
        <w:rPr>
          <w:rFonts w:ascii="FangSong" w:eastAsia="FangSong" w:hAnsi="FangSong" w:cs="FangSong"/>
          <w:spacing w:val="-82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程</w:t>
      </w:r>
      <w:r>
        <w:rPr>
          <w:rFonts w:ascii="FangSong" w:eastAsia="FangSong" w:hAnsi="FangSong" w:cs="FangSong"/>
          <w:spacing w:val="-85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技</w:t>
      </w:r>
      <w:r>
        <w:rPr>
          <w:rFonts w:ascii="FangSong" w:eastAsia="FangSong" w:hAnsi="FangSong" w:cs="FangSong"/>
          <w:spacing w:val="-84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术</w:t>
      </w:r>
      <w:r>
        <w:rPr>
          <w:rFonts w:ascii="FangSong" w:eastAsia="FangSong" w:hAnsi="FangSong" w:cs="FangSong"/>
          <w:spacing w:val="-80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规</w:t>
      </w:r>
      <w:r>
        <w:rPr>
          <w:rFonts w:ascii="FangSong" w:eastAsia="FangSong" w:hAnsi="FangSong" w:cs="FangSong"/>
          <w:spacing w:val="-63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范</w:t>
      </w:r>
      <w:r>
        <w:rPr>
          <w:rFonts w:ascii="FangSong" w:eastAsia="FangSong" w:hAnsi="FangSong" w:cs="FangSong"/>
          <w:spacing w:val="-78"/>
          <w:position w:val="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position w:val="24"/>
          <w:sz w:val="28"/>
          <w:szCs w:val="28"/>
        </w:rPr>
        <w:t>》</w:t>
      </w:r>
    </w:p>
    <w:p>
      <w:pPr>
        <w:spacing w:before="1" w:line="218" w:lineRule="auto"/>
        <w:ind w:left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（GB/T50085-2007）规定的数值</w:t>
      </w:r>
    </w:p>
    <w:p>
      <w:pPr>
        <w:spacing w:before="268" w:line="600" w:lineRule="exact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4"/>
          <w:sz w:val="28"/>
          <w:szCs w:val="28"/>
        </w:rPr>
        <w:t>C、雾化指标应符合作物要求的数值</w:t>
      </w:r>
    </w:p>
    <w:p>
      <w:pPr>
        <w:spacing w:before="1" w:line="217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D、有利于减少喷灌工程的年费用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  <w:sectPr>
          <w:footerReference w:type="default" r:id="rId26"/>
          <w:pgSz w:w="11906" w:h="16839"/>
          <w:pgMar w:top="1431" w:right="1660" w:bottom="1290" w:left="1785" w:header="0" w:footer="1037" w:gutter="0"/>
          <w:pgNumType w:start="25"/>
          <w:cols w:space="708"/>
        </w:sectPr>
      </w:pPr>
    </w:p>
    <w:p>
      <w:pPr>
        <w:spacing w:before="91" w:line="217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6.如果计算出的组合喷灌强度大于土壤允许喷灌强度，可以</w:t>
      </w:r>
      <w:r>
        <w:rPr>
          <w:rFonts w:ascii="FangSong" w:eastAsia="FangSong" w:hAnsi="FangSong" w:cs="FangSong"/>
          <w:spacing w:val="-5"/>
          <w:sz w:val="28"/>
          <w:szCs w:val="28"/>
        </w:rPr>
        <w:t>通过</w:t>
      </w:r>
    </w:p>
    <w:p>
      <w:pPr>
        <w:spacing w:before="271" w:line="217" w:lineRule="auto"/>
        <w:ind w:left="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(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7"/>
          <w:sz w:val="28"/>
          <w:szCs w:val="28"/>
        </w:rPr>
        <w:t>)</w:t>
      </w:r>
      <w:r>
        <w:rPr>
          <w:rFonts w:ascii="FangSong" w:eastAsia="FangSong" w:hAnsi="FangSong" w:cs="FangSong"/>
          <w:spacing w:val="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方式加以调整，直至校核满足要</w:t>
      </w:r>
      <w:r>
        <w:rPr>
          <w:rFonts w:ascii="FangSong" w:eastAsia="FangSong" w:hAnsi="FangSong" w:cs="FangSong"/>
          <w:spacing w:val="-8"/>
          <w:sz w:val="28"/>
          <w:szCs w:val="28"/>
        </w:rPr>
        <w:t>求。</w:t>
      </w:r>
    </w:p>
    <w:p>
      <w:pPr>
        <w:spacing w:before="272" w:line="216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A、改变运行方式，变多行多喷头喷洒为单行多喷头喷洒</w:t>
      </w:r>
    </w:p>
    <w:p>
      <w:pPr>
        <w:spacing w:before="271" w:line="219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B、变扇形喷洒为全圆喷洒</w:t>
      </w:r>
    </w:p>
    <w:p>
      <w:pPr>
        <w:spacing w:before="268" w:line="219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C、加大喷头间距或支管间距</w:t>
      </w:r>
    </w:p>
    <w:p>
      <w:pPr>
        <w:spacing w:line="219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27"/>
          <w:type w:val="nextPage"/>
          <w:pgSz w:w="11906" w:h="16839"/>
          <w:pgMar w:top="1431" w:right="1660" w:bottom="1290" w:left="1785" w:header="0" w:footer="1037" w:gutter="0"/>
          <w:pgNumType w:start="26"/>
          <w:cols w:space="708"/>
          <w:titlePg w:val="0"/>
        </w:sectPr>
      </w:pPr>
    </w:p>
    <w:p>
      <w:pPr>
        <w:spacing w:before="248" w:line="216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D、重选喷头，重新布置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spacing w:before="91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4"/>
          <w:sz w:val="28"/>
          <w:szCs w:val="28"/>
        </w:rPr>
        <w:t>7.续灌是对系统内的全部管道同时供水，即整个喷灌系统同</w:t>
      </w:r>
      <w:r>
        <w:rPr>
          <w:rFonts w:ascii="FangSong" w:eastAsia="FangSong" w:hAnsi="FangSong" w:cs="FangSong"/>
          <w:spacing w:val="-5"/>
          <w:position w:val="24"/>
          <w:sz w:val="28"/>
          <w:szCs w:val="28"/>
        </w:rPr>
        <w:t>时灌</w:t>
      </w:r>
    </w:p>
    <w:p>
      <w:pPr>
        <w:spacing w:line="215" w:lineRule="auto"/>
        <w:ind w:left="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水。请分析下面属于续灌特点的有：(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  </w:t>
      </w:r>
      <w:r>
        <w:rPr>
          <w:rFonts w:ascii="FangSong" w:eastAsia="FangSong" w:hAnsi="FangSong" w:cs="FangSong"/>
          <w:spacing w:val="-4"/>
          <w:sz w:val="28"/>
          <w:szCs w:val="28"/>
        </w:rPr>
        <w:t>)</w:t>
      </w:r>
    </w:p>
    <w:p>
      <w:pPr>
        <w:spacing w:before="273" w:line="600" w:lineRule="exact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4"/>
          <w:sz w:val="28"/>
          <w:szCs w:val="28"/>
        </w:rPr>
        <w:t>A、灌水及时，运行时间短，便于管理</w:t>
      </w:r>
    </w:p>
    <w:p>
      <w:pPr>
        <w:spacing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B、干管流量大，工程投资高</w:t>
      </w:r>
    </w:p>
    <w:p>
      <w:pPr>
        <w:spacing w:before="269" w:line="600" w:lineRule="exact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position w:val="24"/>
          <w:sz w:val="28"/>
          <w:szCs w:val="28"/>
        </w:rPr>
        <w:t>C、设备利用率低</w:t>
      </w:r>
    </w:p>
    <w:p>
      <w:pPr>
        <w:spacing w:line="217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D、控制面积大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2" w:line="215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8.轮灌组划分的原则：(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    </w:t>
      </w:r>
      <w:r>
        <w:rPr>
          <w:rFonts w:ascii="FangSong" w:eastAsia="FangSong" w:hAnsi="FangSong" w:cs="FangSong"/>
          <w:spacing w:val="-8"/>
          <w:sz w:val="28"/>
          <w:szCs w:val="28"/>
        </w:rPr>
        <w:t>)</w:t>
      </w:r>
    </w:p>
    <w:p>
      <w:pPr>
        <w:spacing w:before="274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position w:val="24"/>
          <w:sz w:val="28"/>
          <w:szCs w:val="28"/>
        </w:rPr>
        <w:t>A、轮灌组的数目需满足需水要求，控制的灌溉面积与水源可供</w:t>
      </w:r>
    </w:p>
    <w:p>
      <w:pPr>
        <w:spacing w:line="217" w:lineRule="auto"/>
        <w:ind w:left="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水量相协调</w:t>
      </w:r>
    </w:p>
    <w:p>
      <w:pPr>
        <w:spacing w:before="271" w:line="600" w:lineRule="exact"/>
        <w:ind w:right="5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position w:val="24"/>
          <w:sz w:val="28"/>
          <w:szCs w:val="28"/>
        </w:rPr>
        <w:t>B、轮灌组的总流量尽可能一致或相近，以便稳定水泵运行，提</w:t>
      </w:r>
    </w:p>
    <w:p>
      <w:pPr>
        <w:spacing w:line="217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高动力机和水泵的效率，降低能耗</w:t>
      </w:r>
    </w:p>
    <w:p>
      <w:pPr>
        <w:spacing w:before="271" w:line="600" w:lineRule="exact"/>
        <w:ind w:right="1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position w:val="24"/>
          <w:sz w:val="28"/>
          <w:szCs w:val="28"/>
        </w:rPr>
        <w:t>C、轮灌组内喷头型号要一致或性能相似，种植品种要一致或灌</w:t>
      </w:r>
    </w:p>
    <w:p>
      <w:pPr>
        <w:spacing w:line="217" w:lineRule="auto"/>
        <w:ind w:left="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水要求相近</w:t>
      </w:r>
    </w:p>
    <w:p>
      <w:pPr>
        <w:spacing w:before="270" w:line="215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D、轮灌组所控制的范围最好连片集中便于运行操作和管理</w:t>
      </w: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spacing w:before="92" w:line="218" w:lineRule="auto"/>
        <w:ind w:left="597"/>
        <w:rPr>
          <w:rFonts w:ascii="FangSong" w:eastAsia="FangSong" w:hAnsi="FangSong" w:cs="FangSong"/>
          <w:sz w:val="28"/>
          <w:szCs w:val="28"/>
        </w:rPr>
        <w:sectPr>
          <w:footerReference w:type="default" r:id="rId28"/>
          <w:pgSz w:w="11906" w:h="16839"/>
          <w:pgMar w:top="1431" w:right="1785" w:bottom="1290" w:left="1785" w:header="0" w:footer="1037" w:gutter="0"/>
          <w:pgNumType w:start="27"/>
          <w:cols w:space="708"/>
        </w:sectPr>
      </w:pPr>
      <w:r>
        <w:rPr>
          <w:rFonts w:ascii="FangSong" w:eastAsia="FangSong" w:hAnsi="FangSong" w:cs="FangSong"/>
          <w:spacing w:val="-2"/>
          <w:sz w:val="28"/>
          <w:szCs w:val="28"/>
        </w:rPr>
        <w:t>9.喷微灌系统的设计水头应包括</w:t>
      </w:r>
      <w:r>
        <w:rPr>
          <w:rFonts w:ascii="FangSong" w:eastAsia="FangSong" w:hAnsi="FangSong" w:cs="FangSong"/>
          <w:spacing w:val="-31"/>
          <w:sz w:val="28"/>
          <w:szCs w:val="28"/>
        </w:rPr>
        <w:t>（</w:t>
      </w:r>
      <w:r>
        <w:rPr>
          <w:rFonts w:ascii="FangSong" w:eastAsia="FangSong" w:hAnsi="FangSong" w:cs="FangSong"/>
          <w:spacing w:val="24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31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部分。</w:t>
      </w:r>
    </w:p>
    <w:p>
      <w:pPr>
        <w:spacing w:before="270" w:line="600" w:lineRule="exact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position w:val="24"/>
          <w:sz w:val="28"/>
          <w:szCs w:val="28"/>
        </w:rPr>
        <w:t>A、典型工作点灌水器的工作压力值</w:t>
      </w:r>
    </w:p>
    <w:p>
      <w:pPr>
        <w:spacing w:before="1" w:line="21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B、典型工作点和水源水面的高程差</w:t>
      </w:r>
    </w:p>
    <w:p>
      <w:pPr>
        <w:spacing w:before="273" w:line="218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C、沿程水头损失和局部水头损失</w:t>
      </w:r>
    </w:p>
    <w:p>
      <w:pPr>
        <w:spacing w:before="269" w:line="219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D、水泵扬程</w:t>
      </w:r>
    </w:p>
    <w:p>
      <w:pPr>
        <w:spacing w:line="219" w:lineRule="auto"/>
        <w:rPr>
          <w:rFonts w:ascii="FangSong" w:eastAsia="FangSong" w:hAnsi="FangSong" w:cs="FangSong"/>
          <w:sz w:val="28"/>
          <w:szCs w:val="28"/>
        </w:rPr>
        <w:sectPr>
          <w:footerReference w:type="default" r:id="rId29"/>
          <w:type w:val="nextPage"/>
          <w:pgSz w:w="11906" w:h="16839"/>
          <w:pgMar w:top="1431" w:right="1785" w:bottom="1290" w:left="1785" w:header="0" w:footer="1037" w:gutter="0"/>
          <w:pgNumType w:start="28"/>
          <w:cols w:space="708"/>
          <w:titlePg w:val="0"/>
        </w:sectPr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pStyle w:val="BodyText"/>
        <w:spacing w:line="251" w:lineRule="auto"/>
      </w:pPr>
    </w:p>
    <w:p>
      <w:pPr>
        <w:spacing w:before="91" w:line="600" w:lineRule="exact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position w:val="24"/>
          <w:sz w:val="28"/>
          <w:szCs w:val="28"/>
        </w:rPr>
        <w:t>10.微灌灌水器出流量的大小取决于</w:t>
      </w:r>
      <w:r>
        <w:rPr>
          <w:rFonts w:ascii="FangSong" w:eastAsia="FangSong" w:hAnsi="FangSong" w:cs="FangSong"/>
          <w:spacing w:val="-78"/>
          <w:w w:val="96"/>
          <w:position w:val="24"/>
          <w:sz w:val="28"/>
          <w:szCs w:val="28"/>
        </w:rPr>
        <w:t>（</w:t>
      </w:r>
      <w:r>
        <w:rPr>
          <w:rFonts w:ascii="FangSong" w:eastAsia="FangSong" w:hAnsi="FangSong" w:cs="FangSong"/>
          <w:spacing w:val="25"/>
          <w:position w:val="24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78"/>
          <w:w w:val="96"/>
          <w:position w:val="24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position w:val="24"/>
          <w:sz w:val="28"/>
          <w:szCs w:val="28"/>
        </w:rPr>
        <w:t>。</w:t>
      </w:r>
    </w:p>
    <w:p>
      <w:pPr>
        <w:spacing w:line="21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A、工作水头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B、出水均匀度</w:t>
      </w:r>
    </w:p>
    <w:p>
      <w:pPr>
        <w:spacing w:before="273" w:line="216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C、过水流道断面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D、出流受阻情况</w:t>
      </w:r>
    </w:p>
    <w:p>
      <w:pPr>
        <w:pStyle w:val="BodyText"/>
        <w:spacing w:line="258" w:lineRule="auto"/>
      </w:pPr>
    </w:p>
    <w:p>
      <w:pPr>
        <w:pStyle w:val="BodyText"/>
        <w:spacing w:line="259" w:lineRule="auto"/>
      </w:pPr>
    </w:p>
    <w:p>
      <w:pPr>
        <w:pStyle w:val="BodyText"/>
        <w:spacing w:line="259" w:lineRule="auto"/>
      </w:pPr>
    </w:p>
    <w:p>
      <w:pPr>
        <w:spacing w:before="91" w:line="216" w:lineRule="auto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11.雨水集蓄利用工程是指采取工程措施，对雨水进行</w:t>
      </w:r>
      <w:r>
        <w:rPr>
          <w:rFonts w:ascii="FangSong" w:eastAsia="FangSong" w:hAnsi="FangSong" w:cs="FangSong"/>
          <w:spacing w:val="-38"/>
          <w:sz w:val="28"/>
          <w:szCs w:val="28"/>
        </w:rPr>
        <w:t>（</w:t>
      </w:r>
      <w:r>
        <w:rPr>
          <w:rFonts w:ascii="FangSong" w:eastAsia="FangSong" w:hAnsi="FangSong" w:cs="FangSong"/>
          <w:spacing w:val="5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8"/>
          <w:sz w:val="28"/>
          <w:szCs w:val="28"/>
        </w:rPr>
        <w:t>）</w:t>
      </w:r>
      <w:r>
        <w:rPr>
          <w:rFonts w:ascii="FangSong" w:eastAsia="FangSong" w:hAnsi="FangSong" w:cs="FangSong"/>
          <w:spacing w:val="-1"/>
          <w:sz w:val="28"/>
          <w:szCs w:val="28"/>
        </w:rPr>
        <w:t>的</w:t>
      </w:r>
    </w:p>
    <w:p>
      <w:pPr>
        <w:spacing w:before="272" w:line="218" w:lineRule="auto"/>
        <w:ind w:left="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微型水利工程。</w:t>
      </w:r>
    </w:p>
    <w:p>
      <w:pPr>
        <w:spacing w:before="270" w:line="215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A、收集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B、存贮</w:t>
      </w:r>
    </w:p>
    <w:p>
      <w:pPr>
        <w:spacing w:before="273" w:line="218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C、综合利用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D、排泄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spacing w:before="91" w:line="217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12.下列属于雨水集蓄利用系统蓄水工程的有</w:t>
      </w:r>
      <w:r>
        <w:rPr>
          <w:rFonts w:ascii="FangSong" w:eastAsia="FangSong" w:hAnsi="FangSong" w:cs="FangSong"/>
          <w:spacing w:val="-79"/>
          <w:w w:val="98"/>
          <w:sz w:val="28"/>
          <w:szCs w:val="28"/>
        </w:rPr>
        <w:t>（</w:t>
      </w:r>
      <w:r>
        <w:rPr>
          <w:rFonts w:ascii="FangSong" w:eastAsia="FangSong" w:hAnsi="FangSong" w:cs="FangSong"/>
          <w:spacing w:val="3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9"/>
          <w:w w:val="98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70" w:line="219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A、水窖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B、水池</w:t>
      </w:r>
    </w:p>
    <w:p>
      <w:pPr>
        <w:spacing w:before="268" w:line="219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C、水窑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D、小塘坝</w:t>
      </w:r>
    </w:p>
    <w:p>
      <w:pPr>
        <w:pStyle w:val="BodyText"/>
        <w:spacing w:line="257" w:lineRule="auto"/>
      </w:pPr>
    </w:p>
    <w:p>
      <w:pPr>
        <w:pStyle w:val="BodyText"/>
        <w:spacing w:line="257" w:lineRule="auto"/>
      </w:pPr>
    </w:p>
    <w:p>
      <w:pPr>
        <w:pStyle w:val="BodyText"/>
        <w:spacing w:line="258" w:lineRule="auto"/>
      </w:pPr>
    </w:p>
    <w:p>
      <w:pPr>
        <w:spacing w:before="91" w:line="216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13.下列可作为雨水集蓄利用工程的集流面的有</w:t>
      </w:r>
      <w:r>
        <w:rPr>
          <w:rFonts w:ascii="FangSong" w:eastAsia="FangSong" w:hAnsi="FangSong" w:cs="FangSong"/>
          <w:spacing w:val="-81"/>
          <w:w w:val="99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1"/>
          <w:w w:val="99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73" w:line="218" w:lineRule="auto"/>
        <w:ind w:left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A、屋顶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                </w:t>
      </w:r>
      <w:r>
        <w:rPr>
          <w:rFonts w:ascii="FangSong" w:eastAsia="FangSong" w:hAnsi="FangSong" w:cs="FangSong"/>
          <w:spacing w:val="-1"/>
          <w:sz w:val="28"/>
          <w:szCs w:val="28"/>
        </w:rPr>
        <w:t>B、庭院</w:t>
      </w:r>
    </w:p>
    <w:p>
      <w:pPr>
        <w:spacing w:before="270" w:line="217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C、天然坡面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           </w:t>
      </w:r>
      <w:r>
        <w:rPr>
          <w:rFonts w:ascii="FangSong" w:eastAsia="FangSong" w:hAnsi="FangSong" w:cs="FangSong"/>
          <w:spacing w:val="-7"/>
          <w:sz w:val="28"/>
          <w:szCs w:val="28"/>
        </w:rPr>
        <w:t>D、</w:t>
      </w:r>
      <w:r>
        <w:rPr>
          <w:rFonts w:ascii="FangSong" w:eastAsia="FangSong" w:hAnsi="FangSong" w:cs="FangSong"/>
          <w:spacing w:val="-7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乡村道路</w:t>
      </w:r>
    </w:p>
    <w:p>
      <w:pPr>
        <w:pStyle w:val="BodyText"/>
        <w:spacing w:line="258" w:lineRule="auto"/>
      </w:pPr>
    </w:p>
    <w:p>
      <w:pPr>
        <w:pStyle w:val="BodyText"/>
        <w:spacing w:line="258" w:lineRule="auto"/>
      </w:pPr>
    </w:p>
    <w:p>
      <w:pPr>
        <w:pStyle w:val="BodyText"/>
        <w:spacing w:line="258" w:lineRule="auto"/>
        <w:sectPr>
          <w:footerReference w:type="default" r:id="rId30"/>
          <w:pgSz w:w="11906" w:h="16839"/>
          <w:pgMar w:top="1431" w:right="1785" w:bottom="1290" w:left="1785" w:header="0" w:footer="1037" w:gutter="0"/>
          <w:pgNumType w:start="29"/>
          <w:cols w:space="708"/>
        </w:sectPr>
      </w:pPr>
    </w:p>
    <w:p>
      <w:pPr>
        <w:spacing w:before="92" w:line="215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14.在我国，建设雨水集蓄利用工程的重点</w:t>
      </w:r>
      <w:r>
        <w:rPr>
          <w:rFonts w:ascii="FangSong" w:eastAsia="FangSong" w:hAnsi="FangSong" w:cs="FangSong"/>
          <w:spacing w:val="-2"/>
          <w:sz w:val="28"/>
          <w:szCs w:val="28"/>
        </w:rPr>
        <w:t>地区是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（</w:t>
      </w:r>
      <w:r>
        <w:rPr>
          <w:rFonts w:ascii="FangSong" w:eastAsia="FangSong" w:hAnsi="FangSong" w:cs="FangSong"/>
          <w:spacing w:val="3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6"/>
          <w:w w:val="94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32"/>
      </w:pPr>
    </w:p>
    <w:tbl>
      <w:tblPr>
        <w:tblStyle w:val="TableNormal6"/>
        <w:tblW w:w="7690" w:type="dxa"/>
        <w:tblInd w:w="5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985"/>
        <w:gridCol w:w="3705"/>
      </w:tblGrid>
      <w:tr>
        <w:tblPrEx>
          <w:tblW w:w="7690" w:type="dxa"/>
          <w:tblInd w:w="58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39"/>
        </w:trPr>
        <w:tc>
          <w:tcPr>
            <w:tcW w:w="3985" w:type="dxa"/>
            <w:vAlign w:val="top"/>
          </w:tcPr>
          <w:p>
            <w:pPr>
              <w:pStyle w:val="TableText"/>
              <w:spacing w:line="216" w:lineRule="auto"/>
            </w:pPr>
            <w:r>
              <w:rPr>
                <w:spacing w:val="-1"/>
              </w:rPr>
              <w:t>A、西北半干旱缺水地区</w:t>
            </w:r>
          </w:p>
        </w:tc>
        <w:tc>
          <w:tcPr>
            <w:tcW w:w="3705" w:type="dxa"/>
            <w:vAlign w:val="top"/>
          </w:tcPr>
          <w:p>
            <w:pPr>
              <w:pStyle w:val="TableText"/>
              <w:spacing w:before="1" w:line="219" w:lineRule="auto"/>
              <w:jc w:val="right"/>
            </w:pPr>
            <w:r>
              <w:rPr>
                <w:spacing w:val="-1"/>
              </w:rPr>
              <w:t>B、西南石灰岩溶地区</w:t>
            </w:r>
          </w:p>
        </w:tc>
      </w:tr>
      <w:tr>
        <w:tblPrEx>
          <w:tblW w:w="7690" w:type="dxa"/>
          <w:tblInd w:w="584" w:type="dxa"/>
          <w:tblLayout w:type="fixed"/>
        </w:tblPrEx>
        <w:trPr>
          <w:trHeight w:val="440"/>
        </w:trPr>
        <w:tc>
          <w:tcPr>
            <w:tcW w:w="3985" w:type="dxa"/>
            <w:vAlign w:val="top"/>
          </w:tcPr>
          <w:p>
            <w:pPr>
              <w:pStyle w:val="TableText"/>
              <w:spacing w:before="161" w:line="177" w:lineRule="auto"/>
              <w:ind w:left="1"/>
            </w:pPr>
            <w:r>
              <w:rPr>
                <w:spacing w:val="-1"/>
              </w:rPr>
              <w:t>C、华北半干旱缺水地区</w:t>
            </w:r>
          </w:p>
        </w:tc>
        <w:tc>
          <w:tcPr>
            <w:tcW w:w="3705" w:type="dxa"/>
            <w:vAlign w:val="top"/>
          </w:tcPr>
          <w:p>
            <w:pPr>
              <w:pStyle w:val="TableText"/>
              <w:spacing w:before="161" w:line="177" w:lineRule="auto"/>
              <w:ind w:left="1056"/>
            </w:pPr>
            <w:r>
              <w:rPr>
                <w:spacing w:val="-2"/>
              </w:rPr>
              <w:t>D、沿海地区</w:t>
            </w:r>
          </w:p>
        </w:tc>
      </w:tr>
    </w:tbl>
    <w:p>
      <w:pPr>
        <w:pStyle w:val="BodyText"/>
        <w:spacing w:line="274" w:lineRule="auto"/>
      </w:pPr>
    </w:p>
    <w:p>
      <w:pPr>
        <w:pStyle w:val="BodyText"/>
        <w:spacing w:line="275" w:lineRule="auto"/>
      </w:pPr>
    </w:p>
    <w:p>
      <w:pPr>
        <w:pStyle w:val="BodyText"/>
        <w:spacing w:line="275" w:lineRule="auto"/>
      </w:pPr>
    </w:p>
    <w:p>
      <w:pPr>
        <w:spacing w:before="92" w:line="217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15.用于农业灌溉的雨水集蓄利用系统一般由</w:t>
      </w:r>
      <w:r>
        <w:rPr>
          <w:rFonts w:ascii="FangSong" w:eastAsia="FangSong" w:hAnsi="FangSong" w:cs="FangSong"/>
          <w:spacing w:val="-28"/>
          <w:sz w:val="28"/>
          <w:szCs w:val="28"/>
        </w:rPr>
        <w:t>（</w:t>
      </w:r>
      <w:r>
        <w:rPr>
          <w:rFonts w:ascii="FangSong" w:eastAsia="FangSong" w:hAnsi="FangSong" w:cs="FangSong"/>
          <w:spacing w:val="3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8"/>
          <w:sz w:val="28"/>
          <w:szCs w:val="28"/>
        </w:rPr>
        <w:t>）</w:t>
      </w:r>
      <w:r>
        <w:rPr>
          <w:rFonts w:ascii="FangSong" w:eastAsia="FangSong" w:hAnsi="FangSong" w:cs="FangSong"/>
          <w:spacing w:val="-2"/>
          <w:sz w:val="28"/>
          <w:szCs w:val="28"/>
        </w:rPr>
        <w:t>组成。</w:t>
      </w:r>
    </w:p>
    <w:p>
      <w:pPr>
        <w:spacing w:line="217" w:lineRule="auto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https://d.book118.com/367146000036006035</w:t>
        </w:r>
      </w:hyperlink>
    </w:p>
    <w:p>
      <w:pPr>
        <w:spacing w:line="217" w:lineRule="auto"/>
        <w:rPr>
          <w:rFonts w:ascii="FangSong" w:eastAsia="FangSong" w:hAnsi="FangSong" w:cs="FangSong"/>
          <w:sz w:val="28"/>
          <w:szCs w:val="28"/>
        </w:rPr>
      </w:pPr>
    </w:p>
    <w:sectPr>
      <w:footerReference w:type="default" r:id="rId32"/>
      <w:type w:val="nextPage"/>
      <w:pgSz w:w="11906" w:h="16839"/>
      <w:pgMar w:top="1431" w:right="1785" w:bottom="1290" w:left="1785" w:header="0" w:footer="1037" w:gutter="0"/>
      <w:pgNumType w:start="30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41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8" w:lineRule="auto"/>
      <w:ind w:left="439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5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9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6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9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6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8" w:lineRule="auto"/>
      <w:ind w:left="4387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7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8" w:lineRule="auto"/>
      <w:ind w:left="4387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7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94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8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94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8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8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9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8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9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4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16"/>
        <w:sz w:val="28"/>
        <w:szCs w:val="28"/>
      </w:rPr>
      <w:t>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41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1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4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16"/>
        <w:sz w:val="28"/>
        <w:szCs w:val="28"/>
      </w:rPr>
      <w:t>10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45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17"/>
        <w:sz w:val="28"/>
        <w:szCs w:val="28"/>
      </w:rPr>
      <w:t>11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45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17"/>
        <w:sz w:val="28"/>
        <w:szCs w:val="28"/>
      </w:rPr>
      <w:t>11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4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16"/>
        <w:sz w:val="28"/>
        <w:szCs w:val="28"/>
      </w:rPr>
      <w:t>12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4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16"/>
        <w:sz w:val="28"/>
        <w:szCs w:val="28"/>
      </w:rPr>
      <w:t>12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4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16"/>
        <w:sz w:val="28"/>
        <w:szCs w:val="28"/>
      </w:rPr>
      <w:t>13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4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pacing w:val="-16"/>
        <w:sz w:val="28"/>
        <w:szCs w:val="28"/>
      </w:rPr>
      <w:t>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3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2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3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8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8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1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left="4381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4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8" w:lineRule="auto"/>
      <w:ind w:left="4390"/>
      <w:rPr>
        <w:rFonts w:ascii="Times New Roman" w:eastAsia="Times New Roman" w:hAnsi="Times New Roman" w:cs="Times New Roman"/>
        <w:sz w:val="28"/>
        <w:szCs w:val="28"/>
      </w:rPr>
    </w:pPr>
    <w:r>
      <w:rPr>
        <w:rFonts w:ascii="Times New Roman" w:eastAsia="Times New Roman" w:hAnsi="Times New Roman" w:cs="Times New Roman"/>
        <w:sz w:val="28"/>
        <w:szCs w:val="28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FangSong" w:eastAsia="FangSong" w:hAnsi="FangSong" w:cs="FangSong"/>
      <w:sz w:val="28"/>
      <w:szCs w:val="28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footer" Target="footer7.xml" /><Relationship Id="rId13" Type="http://schemas.openxmlformats.org/officeDocument/2006/relationships/footer" Target="footer8.xml" /><Relationship Id="rId14" Type="http://schemas.openxmlformats.org/officeDocument/2006/relationships/footer" Target="footer9.xml" /><Relationship Id="rId15" Type="http://schemas.openxmlformats.org/officeDocument/2006/relationships/footer" Target="footer10.xml" /><Relationship Id="rId16" Type="http://schemas.openxmlformats.org/officeDocument/2006/relationships/footer" Target="footer11.xml" /><Relationship Id="rId17" Type="http://schemas.openxmlformats.org/officeDocument/2006/relationships/footer" Target="footer12.xml" /><Relationship Id="rId18" Type="http://schemas.openxmlformats.org/officeDocument/2006/relationships/footer" Target="footer13.xml" /><Relationship Id="rId19" Type="http://schemas.openxmlformats.org/officeDocument/2006/relationships/footer" Target="footer14.xml" /><Relationship Id="rId2" Type="http://schemas.openxmlformats.org/officeDocument/2006/relationships/webSettings" Target="webSettings.xml" /><Relationship Id="rId20" Type="http://schemas.openxmlformats.org/officeDocument/2006/relationships/footer" Target="footer15.xml" /><Relationship Id="rId21" Type="http://schemas.openxmlformats.org/officeDocument/2006/relationships/footer" Target="footer16.xml" /><Relationship Id="rId22" Type="http://schemas.openxmlformats.org/officeDocument/2006/relationships/footer" Target="footer17.xml" /><Relationship Id="rId23" Type="http://schemas.openxmlformats.org/officeDocument/2006/relationships/footer" Target="footer18.xml" /><Relationship Id="rId24" Type="http://schemas.openxmlformats.org/officeDocument/2006/relationships/footer" Target="footer19.xml" /><Relationship Id="rId25" Type="http://schemas.openxmlformats.org/officeDocument/2006/relationships/footer" Target="footer20.xml" /><Relationship Id="rId26" Type="http://schemas.openxmlformats.org/officeDocument/2006/relationships/footer" Target="footer21.xml" /><Relationship Id="rId27" Type="http://schemas.openxmlformats.org/officeDocument/2006/relationships/footer" Target="footer22.xml" /><Relationship Id="rId28" Type="http://schemas.openxmlformats.org/officeDocument/2006/relationships/footer" Target="footer23.xml" /><Relationship Id="rId29" Type="http://schemas.openxmlformats.org/officeDocument/2006/relationships/footer" Target="footer24.xml" /><Relationship Id="rId3" Type="http://schemas.openxmlformats.org/officeDocument/2006/relationships/fontTable" Target="fontTable.xml" /><Relationship Id="rId30" Type="http://schemas.openxmlformats.org/officeDocument/2006/relationships/footer" Target="footer25.xml" /><Relationship Id="rId31" Type="http://schemas.openxmlformats.org/officeDocument/2006/relationships/hyperlink" Target="https://d.book118.com/367146000036006035" TargetMode="External" /><Relationship Id="rId32" Type="http://schemas.openxmlformats.org/officeDocument/2006/relationships/footer" Target="footer26.xml" /><Relationship Id="rId33" Type="http://schemas.openxmlformats.org/officeDocument/2006/relationships/theme" Target="theme/theme1.xml" /><Relationship Id="rId34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2024-01-25T08:53:23Z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2024-01-25T08:53:28Z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65b1b100a507ba001f4dba62wl</vt:lpwstr>
  </property>
</Properties>
</file>