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氯氟氰菊酯相关行业公司员工职业生涯规划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01" w:history="1">
        <w:r>
          <w:rPr>
            <w:rFonts w:ascii="仿宋" w:eastAsia="仿宋" w:hAnsi="仿宋" w:cs="仿宋" w:hint="eastAsia"/>
            <w:lang w:eastAsia="zh-CN"/>
          </w:rPr>
          <w:t>前言</w:t>
        </w:r>
        <w:r>
          <w:tab/>
        </w:r>
        <w:r>
          <w:fldChar w:fldCharType="begin"/>
        </w:r>
        <w:r>
          <w:instrText xml:space="preserve"> PAGEREF _Toc28201 \h </w:instrText>
        </w:r>
        <w:r>
          <w:fldChar w:fldCharType="separate"/>
        </w:r>
        <w:r>
          <w:t>3</w:t>
        </w:r>
        <w:r>
          <w:fldChar w:fldCharType="end"/>
        </w:r>
      </w:hyperlink>
    </w:p>
    <w:p>
      <w:pPr>
        <w:pStyle w:val="TOC1"/>
        <w:tabs>
          <w:tab w:val="right" w:leader="dot" w:pos="8306"/>
        </w:tabs>
      </w:pPr>
      <w:hyperlink w:anchor="_Toc32275" w:history="1">
        <w:r>
          <w:rPr>
            <w:rFonts w:ascii="仿宋" w:eastAsia="仿宋" w:hAnsi="仿宋" w:cs="仿宋" w:hint="eastAsia"/>
            <w:lang w:eastAsia="zh-CN"/>
          </w:rPr>
          <w:t>一、员工职业生涯规划与发展</w:t>
        </w:r>
        <w:r>
          <w:tab/>
        </w:r>
        <w:r>
          <w:fldChar w:fldCharType="begin"/>
        </w:r>
        <w:r>
          <w:instrText xml:space="preserve"> PAGEREF _Toc32275 \h </w:instrText>
        </w:r>
        <w:r>
          <w:fldChar w:fldCharType="separate"/>
        </w:r>
        <w:r>
          <w:t>3</w:t>
        </w:r>
        <w:r>
          <w:fldChar w:fldCharType="end"/>
        </w:r>
      </w:hyperlink>
    </w:p>
    <w:p>
      <w:pPr>
        <w:pStyle w:val="TOC2"/>
        <w:tabs>
          <w:tab w:val="right" w:leader="dot" w:pos="8306"/>
        </w:tabs>
      </w:pPr>
      <w:hyperlink w:anchor="_Toc9424" w:history="1">
        <w:r>
          <w:rPr>
            <w:rFonts w:ascii="仿宋" w:eastAsia="仿宋" w:hAnsi="仿宋" w:cs="仿宋" w:hint="eastAsia"/>
            <w:lang w:eastAsia="zh-CN"/>
          </w:rPr>
          <w:t>(一)、职业生涯规划概述</w:t>
        </w:r>
        <w:r>
          <w:tab/>
        </w:r>
        <w:r>
          <w:fldChar w:fldCharType="begin"/>
        </w:r>
        <w:r>
          <w:instrText xml:space="preserve"> PAGEREF _Toc9424 \h </w:instrText>
        </w:r>
        <w:r>
          <w:fldChar w:fldCharType="separate"/>
        </w:r>
        <w:r>
          <w:t>3</w:t>
        </w:r>
        <w:r>
          <w:fldChar w:fldCharType="end"/>
        </w:r>
      </w:hyperlink>
    </w:p>
    <w:p>
      <w:pPr>
        <w:pStyle w:val="TOC2"/>
        <w:tabs>
          <w:tab w:val="right" w:leader="dot" w:pos="8306"/>
        </w:tabs>
      </w:pPr>
      <w:hyperlink w:anchor="_Toc28827" w:history="1">
        <w:r>
          <w:rPr>
            <w:rFonts w:ascii="仿宋" w:eastAsia="仿宋" w:hAnsi="仿宋" w:cs="仿宋" w:hint="eastAsia"/>
            <w:lang w:eastAsia="zh-CN"/>
          </w:rPr>
          <w:t>(二)、基本原则与方法</w:t>
        </w:r>
        <w:r>
          <w:tab/>
        </w:r>
        <w:r>
          <w:fldChar w:fldCharType="begin"/>
        </w:r>
        <w:r>
          <w:instrText xml:space="preserve"> PAGEREF _Toc28827 \h </w:instrText>
        </w:r>
        <w:r>
          <w:fldChar w:fldCharType="separate"/>
        </w:r>
        <w:r>
          <w:t>4</w:t>
        </w:r>
        <w:r>
          <w:fldChar w:fldCharType="end"/>
        </w:r>
      </w:hyperlink>
    </w:p>
    <w:p>
      <w:pPr>
        <w:pStyle w:val="TOC2"/>
        <w:tabs>
          <w:tab w:val="right" w:leader="dot" w:pos="8306"/>
        </w:tabs>
      </w:pPr>
      <w:hyperlink w:anchor="_Toc17125" w:history="1">
        <w:r>
          <w:rPr>
            <w:rFonts w:ascii="仿宋" w:eastAsia="仿宋" w:hAnsi="仿宋" w:cs="仿宋" w:hint="eastAsia"/>
            <w:lang w:eastAsia="zh-CN"/>
          </w:rPr>
          <w:t>(三)、员工职业生涯管理</w:t>
        </w:r>
        <w:r>
          <w:tab/>
        </w:r>
        <w:r>
          <w:fldChar w:fldCharType="begin"/>
        </w:r>
        <w:r>
          <w:instrText xml:space="preserve"> PAGEREF _Toc17125 \h </w:instrText>
        </w:r>
        <w:r>
          <w:fldChar w:fldCharType="separate"/>
        </w:r>
        <w:r>
          <w:t>5</w:t>
        </w:r>
        <w:r>
          <w:fldChar w:fldCharType="end"/>
        </w:r>
      </w:hyperlink>
    </w:p>
    <w:p>
      <w:pPr>
        <w:pStyle w:val="TOC2"/>
        <w:tabs>
          <w:tab w:val="right" w:leader="dot" w:pos="8306"/>
        </w:tabs>
      </w:pPr>
      <w:hyperlink w:anchor="_Toc2551" w:history="1">
        <w:r>
          <w:rPr>
            <w:rFonts w:ascii="仿宋" w:eastAsia="仿宋" w:hAnsi="仿宋" w:cs="仿宋" w:hint="eastAsia"/>
            <w:lang w:eastAsia="zh-CN"/>
          </w:rPr>
          <w:t>(四)、职业生涯发展支持体系</w:t>
        </w:r>
        <w:r>
          <w:tab/>
        </w:r>
        <w:r>
          <w:fldChar w:fldCharType="begin"/>
        </w:r>
        <w:r>
          <w:instrText xml:space="preserve"> PAGEREF _Toc2551 \h </w:instrText>
        </w:r>
        <w:r>
          <w:fldChar w:fldCharType="separate"/>
        </w:r>
        <w:r>
          <w:t>6</w:t>
        </w:r>
        <w:r>
          <w:fldChar w:fldCharType="end"/>
        </w:r>
      </w:hyperlink>
    </w:p>
    <w:p>
      <w:pPr>
        <w:pStyle w:val="TOC2"/>
        <w:tabs>
          <w:tab w:val="right" w:leader="dot" w:pos="8306"/>
        </w:tabs>
      </w:pPr>
      <w:hyperlink w:anchor="_Toc7716" w:history="1">
        <w:r>
          <w:rPr>
            <w:rFonts w:ascii="仿宋" w:eastAsia="仿宋" w:hAnsi="仿宋" w:cs="仿宋" w:hint="eastAsia"/>
            <w:lang w:eastAsia="zh-CN"/>
          </w:rPr>
          <w:t>(五)、公司文化与员工职业发展融合</w:t>
        </w:r>
        <w:r>
          <w:tab/>
        </w:r>
        <w:r>
          <w:fldChar w:fldCharType="begin"/>
        </w:r>
        <w:r>
          <w:instrText xml:space="preserve"> PAGEREF _Toc7716 \h </w:instrText>
        </w:r>
        <w:r>
          <w:fldChar w:fldCharType="separate"/>
        </w:r>
        <w:r>
          <w:t>8</w:t>
        </w:r>
        <w:r>
          <w:fldChar w:fldCharType="end"/>
        </w:r>
      </w:hyperlink>
    </w:p>
    <w:p>
      <w:pPr>
        <w:pStyle w:val="TOC2"/>
        <w:tabs>
          <w:tab w:val="right" w:leader="dot" w:pos="8306"/>
        </w:tabs>
      </w:pPr>
      <w:hyperlink w:anchor="_Toc31716" w:history="1">
        <w:r>
          <w:rPr>
            <w:rFonts w:ascii="仿宋" w:eastAsia="仿宋" w:hAnsi="仿宋" w:cs="仿宋" w:hint="eastAsia"/>
            <w:lang w:eastAsia="zh-CN"/>
          </w:rPr>
          <w:t>(六)、未来趋势与发展策略</w:t>
        </w:r>
        <w:r>
          <w:tab/>
        </w:r>
        <w:r>
          <w:fldChar w:fldCharType="begin"/>
        </w:r>
        <w:r>
          <w:instrText xml:space="preserve"> PAGEREF _Toc31716 \h </w:instrText>
        </w:r>
        <w:r>
          <w:fldChar w:fldCharType="separate"/>
        </w:r>
        <w:r>
          <w:t>10</w:t>
        </w:r>
        <w:r>
          <w:fldChar w:fldCharType="end"/>
        </w:r>
      </w:hyperlink>
    </w:p>
    <w:p>
      <w:pPr>
        <w:pStyle w:val="TOC1"/>
        <w:tabs>
          <w:tab w:val="right" w:leader="dot" w:pos="8306"/>
        </w:tabs>
      </w:pPr>
      <w:hyperlink w:anchor="_Toc20606" w:history="1">
        <w:r>
          <w:rPr>
            <w:rFonts w:ascii="仿宋" w:eastAsia="仿宋" w:hAnsi="仿宋" w:cs="仿宋" w:hint="eastAsia"/>
            <w:lang w:eastAsia="zh-CN"/>
          </w:rPr>
          <w:t>二、员工压力管理及应对措施</w:t>
        </w:r>
        <w:r>
          <w:tab/>
        </w:r>
        <w:r>
          <w:fldChar w:fldCharType="begin"/>
        </w:r>
        <w:r>
          <w:instrText xml:space="preserve"> PAGEREF _Toc20606 \h </w:instrText>
        </w:r>
        <w:r>
          <w:fldChar w:fldCharType="separate"/>
        </w:r>
        <w:r>
          <w:t>12</w:t>
        </w:r>
        <w:r>
          <w:fldChar w:fldCharType="end"/>
        </w:r>
      </w:hyperlink>
    </w:p>
    <w:p>
      <w:pPr>
        <w:pStyle w:val="TOC2"/>
        <w:tabs>
          <w:tab w:val="right" w:leader="dot" w:pos="8306"/>
        </w:tabs>
      </w:pPr>
      <w:hyperlink w:anchor="_Toc4882" w:history="1">
        <w:r>
          <w:rPr>
            <w:rFonts w:ascii="仿宋" w:eastAsia="仿宋" w:hAnsi="仿宋" w:cs="仿宋" w:hint="eastAsia"/>
            <w:lang w:eastAsia="zh-CN"/>
          </w:rPr>
          <w:t>(一)、压力对员工的影响及管理原则</w:t>
        </w:r>
        <w:r>
          <w:tab/>
        </w:r>
        <w:r>
          <w:fldChar w:fldCharType="begin"/>
        </w:r>
        <w:r>
          <w:instrText xml:space="preserve"> PAGEREF _Toc4882 \h </w:instrText>
        </w:r>
        <w:r>
          <w:fldChar w:fldCharType="separate"/>
        </w:r>
        <w:r>
          <w:t>12</w:t>
        </w:r>
        <w:r>
          <w:fldChar w:fldCharType="end"/>
        </w:r>
      </w:hyperlink>
    </w:p>
    <w:p>
      <w:pPr>
        <w:pStyle w:val="TOC2"/>
        <w:tabs>
          <w:tab w:val="right" w:leader="dot" w:pos="8306"/>
        </w:tabs>
      </w:pPr>
      <w:hyperlink w:anchor="_Toc11358" w:history="1">
        <w:r>
          <w:rPr>
            <w:rFonts w:ascii="仿宋" w:eastAsia="仿宋" w:hAnsi="仿宋" w:cs="仿宋" w:hint="eastAsia"/>
            <w:lang w:eastAsia="zh-CN"/>
          </w:rPr>
          <w:t>(二)、压力应对策略及其实施方案</w:t>
        </w:r>
        <w:r>
          <w:tab/>
        </w:r>
        <w:r>
          <w:fldChar w:fldCharType="begin"/>
        </w:r>
        <w:r>
          <w:instrText xml:space="preserve"> PAGEREF _Toc11358 \h </w:instrText>
        </w:r>
        <w:r>
          <w:fldChar w:fldCharType="separate"/>
        </w:r>
        <w:r>
          <w:t>13</w:t>
        </w:r>
        <w:r>
          <w:fldChar w:fldCharType="end"/>
        </w:r>
      </w:hyperlink>
    </w:p>
    <w:p>
      <w:pPr>
        <w:pStyle w:val="TOC2"/>
        <w:tabs>
          <w:tab w:val="right" w:leader="dot" w:pos="8306"/>
        </w:tabs>
      </w:pPr>
      <w:hyperlink w:anchor="_Toc5844" w:history="1">
        <w:r>
          <w:rPr>
            <w:rFonts w:ascii="仿宋" w:eastAsia="仿宋" w:hAnsi="仿宋" w:cs="仿宋" w:hint="eastAsia"/>
            <w:lang w:eastAsia="zh-CN"/>
          </w:rPr>
          <w:t>(三)、压力管理效果的评估及持续改进</w:t>
        </w:r>
        <w:r>
          <w:tab/>
        </w:r>
        <w:r>
          <w:fldChar w:fldCharType="begin"/>
        </w:r>
        <w:r>
          <w:instrText xml:space="preserve"> PAGEREF _Toc5844 \h </w:instrText>
        </w:r>
        <w:r>
          <w:fldChar w:fldCharType="separate"/>
        </w:r>
        <w:r>
          <w:t>14</w:t>
        </w:r>
        <w:r>
          <w:fldChar w:fldCharType="end"/>
        </w:r>
      </w:hyperlink>
    </w:p>
    <w:p>
      <w:pPr>
        <w:pStyle w:val="TOC1"/>
        <w:tabs>
          <w:tab w:val="right" w:leader="dot" w:pos="8306"/>
        </w:tabs>
      </w:pPr>
      <w:hyperlink w:anchor="_Toc26645" w:history="1">
        <w:r>
          <w:rPr>
            <w:rFonts w:ascii="仿宋" w:eastAsia="仿宋" w:hAnsi="仿宋" w:cs="仿宋" w:hint="eastAsia"/>
            <w:lang w:eastAsia="zh-CN"/>
          </w:rPr>
          <w:t>三、薪酬制度管理</w:t>
        </w:r>
        <w:r>
          <w:tab/>
        </w:r>
        <w:r>
          <w:fldChar w:fldCharType="begin"/>
        </w:r>
        <w:r>
          <w:instrText xml:space="preserve"> PAGEREF _Toc26645 \h </w:instrText>
        </w:r>
        <w:r>
          <w:fldChar w:fldCharType="separate"/>
        </w:r>
        <w:r>
          <w:t>15</w:t>
        </w:r>
        <w:r>
          <w:fldChar w:fldCharType="end"/>
        </w:r>
      </w:hyperlink>
    </w:p>
    <w:p>
      <w:pPr>
        <w:pStyle w:val="TOC2"/>
        <w:tabs>
          <w:tab w:val="right" w:leader="dot" w:pos="8306"/>
        </w:tabs>
      </w:pPr>
      <w:hyperlink w:anchor="_Toc26453" w:history="1">
        <w:r>
          <w:rPr>
            <w:rFonts w:ascii="仿宋" w:eastAsia="仿宋" w:hAnsi="仿宋" w:cs="仿宋" w:hint="eastAsia"/>
            <w:lang w:eastAsia="zh-CN"/>
          </w:rPr>
          <w:t>(一)、薪酬管理制度</w:t>
        </w:r>
        <w:r>
          <w:tab/>
        </w:r>
        <w:r>
          <w:fldChar w:fldCharType="begin"/>
        </w:r>
        <w:r>
          <w:instrText xml:space="preserve"> PAGEREF _Toc26453 \h </w:instrText>
        </w:r>
        <w:r>
          <w:fldChar w:fldCharType="separate"/>
        </w:r>
        <w:r>
          <w:t>15</w:t>
        </w:r>
        <w:r>
          <w:fldChar w:fldCharType="end"/>
        </w:r>
      </w:hyperlink>
    </w:p>
    <w:p>
      <w:pPr>
        <w:pStyle w:val="TOC2"/>
        <w:tabs>
          <w:tab w:val="right" w:leader="dot" w:pos="8306"/>
        </w:tabs>
      </w:pPr>
      <w:hyperlink w:anchor="_Toc25022" w:history="1">
        <w:r>
          <w:rPr>
            <w:rFonts w:ascii="仿宋" w:eastAsia="仿宋" w:hAnsi="仿宋" w:cs="仿宋" w:hint="eastAsia"/>
            <w:lang w:eastAsia="zh-CN"/>
          </w:rPr>
          <w:t>(二)、奖金制度的制定</w:t>
        </w:r>
        <w:r>
          <w:tab/>
        </w:r>
        <w:r>
          <w:fldChar w:fldCharType="begin"/>
        </w:r>
        <w:r>
          <w:instrText xml:space="preserve"> PAGEREF _Toc25022 \h </w:instrText>
        </w:r>
        <w:r>
          <w:fldChar w:fldCharType="separate"/>
        </w:r>
        <w:r>
          <w:t>18</w:t>
        </w:r>
        <w:r>
          <w:fldChar w:fldCharType="end"/>
        </w:r>
      </w:hyperlink>
    </w:p>
    <w:p>
      <w:pPr>
        <w:pStyle w:val="TOC2"/>
        <w:tabs>
          <w:tab w:val="right" w:leader="dot" w:pos="8306"/>
        </w:tabs>
      </w:pPr>
      <w:hyperlink w:anchor="_Toc22138" w:history="1">
        <w:r>
          <w:rPr>
            <w:rFonts w:ascii="仿宋" w:eastAsia="仿宋" w:hAnsi="仿宋" w:cs="仿宋" w:hint="eastAsia"/>
            <w:lang w:eastAsia="zh-CN"/>
          </w:rPr>
          <w:t>(三)、岗位薪酬体系设计</w:t>
        </w:r>
        <w:r>
          <w:tab/>
        </w:r>
        <w:r>
          <w:fldChar w:fldCharType="begin"/>
        </w:r>
        <w:r>
          <w:instrText xml:space="preserve"> PAGEREF _Toc22138 \h </w:instrText>
        </w:r>
        <w:r>
          <w:fldChar w:fldCharType="separate"/>
        </w:r>
        <w:r>
          <w:t>21</w:t>
        </w:r>
        <w:r>
          <w:fldChar w:fldCharType="end"/>
        </w:r>
      </w:hyperlink>
    </w:p>
    <w:p>
      <w:pPr>
        <w:pStyle w:val="TOC2"/>
        <w:tabs>
          <w:tab w:val="right" w:leader="dot" w:pos="8306"/>
        </w:tabs>
      </w:pPr>
      <w:hyperlink w:anchor="_Toc10000" w:history="1">
        <w:r>
          <w:rPr>
            <w:rFonts w:ascii="仿宋" w:eastAsia="仿宋" w:hAnsi="仿宋" w:cs="仿宋" w:hint="eastAsia"/>
            <w:lang w:eastAsia="zh-CN"/>
          </w:rPr>
          <w:t>(四)、绩效薪酬体系设计</w:t>
        </w:r>
        <w:r>
          <w:tab/>
        </w:r>
        <w:r>
          <w:fldChar w:fldCharType="begin"/>
        </w:r>
        <w:r>
          <w:instrText xml:space="preserve"> PAGEREF _Toc10000 \h </w:instrText>
        </w:r>
        <w:r>
          <w:fldChar w:fldCharType="separate"/>
        </w:r>
        <w:r>
          <w:t>23</w:t>
        </w:r>
        <w:r>
          <w:fldChar w:fldCharType="end"/>
        </w:r>
      </w:hyperlink>
    </w:p>
    <w:p>
      <w:pPr>
        <w:pStyle w:val="TOC1"/>
        <w:tabs>
          <w:tab w:val="right" w:leader="dot" w:pos="8306"/>
        </w:tabs>
      </w:pPr>
      <w:hyperlink w:anchor="_Toc22748" w:history="1">
        <w:r>
          <w:rPr>
            <w:rFonts w:ascii="仿宋" w:eastAsia="仿宋" w:hAnsi="仿宋" w:cs="仿宋" w:hint="eastAsia"/>
            <w:lang w:eastAsia="zh-CN"/>
          </w:rPr>
          <w:t>四、项目基本情况</w:t>
        </w:r>
        <w:r>
          <w:tab/>
        </w:r>
        <w:r>
          <w:fldChar w:fldCharType="begin"/>
        </w:r>
        <w:r>
          <w:instrText xml:space="preserve"> PAGEREF _Toc22748 \h </w:instrText>
        </w:r>
        <w:r>
          <w:fldChar w:fldCharType="separate"/>
        </w:r>
        <w:r>
          <w:t>24</w:t>
        </w:r>
        <w:r>
          <w:fldChar w:fldCharType="end"/>
        </w:r>
      </w:hyperlink>
    </w:p>
    <w:p>
      <w:pPr>
        <w:pStyle w:val="TOC2"/>
        <w:tabs>
          <w:tab w:val="right" w:leader="dot" w:pos="8306"/>
        </w:tabs>
      </w:pPr>
      <w:hyperlink w:anchor="_Toc2301" w:history="1">
        <w:r>
          <w:rPr>
            <w:rFonts w:ascii="仿宋" w:eastAsia="仿宋" w:hAnsi="仿宋" w:cs="仿宋" w:hint="eastAsia"/>
            <w:lang w:eastAsia="zh-CN"/>
          </w:rPr>
          <w:t>(一)、项目名称及建设性质</w:t>
        </w:r>
        <w:r>
          <w:tab/>
        </w:r>
        <w:r>
          <w:fldChar w:fldCharType="begin"/>
        </w:r>
        <w:r>
          <w:instrText xml:space="preserve"> PAGEREF _Toc2301 \h </w:instrText>
        </w:r>
        <w:r>
          <w:fldChar w:fldCharType="separate"/>
        </w:r>
        <w:r>
          <w:t>24</w:t>
        </w:r>
        <w:r>
          <w:fldChar w:fldCharType="end"/>
        </w:r>
      </w:hyperlink>
    </w:p>
    <w:p>
      <w:pPr>
        <w:pStyle w:val="TOC2"/>
        <w:tabs>
          <w:tab w:val="right" w:leader="dot" w:pos="8306"/>
        </w:tabs>
      </w:pPr>
      <w:hyperlink w:anchor="_Toc22395" w:history="1">
        <w:r>
          <w:rPr>
            <w:rFonts w:ascii="仿宋" w:eastAsia="仿宋" w:hAnsi="仿宋" w:cs="仿宋" w:hint="eastAsia"/>
            <w:lang w:eastAsia="zh-CN"/>
          </w:rPr>
          <w:t>(二)、项目承办单位</w:t>
        </w:r>
        <w:r>
          <w:tab/>
        </w:r>
        <w:r>
          <w:fldChar w:fldCharType="begin"/>
        </w:r>
        <w:r>
          <w:instrText xml:space="preserve"> PAGEREF _Toc22395 \h </w:instrText>
        </w:r>
        <w:r>
          <w:fldChar w:fldCharType="separate"/>
        </w:r>
        <w:r>
          <w:t>25</w:t>
        </w:r>
        <w:r>
          <w:fldChar w:fldCharType="end"/>
        </w:r>
      </w:hyperlink>
    </w:p>
    <w:p>
      <w:pPr>
        <w:pStyle w:val="TOC2"/>
        <w:tabs>
          <w:tab w:val="right" w:leader="dot" w:pos="8306"/>
        </w:tabs>
      </w:pPr>
      <w:hyperlink w:anchor="_Toc272" w:history="1">
        <w:r>
          <w:rPr>
            <w:rFonts w:ascii="仿宋" w:eastAsia="仿宋" w:hAnsi="仿宋" w:cs="仿宋" w:hint="eastAsia"/>
            <w:lang w:eastAsia="zh-CN"/>
          </w:rPr>
          <w:t>(三)、项目实施的可行性</w:t>
        </w:r>
        <w:r>
          <w:tab/>
        </w:r>
        <w:r>
          <w:fldChar w:fldCharType="begin"/>
        </w:r>
        <w:r>
          <w:instrText xml:space="preserve"> PAGEREF _Toc272 \h </w:instrText>
        </w:r>
        <w:r>
          <w:fldChar w:fldCharType="separate"/>
        </w:r>
        <w:r>
          <w:t>26</w:t>
        </w:r>
        <w:r>
          <w:fldChar w:fldCharType="end"/>
        </w:r>
      </w:hyperlink>
    </w:p>
    <w:p>
      <w:pPr>
        <w:pStyle w:val="TOC2"/>
        <w:tabs>
          <w:tab w:val="right" w:leader="dot" w:pos="8306"/>
        </w:tabs>
      </w:pPr>
      <w:hyperlink w:anchor="_Toc28694" w:history="1">
        <w:r>
          <w:rPr>
            <w:rFonts w:ascii="仿宋" w:eastAsia="仿宋" w:hAnsi="仿宋" w:cs="仿宋" w:hint="eastAsia"/>
            <w:lang w:eastAsia="zh-CN"/>
          </w:rPr>
          <w:t>(四)、项目建设选址</w:t>
        </w:r>
        <w:r>
          <w:tab/>
        </w:r>
        <w:r>
          <w:fldChar w:fldCharType="begin"/>
        </w:r>
        <w:r>
          <w:instrText xml:space="preserve"> PAGEREF _Toc28694 \h </w:instrText>
        </w:r>
        <w:r>
          <w:fldChar w:fldCharType="separate"/>
        </w:r>
        <w:r>
          <w:t>28</w:t>
        </w:r>
        <w:r>
          <w:fldChar w:fldCharType="end"/>
        </w:r>
      </w:hyperlink>
    </w:p>
    <w:p>
      <w:pPr>
        <w:pStyle w:val="TOC2"/>
        <w:tabs>
          <w:tab w:val="right" w:leader="dot" w:pos="8306"/>
        </w:tabs>
      </w:pPr>
      <w:hyperlink w:anchor="_Toc7905" w:history="1">
        <w:r>
          <w:rPr>
            <w:rFonts w:ascii="仿宋" w:eastAsia="仿宋" w:hAnsi="仿宋" w:cs="仿宋" w:hint="eastAsia"/>
            <w:lang w:eastAsia="zh-CN"/>
          </w:rPr>
          <w:t>(五)、建筑物建设规模</w:t>
        </w:r>
        <w:r>
          <w:tab/>
        </w:r>
        <w:r>
          <w:fldChar w:fldCharType="begin"/>
        </w:r>
        <w:r>
          <w:instrText xml:space="preserve"> PAGEREF _Toc7905 \h </w:instrText>
        </w:r>
        <w:r>
          <w:fldChar w:fldCharType="separate"/>
        </w:r>
        <w:r>
          <w:t>29</w:t>
        </w:r>
        <w:r>
          <w:fldChar w:fldCharType="end"/>
        </w:r>
      </w:hyperlink>
    </w:p>
    <w:p>
      <w:pPr>
        <w:pStyle w:val="TOC2"/>
        <w:tabs>
          <w:tab w:val="right" w:leader="dot" w:pos="8306"/>
        </w:tabs>
      </w:pPr>
      <w:hyperlink w:anchor="_Toc8535" w:history="1">
        <w:r>
          <w:rPr>
            <w:rFonts w:ascii="仿宋" w:eastAsia="仿宋" w:hAnsi="仿宋" w:cs="仿宋" w:hint="eastAsia"/>
            <w:lang w:eastAsia="zh-CN"/>
          </w:rPr>
          <w:t>(六)、项目总投资及资金构成</w:t>
        </w:r>
        <w:r>
          <w:tab/>
        </w:r>
        <w:r>
          <w:fldChar w:fldCharType="begin"/>
        </w:r>
        <w:r>
          <w:instrText xml:space="preserve"> PAGEREF _Toc8535 \h </w:instrText>
        </w:r>
        <w:r>
          <w:fldChar w:fldCharType="separate"/>
        </w:r>
        <w:r>
          <w:t>30</w:t>
        </w:r>
        <w:r>
          <w:fldChar w:fldCharType="end"/>
        </w:r>
      </w:hyperlink>
    </w:p>
    <w:p>
      <w:pPr>
        <w:pStyle w:val="TOC2"/>
        <w:tabs>
          <w:tab w:val="right" w:leader="dot" w:pos="8306"/>
        </w:tabs>
      </w:pPr>
      <w:hyperlink w:anchor="_Toc9763" w:history="1">
        <w:r>
          <w:rPr>
            <w:rFonts w:ascii="仿宋" w:eastAsia="仿宋" w:hAnsi="仿宋" w:cs="仿宋" w:hint="eastAsia"/>
            <w:lang w:eastAsia="zh-CN"/>
          </w:rPr>
          <w:t>(七)、资金筹措方案</w:t>
        </w:r>
        <w:r>
          <w:tab/>
        </w:r>
        <w:r>
          <w:fldChar w:fldCharType="begin"/>
        </w:r>
        <w:r>
          <w:instrText xml:space="preserve"> PAGEREF _Toc9763 \h </w:instrText>
        </w:r>
        <w:r>
          <w:fldChar w:fldCharType="separate"/>
        </w:r>
        <w:r>
          <w:t>31</w:t>
        </w:r>
        <w:r>
          <w:fldChar w:fldCharType="end"/>
        </w:r>
      </w:hyperlink>
    </w:p>
    <w:p>
      <w:pPr>
        <w:pStyle w:val="TOC2"/>
        <w:tabs>
          <w:tab w:val="right" w:leader="dot" w:pos="8306"/>
        </w:tabs>
      </w:pPr>
      <w:hyperlink w:anchor="_Toc2343" w:history="1">
        <w:r>
          <w:rPr>
            <w:rFonts w:ascii="仿宋" w:eastAsia="仿宋" w:hAnsi="仿宋" w:cs="仿宋" w:hint="eastAsia"/>
            <w:lang w:eastAsia="zh-CN"/>
          </w:rPr>
          <w:t>(八)、项目预期经济效益规划目标</w:t>
        </w:r>
        <w:r>
          <w:tab/>
        </w:r>
        <w:r>
          <w:fldChar w:fldCharType="begin"/>
        </w:r>
        <w:r>
          <w:instrText xml:space="preserve"> PAGEREF _Toc2343 \h </w:instrText>
        </w:r>
        <w:r>
          <w:fldChar w:fldCharType="separate"/>
        </w:r>
        <w:r>
          <w:t>32</w:t>
        </w:r>
        <w:r>
          <w:fldChar w:fldCharType="end"/>
        </w:r>
      </w:hyperlink>
    </w:p>
    <w:p>
      <w:pPr>
        <w:pStyle w:val="TOC2"/>
        <w:tabs>
          <w:tab w:val="right" w:leader="dot" w:pos="8306"/>
        </w:tabs>
      </w:pPr>
      <w:hyperlink w:anchor="_Toc2576" w:history="1">
        <w:r>
          <w:rPr>
            <w:rFonts w:ascii="仿宋" w:eastAsia="仿宋" w:hAnsi="仿宋" w:cs="仿宋" w:hint="eastAsia"/>
            <w:lang w:eastAsia="zh-CN"/>
          </w:rPr>
          <w:t>(九)、项目建设进度规划</w:t>
        </w:r>
        <w:r>
          <w:tab/>
        </w:r>
        <w:r>
          <w:fldChar w:fldCharType="begin"/>
        </w:r>
        <w:r>
          <w:instrText xml:space="preserve"> PAGEREF _Toc2576 \h </w:instrText>
        </w:r>
        <w:r>
          <w:fldChar w:fldCharType="separate"/>
        </w:r>
        <w:r>
          <w:t>33</w:t>
        </w:r>
        <w:r>
          <w:fldChar w:fldCharType="end"/>
        </w:r>
      </w:hyperlink>
    </w:p>
    <w:p>
      <w:pPr>
        <w:pStyle w:val="TOC1"/>
        <w:tabs>
          <w:tab w:val="right" w:leader="dot" w:pos="8306"/>
        </w:tabs>
      </w:pPr>
      <w:hyperlink w:anchor="_Toc20205" w:history="1">
        <w:r>
          <w:rPr>
            <w:rFonts w:ascii="仿宋" w:eastAsia="仿宋" w:hAnsi="仿宋" w:cs="仿宋" w:hint="eastAsia"/>
            <w:lang w:eastAsia="zh-CN"/>
          </w:rPr>
          <w:t>五、第八章员工绩效管理</w:t>
        </w:r>
        <w:r>
          <w:tab/>
        </w:r>
        <w:r>
          <w:fldChar w:fldCharType="begin"/>
        </w:r>
        <w:r>
          <w:instrText xml:space="preserve"> PAGEREF _Toc20205 \h </w:instrText>
        </w:r>
        <w:r>
          <w:fldChar w:fldCharType="separate"/>
        </w:r>
        <w:r>
          <w:t>36</w:t>
        </w:r>
        <w:r>
          <w:fldChar w:fldCharType="end"/>
        </w:r>
      </w:hyperlink>
    </w:p>
    <w:p>
      <w:pPr>
        <w:pStyle w:val="TOC2"/>
        <w:tabs>
          <w:tab w:val="right" w:leader="dot" w:pos="8306"/>
        </w:tabs>
      </w:pPr>
      <w:hyperlink w:anchor="_Toc6460" w:history="1">
        <w:r>
          <w:rPr>
            <w:rFonts w:ascii="仿宋" w:eastAsia="仿宋" w:hAnsi="仿宋" w:cs="仿宋" w:hint="eastAsia"/>
            <w:lang w:eastAsia="zh-CN"/>
          </w:rPr>
          <w:t>(一)、绩效评估体系建立</w:t>
        </w:r>
        <w:r>
          <w:tab/>
        </w:r>
        <w:r>
          <w:fldChar w:fldCharType="begin"/>
        </w:r>
        <w:r>
          <w:instrText xml:space="preserve"> PAGEREF _Toc6460 \h </w:instrText>
        </w:r>
        <w:r>
          <w:fldChar w:fldCharType="separate"/>
        </w:r>
        <w:r>
          <w:t>36</w:t>
        </w:r>
        <w:r>
          <w:fldChar w:fldCharType="end"/>
        </w:r>
      </w:hyperlink>
    </w:p>
    <w:p>
      <w:pPr>
        <w:pStyle w:val="TOC2"/>
        <w:tabs>
          <w:tab w:val="right" w:leader="dot" w:pos="8306"/>
        </w:tabs>
      </w:pPr>
      <w:hyperlink w:anchor="_Toc24714" w:history="1">
        <w:r>
          <w:rPr>
            <w:rFonts w:ascii="仿宋" w:eastAsia="仿宋" w:hAnsi="仿宋" w:cs="仿宋" w:hint="eastAsia"/>
            <w:lang w:eastAsia="zh-CN"/>
          </w:rPr>
          <w:t>(二)、绩效考核与反馈</w:t>
        </w:r>
        <w:r>
          <w:tab/>
        </w:r>
        <w:r>
          <w:fldChar w:fldCharType="begin"/>
        </w:r>
        <w:r>
          <w:instrText xml:space="preserve"> PAGEREF _Toc24714 \h </w:instrText>
        </w:r>
        <w:r>
          <w:fldChar w:fldCharType="separate"/>
        </w:r>
        <w:r>
          <w:t>36</w:t>
        </w:r>
        <w:r>
          <w:fldChar w:fldCharType="end"/>
        </w:r>
      </w:hyperlink>
    </w:p>
    <w:p>
      <w:pPr>
        <w:pStyle w:val="TOC2"/>
        <w:tabs>
          <w:tab w:val="right" w:leader="dot" w:pos="8306"/>
        </w:tabs>
      </w:pPr>
      <w:hyperlink w:anchor="_Toc1314" w:history="1">
        <w:r>
          <w:rPr>
            <w:rFonts w:ascii="仿宋" w:eastAsia="仿宋" w:hAnsi="仿宋" w:cs="仿宋" w:hint="eastAsia"/>
            <w:lang w:eastAsia="zh-CN"/>
          </w:rPr>
          <w:t>(三)、激励与奖惩机制</w:t>
        </w:r>
        <w:r>
          <w:tab/>
        </w:r>
        <w:r>
          <w:fldChar w:fldCharType="begin"/>
        </w:r>
        <w:r>
          <w:instrText xml:space="preserve"> PAGEREF _Toc1314 \h </w:instrText>
        </w:r>
        <w:r>
          <w:fldChar w:fldCharType="separate"/>
        </w:r>
        <w:r>
          <w:t>37</w:t>
        </w:r>
        <w:r>
          <w:fldChar w:fldCharType="end"/>
        </w:r>
      </w:hyperlink>
    </w:p>
    <w:p>
      <w:pPr>
        <w:pStyle w:val="TOC1"/>
        <w:tabs>
          <w:tab w:val="right" w:leader="dot" w:pos="8306"/>
        </w:tabs>
      </w:pPr>
      <w:hyperlink w:anchor="_Toc8258" w:history="1">
        <w:r>
          <w:rPr>
            <w:rFonts w:ascii="仿宋" w:eastAsia="仿宋" w:hAnsi="仿宋" w:cs="仿宋" w:hint="eastAsia"/>
            <w:lang w:eastAsia="zh-CN"/>
          </w:rPr>
          <w:t>六、第十三章技术与创新支持</w:t>
        </w:r>
        <w:r>
          <w:tab/>
        </w:r>
        <w:r>
          <w:fldChar w:fldCharType="begin"/>
        </w:r>
        <w:r>
          <w:instrText xml:space="preserve"> PAGEREF _Toc8258 \h </w:instrText>
        </w:r>
        <w:r>
          <w:fldChar w:fldCharType="separate"/>
        </w:r>
        <w:r>
          <w:t>37</w:t>
        </w:r>
        <w:r>
          <w:fldChar w:fldCharType="end"/>
        </w:r>
      </w:hyperlink>
    </w:p>
    <w:p>
      <w:pPr>
        <w:pStyle w:val="TOC2"/>
        <w:tabs>
          <w:tab w:val="right" w:leader="dot" w:pos="8306"/>
        </w:tabs>
      </w:pPr>
      <w:hyperlink w:anchor="_Toc2784" w:history="1">
        <w:r>
          <w:rPr>
            <w:rFonts w:ascii="仿宋" w:eastAsia="仿宋" w:hAnsi="仿宋" w:cs="仿宋" w:hint="eastAsia"/>
            <w:lang w:eastAsia="zh-CN"/>
          </w:rPr>
          <w:t>(一)、技术培训与更新</w:t>
        </w:r>
        <w:r>
          <w:tab/>
        </w:r>
        <w:r>
          <w:fldChar w:fldCharType="begin"/>
        </w:r>
        <w:r>
          <w:instrText xml:space="preserve"> PAGEREF _Toc2784 \h </w:instrText>
        </w:r>
        <w:r>
          <w:fldChar w:fldCharType="separate"/>
        </w:r>
        <w:r>
          <w:t>37</w:t>
        </w:r>
        <w:r>
          <w:fldChar w:fldCharType="end"/>
        </w:r>
      </w:hyperlink>
    </w:p>
    <w:p>
      <w:pPr>
        <w:pStyle w:val="TOC2"/>
        <w:tabs>
          <w:tab w:val="right" w:leader="dot" w:pos="8306"/>
        </w:tabs>
      </w:pPr>
      <w:hyperlink w:anchor="_Toc21243" w:history="1">
        <w:r>
          <w:rPr>
            <w:rFonts w:ascii="仿宋" w:eastAsia="仿宋" w:hAnsi="仿宋" w:cs="仿宋" w:hint="eastAsia"/>
            <w:lang w:eastAsia="zh-CN"/>
          </w:rPr>
          <w:t>(二)、创新文化与项目支持</w:t>
        </w:r>
        <w:r>
          <w:tab/>
        </w:r>
        <w:r>
          <w:fldChar w:fldCharType="begin"/>
        </w:r>
        <w:r>
          <w:instrText xml:space="preserve"> PAGEREF _Toc21243 \h </w:instrText>
        </w:r>
        <w:r>
          <w:fldChar w:fldCharType="separate"/>
        </w:r>
        <w:r>
          <w:t>38</w:t>
        </w:r>
        <w:r>
          <w:fldChar w:fldCharType="end"/>
        </w:r>
      </w:hyperlink>
    </w:p>
    <w:p>
      <w:pPr>
        <w:pStyle w:val="TOC1"/>
        <w:tabs>
          <w:tab w:val="right" w:leader="dot" w:pos="8306"/>
        </w:tabs>
      </w:pPr>
      <w:hyperlink w:anchor="_Toc28409" w:history="1">
        <w:r>
          <w:rPr>
            <w:rFonts w:ascii="仿宋" w:eastAsia="仿宋" w:hAnsi="仿宋" w:cs="仿宋" w:hint="eastAsia"/>
            <w:lang w:eastAsia="zh-CN"/>
          </w:rPr>
          <w:t>七、第十二章职业伦理与社会责任</w:t>
        </w:r>
        <w:r>
          <w:tab/>
        </w:r>
        <w:r>
          <w:fldChar w:fldCharType="begin"/>
        </w:r>
        <w:r>
          <w:instrText xml:space="preserve"> PAGEREF _Toc28409 \h </w:instrText>
        </w:r>
        <w:r>
          <w:fldChar w:fldCharType="separate"/>
        </w:r>
        <w:r>
          <w:t>39</w:t>
        </w:r>
        <w:r>
          <w:fldChar w:fldCharType="end"/>
        </w:r>
      </w:hyperlink>
    </w:p>
    <w:p>
      <w:pPr>
        <w:pStyle w:val="TOC2"/>
        <w:tabs>
          <w:tab w:val="right" w:leader="dot" w:pos="8306"/>
        </w:tabs>
      </w:pPr>
      <w:hyperlink w:anchor="_Toc22910" w:history="1">
        <w:r>
          <w:rPr>
            <w:rFonts w:ascii="仿宋" w:eastAsia="仿宋" w:hAnsi="仿宋" w:cs="仿宋" w:hint="eastAsia"/>
            <w:lang w:eastAsia="zh-CN"/>
          </w:rPr>
          <w:t>(一)、职业道德规范</w:t>
        </w:r>
        <w:r>
          <w:tab/>
        </w:r>
        <w:r>
          <w:fldChar w:fldCharType="begin"/>
        </w:r>
        <w:r>
          <w:instrText xml:space="preserve"> PAGEREF _Toc22910 \h </w:instrText>
        </w:r>
        <w:r>
          <w:fldChar w:fldCharType="separate"/>
        </w:r>
        <w:r>
          <w:t>39</w:t>
        </w:r>
        <w:r>
          <w:fldChar w:fldCharType="end"/>
        </w:r>
      </w:hyperlink>
    </w:p>
    <w:p>
      <w:pPr>
        <w:pStyle w:val="TOC2"/>
        <w:tabs>
          <w:tab w:val="right" w:leader="dot" w:pos="8306"/>
        </w:tabs>
      </w:pPr>
      <w:hyperlink w:anchor="_Toc19489" w:history="1">
        <w:r>
          <w:rPr>
            <w:rFonts w:ascii="仿宋" w:eastAsia="仿宋" w:hAnsi="仿宋" w:cs="仿宋" w:hint="eastAsia"/>
            <w:lang w:eastAsia="zh-CN"/>
          </w:rPr>
          <w:t>(二)、社会责任履行</w:t>
        </w:r>
        <w:r>
          <w:tab/>
        </w:r>
        <w:r>
          <w:fldChar w:fldCharType="begin"/>
        </w:r>
        <w:r>
          <w:instrText xml:space="preserve"> PAGEREF _Toc19489 \h </w:instrText>
        </w:r>
        <w:r>
          <w:fldChar w:fldCharType="separate"/>
        </w:r>
        <w:r>
          <w:t>40</w:t>
        </w:r>
        <w:r>
          <w:fldChar w:fldCharType="end"/>
        </w:r>
      </w:hyperlink>
    </w:p>
    <w:p>
      <w:pPr>
        <w:pStyle w:val="TOC1"/>
        <w:tabs>
          <w:tab w:val="right" w:leader="dot" w:pos="8306"/>
        </w:tabs>
      </w:pPr>
      <w:hyperlink w:anchor="_Toc21652" w:history="1">
        <w:r>
          <w:rPr>
            <w:rFonts w:ascii="仿宋" w:eastAsia="仿宋" w:hAnsi="仿宋" w:cs="仿宋" w:hint="eastAsia"/>
            <w:lang w:eastAsia="zh-CN"/>
          </w:rPr>
          <w:t>八、第二十八章公司与员工法律关系</w:t>
        </w:r>
        <w:r>
          <w:tab/>
        </w:r>
        <w:r>
          <w:fldChar w:fldCharType="begin"/>
        </w:r>
        <w:r>
          <w:instrText xml:space="preserve"> PAGEREF _Toc21652 \h </w:instrText>
        </w:r>
        <w:r>
          <w:fldChar w:fldCharType="separate"/>
        </w:r>
        <w:r>
          <w:t>41</w:t>
        </w:r>
        <w:r>
          <w:fldChar w:fldCharType="end"/>
        </w:r>
      </w:hyperlink>
    </w:p>
    <w:p>
      <w:pPr>
        <w:pStyle w:val="TOC2"/>
        <w:tabs>
          <w:tab w:val="right" w:leader="dot" w:pos="8306"/>
        </w:tabs>
      </w:pPr>
      <w:hyperlink w:anchor="_Toc30037" w:history="1">
        <w:r>
          <w:rPr>
            <w:rFonts w:ascii="仿宋" w:eastAsia="仿宋" w:hAnsi="仿宋" w:cs="仿宋" w:hint="eastAsia"/>
            <w:lang w:eastAsia="zh-CN"/>
          </w:rPr>
          <w:t>(一)、劳动合同管理</w:t>
        </w:r>
        <w:r>
          <w:tab/>
        </w:r>
        <w:r>
          <w:fldChar w:fldCharType="begin"/>
        </w:r>
        <w:r>
          <w:instrText xml:space="preserve"> PAGEREF _Toc30037 \h </w:instrText>
        </w:r>
        <w:r>
          <w:fldChar w:fldCharType="separate"/>
        </w:r>
        <w:r>
          <w:t>41</w:t>
        </w:r>
        <w:r>
          <w:fldChar w:fldCharType="end"/>
        </w:r>
      </w:hyperlink>
    </w:p>
    <w:p>
      <w:pPr>
        <w:pStyle w:val="TOC2"/>
        <w:tabs>
          <w:tab w:val="right" w:leader="dot" w:pos="8306"/>
        </w:tabs>
      </w:pPr>
      <w:hyperlink w:anchor="_Toc4919" w:history="1">
        <w:r>
          <w:rPr>
            <w:rFonts w:ascii="仿宋" w:eastAsia="仿宋" w:hAnsi="仿宋" w:cs="仿宋" w:hint="eastAsia"/>
            <w:lang w:eastAsia="zh-CN"/>
          </w:rPr>
          <w:t>(二)、法定假期与劳动保障</w:t>
        </w:r>
        <w:r>
          <w:tab/>
        </w:r>
        <w:r>
          <w:fldChar w:fldCharType="begin"/>
        </w:r>
        <w:r>
          <w:instrText xml:space="preserve"> PAGEREF _Toc4919 \h </w:instrText>
        </w:r>
        <w:r>
          <w:fldChar w:fldCharType="separate"/>
        </w:r>
        <w:r>
          <w:t>42</w:t>
        </w:r>
        <w:r>
          <w:fldChar w:fldCharType="end"/>
        </w:r>
      </w:hyperlink>
    </w:p>
    <w:p>
      <w:pPr>
        <w:pStyle w:val="TOC2"/>
        <w:tabs>
          <w:tab w:val="right" w:leader="dot" w:pos="8306"/>
        </w:tabs>
      </w:pPr>
      <w:hyperlink w:anchor="_Toc28112" w:history="1">
        <w:r>
          <w:rPr>
            <w:rFonts w:ascii="仿宋" w:eastAsia="仿宋" w:hAnsi="仿宋" w:cs="仿宋" w:hint="eastAsia"/>
            <w:lang w:eastAsia="zh-CN"/>
          </w:rPr>
          <w:t>(三)、合规经营与风险防范</w:t>
        </w:r>
        <w:r>
          <w:tab/>
        </w:r>
        <w:r>
          <w:fldChar w:fldCharType="begin"/>
        </w:r>
        <w:r>
          <w:instrText xml:space="preserve"> PAGEREF _Toc28112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98" w:history="1">
        <w:r>
          <w:rPr>
            <w:rFonts w:ascii="仿宋" w:eastAsia="仿宋" w:hAnsi="仿宋" w:cs="仿宋" w:hint="eastAsia"/>
            <w:lang w:eastAsia="zh-CN"/>
          </w:rPr>
          <w:t>九、第十四章员工健康与安全管理</w:t>
        </w:r>
        <w:r>
          <w:tab/>
        </w:r>
        <w:r>
          <w:fldChar w:fldCharType="begin"/>
        </w:r>
        <w:r>
          <w:instrText xml:space="preserve"> PAGEREF _Toc25398 \h </w:instrText>
        </w:r>
        <w:r>
          <w:fldChar w:fldCharType="separate"/>
        </w:r>
        <w:r>
          <w:t>43</w:t>
        </w:r>
        <w:r>
          <w:fldChar w:fldCharType="end"/>
        </w:r>
      </w:hyperlink>
    </w:p>
    <w:p>
      <w:pPr>
        <w:pStyle w:val="TOC2"/>
        <w:tabs>
          <w:tab w:val="right" w:leader="dot" w:pos="8306"/>
        </w:tabs>
      </w:pPr>
      <w:hyperlink w:anchor="_Toc19875" w:history="1">
        <w:r>
          <w:rPr>
            <w:rFonts w:ascii="仿宋" w:eastAsia="仿宋" w:hAnsi="仿宋" w:cs="仿宋" w:hint="eastAsia"/>
            <w:lang w:eastAsia="zh-CN"/>
          </w:rPr>
          <w:t>(一)、健康保障计划</w:t>
        </w:r>
        <w:r>
          <w:tab/>
        </w:r>
        <w:r>
          <w:fldChar w:fldCharType="begin"/>
        </w:r>
        <w:r>
          <w:instrText xml:space="preserve"> PAGEREF _Toc19875 \h </w:instrText>
        </w:r>
        <w:r>
          <w:fldChar w:fldCharType="separate"/>
        </w:r>
        <w:r>
          <w:t>43</w:t>
        </w:r>
        <w:r>
          <w:fldChar w:fldCharType="end"/>
        </w:r>
      </w:hyperlink>
    </w:p>
    <w:p>
      <w:pPr>
        <w:pStyle w:val="TOC2"/>
        <w:tabs>
          <w:tab w:val="right" w:leader="dot" w:pos="8306"/>
        </w:tabs>
      </w:pPr>
      <w:hyperlink w:anchor="_Toc24562" w:history="1">
        <w:r>
          <w:rPr>
            <w:rFonts w:ascii="仿宋" w:eastAsia="仿宋" w:hAnsi="仿宋" w:cs="仿宋" w:hint="eastAsia"/>
            <w:lang w:eastAsia="zh-CN"/>
          </w:rPr>
          <w:t>(二)、安全管理体系</w:t>
        </w:r>
        <w:r>
          <w:tab/>
        </w:r>
        <w:r>
          <w:fldChar w:fldCharType="begin"/>
        </w:r>
        <w:r>
          <w:instrText xml:space="preserve"> PAGEREF _Toc24562 \h </w:instrText>
        </w:r>
        <w:r>
          <w:fldChar w:fldCharType="separate"/>
        </w:r>
        <w:r>
          <w:t>44</w:t>
        </w:r>
        <w:r>
          <w:fldChar w:fldCharType="end"/>
        </w:r>
      </w:hyperlink>
    </w:p>
    <w:p>
      <w:pPr>
        <w:pStyle w:val="TOC1"/>
        <w:tabs>
          <w:tab w:val="right" w:leader="dot" w:pos="8306"/>
        </w:tabs>
      </w:pPr>
      <w:hyperlink w:anchor="_Toc24559" w:history="1">
        <w:r>
          <w:rPr>
            <w:rFonts w:ascii="仿宋" w:eastAsia="仿宋" w:hAnsi="仿宋" w:cs="仿宋" w:hint="eastAsia"/>
            <w:lang w:eastAsia="zh-CN"/>
          </w:rPr>
          <w:t>十、第三十二章未来发展愿景</w:t>
        </w:r>
        <w:r>
          <w:tab/>
        </w:r>
        <w:r>
          <w:fldChar w:fldCharType="begin"/>
        </w:r>
        <w:r>
          <w:instrText xml:space="preserve"> PAGEREF _Toc24559 \h </w:instrText>
        </w:r>
        <w:r>
          <w:fldChar w:fldCharType="separate"/>
        </w:r>
        <w:r>
          <w:t>46</w:t>
        </w:r>
        <w:r>
          <w:fldChar w:fldCharType="end"/>
        </w:r>
      </w:hyperlink>
    </w:p>
    <w:p>
      <w:pPr>
        <w:pStyle w:val="TOC2"/>
        <w:tabs>
          <w:tab w:val="right" w:leader="dot" w:pos="8306"/>
        </w:tabs>
      </w:pPr>
      <w:hyperlink w:anchor="_Toc30762" w:history="1">
        <w:r>
          <w:rPr>
            <w:rFonts w:ascii="仿宋" w:eastAsia="仿宋" w:hAnsi="仿宋" w:cs="仿宋" w:hint="eastAsia"/>
            <w:lang w:eastAsia="zh-CN"/>
          </w:rPr>
          <w:t>(一)、员工职业生涯管理的未来趋势</w:t>
        </w:r>
        <w:r>
          <w:tab/>
        </w:r>
        <w:r>
          <w:fldChar w:fldCharType="begin"/>
        </w:r>
        <w:r>
          <w:instrText xml:space="preserve"> PAGEREF _Toc30762 \h </w:instrText>
        </w:r>
        <w:r>
          <w:fldChar w:fldCharType="separate"/>
        </w:r>
        <w:r>
          <w:t>46</w:t>
        </w:r>
        <w:r>
          <w:fldChar w:fldCharType="end"/>
        </w:r>
      </w:hyperlink>
    </w:p>
    <w:p>
      <w:pPr>
        <w:pStyle w:val="TOC2"/>
        <w:tabs>
          <w:tab w:val="right" w:leader="dot" w:pos="8306"/>
        </w:tabs>
      </w:pPr>
      <w:hyperlink w:anchor="_Toc27367" w:history="1">
        <w:r>
          <w:rPr>
            <w:rFonts w:ascii="仿宋" w:eastAsia="仿宋" w:hAnsi="仿宋" w:cs="仿宋" w:hint="eastAsia"/>
            <w:lang w:eastAsia="zh-CN"/>
          </w:rPr>
          <w:t>(二)、公司在员工发展中的未来愿景</w:t>
        </w:r>
        <w:r>
          <w:tab/>
        </w:r>
        <w:r>
          <w:fldChar w:fldCharType="begin"/>
        </w:r>
        <w:r>
          <w:instrText xml:space="preserve"> PAGEREF _Toc27367 \h </w:instrText>
        </w:r>
        <w:r>
          <w:fldChar w:fldCharType="separate"/>
        </w:r>
        <w:r>
          <w:t>47</w:t>
        </w:r>
        <w:r>
          <w:fldChar w:fldCharType="end"/>
        </w:r>
      </w:hyperlink>
    </w:p>
    <w:p>
      <w:pPr>
        <w:pStyle w:val="TOC1"/>
        <w:tabs>
          <w:tab w:val="right" w:leader="dot" w:pos="8306"/>
        </w:tabs>
      </w:pPr>
      <w:hyperlink w:anchor="_Toc9573" w:history="1">
        <w:r>
          <w:rPr>
            <w:rFonts w:ascii="仿宋" w:eastAsia="仿宋" w:hAnsi="仿宋" w:cs="仿宋" w:hint="eastAsia"/>
            <w:lang w:eastAsia="zh-CN"/>
          </w:rPr>
          <w:t>十一、第四十三章员工参与决策与公司治理</w:t>
        </w:r>
        <w:r>
          <w:tab/>
        </w:r>
        <w:r>
          <w:fldChar w:fldCharType="begin"/>
        </w:r>
        <w:r>
          <w:instrText xml:space="preserve"> PAGEREF _Toc9573 \h </w:instrText>
        </w:r>
        <w:r>
          <w:fldChar w:fldCharType="separate"/>
        </w:r>
        <w:r>
          <w:t>48</w:t>
        </w:r>
        <w:r>
          <w:fldChar w:fldCharType="end"/>
        </w:r>
      </w:hyperlink>
    </w:p>
    <w:p>
      <w:pPr>
        <w:pStyle w:val="TOC2"/>
        <w:tabs>
          <w:tab w:val="right" w:leader="dot" w:pos="8306"/>
        </w:tabs>
      </w:pPr>
      <w:hyperlink w:anchor="_Toc15624" w:history="1">
        <w:r>
          <w:rPr>
            <w:rFonts w:ascii="仿宋" w:eastAsia="仿宋" w:hAnsi="仿宋" w:cs="仿宋" w:hint="eastAsia"/>
            <w:lang w:eastAsia="zh-CN"/>
          </w:rPr>
          <w:t>(一)、员工参与决策机制</w:t>
        </w:r>
        <w:r>
          <w:tab/>
        </w:r>
        <w:r>
          <w:fldChar w:fldCharType="begin"/>
        </w:r>
        <w:r>
          <w:instrText xml:space="preserve"> PAGEREF _Toc15624 \h </w:instrText>
        </w:r>
        <w:r>
          <w:fldChar w:fldCharType="separate"/>
        </w:r>
        <w:r>
          <w:t>48</w:t>
        </w:r>
        <w:r>
          <w:fldChar w:fldCharType="end"/>
        </w:r>
      </w:hyperlink>
    </w:p>
    <w:p>
      <w:pPr>
        <w:pStyle w:val="TOC2"/>
        <w:tabs>
          <w:tab w:val="right" w:leader="dot" w:pos="8306"/>
        </w:tabs>
      </w:pPr>
      <w:hyperlink w:anchor="_Toc2297" w:history="1">
        <w:r>
          <w:rPr>
            <w:rFonts w:ascii="仿宋" w:eastAsia="仿宋" w:hAnsi="仿宋" w:cs="仿宋" w:hint="eastAsia"/>
            <w:lang w:eastAsia="zh-CN"/>
          </w:rPr>
          <w:t>(二)、参与决策的渠道与机会</w:t>
        </w:r>
        <w:r>
          <w:tab/>
        </w:r>
        <w:r>
          <w:fldChar w:fldCharType="begin"/>
        </w:r>
        <w:r>
          <w:instrText xml:space="preserve"> PAGEREF _Toc2297 \h </w:instrText>
        </w:r>
        <w:r>
          <w:fldChar w:fldCharType="separate"/>
        </w:r>
        <w:r>
          <w:t>48</w:t>
        </w:r>
        <w:r>
          <w:fldChar w:fldCharType="end"/>
        </w:r>
      </w:hyperlink>
    </w:p>
    <w:p>
      <w:pPr>
        <w:pStyle w:val="TOC2"/>
        <w:tabs>
          <w:tab w:val="right" w:leader="dot" w:pos="8306"/>
        </w:tabs>
      </w:pPr>
      <w:hyperlink w:anchor="_Toc29701" w:history="1">
        <w:r>
          <w:rPr>
            <w:rFonts w:ascii="仿宋" w:eastAsia="仿宋" w:hAnsi="仿宋" w:cs="仿宋" w:hint="eastAsia"/>
            <w:lang w:eastAsia="zh-CN"/>
          </w:rPr>
          <w:t>(三)、代表员工意见的制度</w:t>
        </w:r>
        <w:r>
          <w:tab/>
        </w:r>
        <w:r>
          <w:fldChar w:fldCharType="begin"/>
        </w:r>
        <w:r>
          <w:instrText xml:space="preserve"> PAGEREF _Toc29701 \h </w:instrText>
        </w:r>
        <w:r>
          <w:fldChar w:fldCharType="separate"/>
        </w:r>
        <w:r>
          <w:t>49</w:t>
        </w:r>
        <w:r>
          <w:fldChar w:fldCharType="end"/>
        </w:r>
      </w:hyperlink>
    </w:p>
    <w:p>
      <w:pPr>
        <w:pStyle w:val="TOC2"/>
        <w:tabs>
          <w:tab w:val="right" w:leader="dot" w:pos="8306"/>
        </w:tabs>
      </w:pPr>
      <w:hyperlink w:anchor="_Toc28661" w:history="1">
        <w:r>
          <w:rPr>
            <w:rFonts w:ascii="仿宋" w:eastAsia="仿宋" w:hAnsi="仿宋" w:cs="仿宋" w:hint="eastAsia"/>
            <w:lang w:eastAsia="zh-CN"/>
          </w:rPr>
          <w:t>(四)、公司治理与透明度</w:t>
        </w:r>
        <w:r>
          <w:tab/>
        </w:r>
        <w:r>
          <w:fldChar w:fldCharType="begin"/>
        </w:r>
        <w:r>
          <w:instrText xml:space="preserve"> PAGEREF _Toc28661 \h </w:instrText>
        </w:r>
        <w:r>
          <w:fldChar w:fldCharType="separate"/>
        </w:r>
        <w:r>
          <w:t>50</w:t>
        </w:r>
        <w:r>
          <w:fldChar w:fldCharType="end"/>
        </w:r>
      </w:hyperlink>
    </w:p>
    <w:p>
      <w:pPr>
        <w:pStyle w:val="TOC2"/>
        <w:tabs>
          <w:tab w:val="right" w:leader="dot" w:pos="8306"/>
        </w:tabs>
      </w:pPr>
      <w:hyperlink w:anchor="_Toc2008" w:history="1">
        <w:r>
          <w:rPr>
            <w:rFonts w:ascii="仿宋" w:eastAsia="仿宋" w:hAnsi="仿宋" w:cs="仿宋" w:hint="eastAsia"/>
            <w:lang w:eastAsia="zh-CN"/>
          </w:rPr>
          <w:t>(五)、公司治理结构的建设</w:t>
        </w:r>
        <w:r>
          <w:tab/>
        </w:r>
        <w:r>
          <w:fldChar w:fldCharType="begin"/>
        </w:r>
        <w:r>
          <w:instrText xml:space="preserve"> PAGEREF _Toc2008 \h </w:instrText>
        </w:r>
        <w:r>
          <w:fldChar w:fldCharType="separate"/>
        </w:r>
        <w:r>
          <w:t>50</w:t>
        </w:r>
        <w:r>
          <w:fldChar w:fldCharType="end"/>
        </w:r>
      </w:hyperlink>
    </w:p>
    <w:p>
      <w:pPr>
        <w:pStyle w:val="TOC2"/>
        <w:tabs>
          <w:tab w:val="right" w:leader="dot" w:pos="8306"/>
        </w:tabs>
      </w:pPr>
      <w:hyperlink w:anchor="_Toc5188" w:history="1">
        <w:r>
          <w:rPr>
            <w:rFonts w:ascii="仿宋" w:eastAsia="仿宋" w:hAnsi="仿宋" w:cs="仿宋" w:hint="eastAsia"/>
            <w:lang w:eastAsia="zh-CN"/>
          </w:rPr>
          <w:t>(六)、公司业绩与财务信息的公开</w:t>
        </w:r>
        <w:r>
          <w:tab/>
        </w:r>
        <w:r>
          <w:fldChar w:fldCharType="begin"/>
        </w:r>
        <w:r>
          <w:instrText xml:space="preserve"> PAGEREF _Toc5188 \h </w:instrText>
        </w:r>
        <w:r>
          <w:fldChar w:fldCharType="separate"/>
        </w:r>
        <w:r>
          <w:t>51</w:t>
        </w:r>
        <w:r>
          <w:fldChar w:fldCharType="end"/>
        </w:r>
      </w:hyperlink>
    </w:p>
    <w:p>
      <w:pPr>
        <w:pStyle w:val="TOC1"/>
        <w:tabs>
          <w:tab w:val="right" w:leader="dot" w:pos="8306"/>
        </w:tabs>
      </w:pPr>
      <w:hyperlink w:anchor="_Toc19766" w:history="1">
        <w:r>
          <w:rPr>
            <w:rFonts w:ascii="仿宋" w:eastAsia="仿宋" w:hAnsi="仿宋" w:cs="仿宋" w:hint="eastAsia"/>
            <w:lang w:eastAsia="zh-CN"/>
          </w:rPr>
          <w:t>十二、第四十八章员工环保与可持续发展</w:t>
        </w:r>
        <w:r>
          <w:tab/>
        </w:r>
        <w:r>
          <w:fldChar w:fldCharType="begin"/>
        </w:r>
        <w:r>
          <w:instrText xml:space="preserve"> PAGEREF _Toc19766 \h </w:instrText>
        </w:r>
        <w:r>
          <w:fldChar w:fldCharType="separate"/>
        </w:r>
        <w:r>
          <w:t>52</w:t>
        </w:r>
        <w:r>
          <w:fldChar w:fldCharType="end"/>
        </w:r>
      </w:hyperlink>
    </w:p>
    <w:p>
      <w:pPr>
        <w:pStyle w:val="TOC2"/>
        <w:tabs>
          <w:tab w:val="right" w:leader="dot" w:pos="8306"/>
        </w:tabs>
      </w:pPr>
      <w:hyperlink w:anchor="_Toc14449" w:history="1">
        <w:r>
          <w:rPr>
            <w:rFonts w:ascii="仿宋" w:eastAsia="仿宋" w:hAnsi="仿宋" w:cs="仿宋" w:hint="eastAsia"/>
            <w:lang w:eastAsia="zh-CN"/>
          </w:rPr>
          <w:t>(一)、环保意识与培训</w:t>
        </w:r>
        <w:r>
          <w:tab/>
        </w:r>
        <w:r>
          <w:fldChar w:fldCharType="begin"/>
        </w:r>
        <w:r>
          <w:instrText xml:space="preserve"> PAGEREF _Toc14449 \h </w:instrText>
        </w:r>
        <w:r>
          <w:fldChar w:fldCharType="separate"/>
        </w:r>
        <w:r>
          <w:t>52</w:t>
        </w:r>
        <w:r>
          <w:fldChar w:fldCharType="end"/>
        </w:r>
      </w:hyperlink>
    </w:p>
    <w:p>
      <w:pPr>
        <w:pStyle w:val="TOC2"/>
        <w:tabs>
          <w:tab w:val="right" w:leader="dot" w:pos="8306"/>
        </w:tabs>
      </w:pPr>
      <w:hyperlink w:anchor="_Toc25208" w:history="1">
        <w:r>
          <w:rPr>
            <w:rFonts w:ascii="仿宋" w:eastAsia="仿宋" w:hAnsi="仿宋" w:cs="仿宋" w:hint="eastAsia"/>
            <w:lang w:eastAsia="zh-CN"/>
          </w:rPr>
          <w:t>(二)、公司环保文化的传播</w:t>
        </w:r>
        <w:r>
          <w:tab/>
        </w:r>
        <w:r>
          <w:fldChar w:fldCharType="begin"/>
        </w:r>
        <w:r>
          <w:instrText xml:space="preserve"> PAGEREF _Toc25208 \h </w:instrText>
        </w:r>
        <w:r>
          <w:fldChar w:fldCharType="separate"/>
        </w:r>
        <w:r>
          <w:t>53</w:t>
        </w:r>
        <w:r>
          <w:fldChar w:fldCharType="end"/>
        </w:r>
      </w:hyperlink>
    </w:p>
    <w:p>
      <w:pPr>
        <w:pStyle w:val="TOC2"/>
        <w:tabs>
          <w:tab w:val="right" w:leader="dot" w:pos="8306"/>
        </w:tabs>
      </w:pPr>
      <w:hyperlink w:anchor="_Toc22381" w:history="1">
        <w:r>
          <w:rPr>
            <w:rFonts w:ascii="仿宋" w:eastAsia="仿宋" w:hAnsi="仿宋" w:cs="仿宋" w:hint="eastAsia"/>
            <w:lang w:eastAsia="zh-CN"/>
          </w:rPr>
          <w:t>(三)、员工参与的环保培训</w:t>
        </w:r>
        <w:r>
          <w:tab/>
        </w:r>
        <w:r>
          <w:fldChar w:fldCharType="begin"/>
        </w:r>
        <w:r>
          <w:instrText xml:space="preserve"> PAGEREF _Toc22381 \h </w:instrText>
        </w:r>
        <w:r>
          <w:fldChar w:fldCharType="separate"/>
        </w:r>
        <w:r>
          <w:t>54</w:t>
        </w:r>
        <w:r>
          <w:fldChar w:fldCharType="end"/>
        </w:r>
      </w:hyperlink>
    </w:p>
    <w:p>
      <w:pPr>
        <w:pStyle w:val="TOC2"/>
        <w:tabs>
          <w:tab w:val="right" w:leader="dot" w:pos="8306"/>
        </w:tabs>
      </w:pPr>
      <w:hyperlink w:anchor="_Toc15588" w:history="1">
        <w:r>
          <w:rPr>
            <w:rFonts w:ascii="仿宋" w:eastAsia="仿宋" w:hAnsi="仿宋" w:cs="仿宋" w:hint="eastAsia"/>
            <w:lang w:eastAsia="zh-CN"/>
          </w:rPr>
          <w:t>(四)、可持续发展目标与实践</w:t>
        </w:r>
        <w:r>
          <w:tab/>
        </w:r>
        <w:r>
          <w:fldChar w:fldCharType="begin"/>
        </w:r>
        <w:r>
          <w:instrText xml:space="preserve"> PAGEREF _Toc15588 \h </w:instrText>
        </w:r>
        <w:r>
          <w:fldChar w:fldCharType="separate"/>
        </w:r>
        <w:r>
          <w:t>55</w:t>
        </w:r>
        <w:r>
          <w:fldChar w:fldCharType="end"/>
        </w:r>
      </w:hyperlink>
    </w:p>
    <w:p>
      <w:pPr>
        <w:pStyle w:val="TOC2"/>
        <w:tabs>
          <w:tab w:val="right" w:leader="dot" w:pos="8306"/>
        </w:tabs>
      </w:pPr>
      <w:hyperlink w:anchor="_Toc10027" w:history="1">
        <w:r>
          <w:rPr>
            <w:rFonts w:ascii="仿宋" w:eastAsia="仿宋" w:hAnsi="仿宋" w:cs="仿宋" w:hint="eastAsia"/>
            <w:lang w:eastAsia="zh-CN"/>
          </w:rPr>
          <w:t>(五)、员工参与可持续项目</w:t>
        </w:r>
        <w:r>
          <w:tab/>
        </w:r>
        <w:r>
          <w:fldChar w:fldCharType="begin"/>
        </w:r>
        <w:r>
          <w:instrText xml:space="preserve"> PAGEREF _Toc10027 \h </w:instrText>
        </w:r>
        <w:r>
          <w:fldChar w:fldCharType="separate"/>
        </w:r>
        <w:r>
          <w:t>57</w:t>
        </w:r>
        <w:r>
          <w:fldChar w:fldCharType="end"/>
        </w:r>
      </w:hyperlink>
    </w:p>
    <w:p>
      <w:pPr>
        <w:pStyle w:val="TOC2"/>
        <w:tabs>
          <w:tab w:val="right" w:leader="dot" w:pos="8306"/>
        </w:tabs>
      </w:pPr>
      <w:hyperlink w:anchor="_Toc8510" w:history="1">
        <w:r>
          <w:rPr>
            <w:rFonts w:ascii="仿宋" w:eastAsia="仿宋" w:hAnsi="仿宋" w:cs="仿宋" w:hint="eastAsia"/>
            <w:lang w:eastAsia="zh-CN"/>
          </w:rPr>
          <w:t>(六)、公司可持续发展的战略规划</w:t>
        </w:r>
        <w:r>
          <w:tab/>
        </w:r>
        <w:r>
          <w:fldChar w:fldCharType="begin"/>
        </w:r>
        <w:r>
          <w:instrText xml:space="preserve"> PAGEREF _Toc8510 \h </w:instrText>
        </w:r>
        <w:r>
          <w:fldChar w:fldCharType="separate"/>
        </w:r>
        <w:r>
          <w:t>57</w:t>
        </w:r>
        <w:r>
          <w:fldChar w:fldCharType="end"/>
        </w:r>
      </w:hyperlink>
    </w:p>
    <w:p>
      <w:pPr>
        <w:pStyle w:val="TOC1"/>
        <w:tabs>
          <w:tab w:val="right" w:leader="dot" w:pos="8306"/>
        </w:tabs>
      </w:pPr>
      <w:hyperlink w:anchor="_Toc11648" w:history="1">
        <w:r>
          <w:rPr>
            <w:rFonts w:ascii="仿宋" w:eastAsia="仿宋" w:hAnsi="仿宋" w:cs="仿宋" w:hint="eastAsia"/>
            <w:lang w:eastAsia="zh-CN"/>
          </w:rPr>
          <w:t>十三、第四十五章员工品牌建设</w:t>
        </w:r>
        <w:r>
          <w:tab/>
        </w:r>
        <w:r>
          <w:fldChar w:fldCharType="begin"/>
        </w:r>
        <w:r>
          <w:instrText xml:space="preserve"> PAGEREF _Toc11648 \h </w:instrText>
        </w:r>
        <w:r>
          <w:fldChar w:fldCharType="separate"/>
        </w:r>
        <w:r>
          <w:t>58</w:t>
        </w:r>
        <w:r>
          <w:fldChar w:fldCharType="end"/>
        </w:r>
      </w:hyperlink>
    </w:p>
    <w:p>
      <w:pPr>
        <w:pStyle w:val="TOC2"/>
        <w:tabs>
          <w:tab w:val="right" w:leader="dot" w:pos="8306"/>
        </w:tabs>
      </w:pPr>
      <w:hyperlink w:anchor="_Toc27068" w:history="1">
        <w:r>
          <w:rPr>
            <w:rFonts w:ascii="仿宋" w:eastAsia="仿宋" w:hAnsi="仿宋" w:cs="仿宋" w:hint="eastAsia"/>
            <w:lang w:eastAsia="zh-CN"/>
          </w:rPr>
          <w:t>(一)、个人品牌管理</w:t>
        </w:r>
        <w:r>
          <w:tab/>
        </w:r>
        <w:r>
          <w:fldChar w:fldCharType="begin"/>
        </w:r>
        <w:r>
          <w:instrText xml:space="preserve"> PAGEREF _Toc27068 \h </w:instrText>
        </w:r>
        <w:r>
          <w:fldChar w:fldCharType="separate"/>
        </w:r>
        <w:r>
          <w:t>58</w:t>
        </w:r>
        <w:r>
          <w:fldChar w:fldCharType="end"/>
        </w:r>
      </w:hyperlink>
    </w:p>
    <w:p>
      <w:pPr>
        <w:pStyle w:val="TOC2"/>
        <w:tabs>
          <w:tab w:val="right" w:leader="dot" w:pos="8306"/>
        </w:tabs>
      </w:pPr>
      <w:hyperlink w:anchor="_Toc24749" w:history="1">
        <w:r>
          <w:rPr>
            <w:rFonts w:ascii="仿宋" w:eastAsia="仿宋" w:hAnsi="仿宋" w:cs="仿宋" w:hint="eastAsia"/>
            <w:lang w:eastAsia="zh-CN"/>
          </w:rPr>
          <w:t>(二)、在氯氟氰菊酯行业内建立个人影响力</w:t>
        </w:r>
        <w:r>
          <w:tab/>
        </w:r>
        <w:r>
          <w:fldChar w:fldCharType="begin"/>
        </w:r>
        <w:r>
          <w:instrText xml:space="preserve"> PAGEREF _Toc24749 \h </w:instrText>
        </w:r>
        <w:r>
          <w:fldChar w:fldCharType="separate"/>
        </w:r>
        <w:r>
          <w:t>59</w:t>
        </w:r>
        <w:r>
          <w:fldChar w:fldCharType="end"/>
        </w:r>
      </w:hyperlink>
    </w:p>
    <w:p>
      <w:pPr>
        <w:pStyle w:val="TOC2"/>
        <w:tabs>
          <w:tab w:val="right" w:leader="dot" w:pos="8306"/>
        </w:tabs>
      </w:pPr>
      <w:hyperlink w:anchor="_Toc19677" w:history="1">
        <w:r>
          <w:rPr>
            <w:rFonts w:ascii="仿宋" w:eastAsia="仿宋" w:hAnsi="仿宋" w:cs="仿宋" w:hint="eastAsia"/>
            <w:lang w:eastAsia="zh-CN"/>
          </w:rPr>
          <w:t>(三)、个人品牌与公司品牌的关联</w:t>
        </w:r>
        <w:r>
          <w:tab/>
        </w:r>
        <w:r>
          <w:fldChar w:fldCharType="begin"/>
        </w:r>
        <w:r>
          <w:instrText xml:space="preserve"> PAGEREF _Toc19677 \h </w:instrText>
        </w:r>
        <w:r>
          <w:fldChar w:fldCharType="separate"/>
        </w:r>
        <w:r>
          <w:t>60</w:t>
        </w:r>
        <w:r>
          <w:fldChar w:fldCharType="end"/>
        </w:r>
      </w:hyperlink>
    </w:p>
    <w:p>
      <w:pPr>
        <w:pStyle w:val="TOC2"/>
        <w:tabs>
          <w:tab w:val="right" w:leader="dot" w:pos="8306"/>
        </w:tabs>
      </w:pPr>
      <w:hyperlink w:anchor="_Toc22898" w:history="1">
        <w:r>
          <w:rPr>
            <w:rFonts w:ascii="仿宋" w:eastAsia="仿宋" w:hAnsi="仿宋" w:cs="仿宋" w:hint="eastAsia"/>
            <w:lang w:eastAsia="zh-CN"/>
          </w:rPr>
          <w:t>(四)、社交媒体与个人品牌</w:t>
        </w:r>
        <w:r>
          <w:tab/>
        </w:r>
        <w:r>
          <w:fldChar w:fldCharType="begin"/>
        </w:r>
        <w:r>
          <w:instrText xml:space="preserve"> PAGEREF _Toc22898 \h </w:instrText>
        </w:r>
        <w:r>
          <w:fldChar w:fldCharType="separate"/>
        </w:r>
        <w:r>
          <w:t>61</w:t>
        </w:r>
        <w:r>
          <w:fldChar w:fldCharType="end"/>
        </w:r>
      </w:hyperlink>
    </w:p>
    <w:p>
      <w:pPr>
        <w:pStyle w:val="TOC2"/>
        <w:tabs>
          <w:tab w:val="right" w:leader="dot" w:pos="8306"/>
        </w:tabs>
      </w:pPr>
      <w:hyperlink w:anchor="_Toc13234" w:history="1">
        <w:r>
          <w:rPr>
            <w:rFonts w:ascii="仿宋" w:eastAsia="仿宋" w:hAnsi="仿宋" w:cs="仿宋" w:hint="eastAsia"/>
            <w:lang w:eastAsia="zh-CN"/>
          </w:rPr>
          <w:t>(五)、个人品牌的社交媒体传播</w:t>
        </w:r>
        <w:r>
          <w:tab/>
        </w:r>
        <w:r>
          <w:fldChar w:fldCharType="begin"/>
        </w:r>
        <w:r>
          <w:instrText xml:space="preserve"> PAGEREF _Toc13234 \h </w:instrText>
        </w:r>
        <w:r>
          <w:fldChar w:fldCharType="separate"/>
        </w:r>
        <w:r>
          <w:t>62</w:t>
        </w:r>
        <w:r>
          <w:fldChar w:fldCharType="end"/>
        </w:r>
      </w:hyperlink>
    </w:p>
    <w:p>
      <w:pPr>
        <w:pStyle w:val="TOC2"/>
        <w:tabs>
          <w:tab w:val="right" w:leader="dot" w:pos="8306"/>
        </w:tabs>
      </w:pPr>
      <w:hyperlink w:anchor="_Toc2730" w:history="1">
        <w:r>
          <w:rPr>
            <w:rFonts w:ascii="仿宋" w:eastAsia="仿宋" w:hAnsi="仿宋" w:cs="仿宋" w:hint="eastAsia"/>
            <w:lang w:eastAsia="zh-CN"/>
          </w:rPr>
          <w:t>(六)、员工品牌建设与公司形象一致性</w:t>
        </w:r>
        <w:r>
          <w:tab/>
        </w:r>
        <w:r>
          <w:fldChar w:fldCharType="begin"/>
        </w:r>
        <w:r>
          <w:instrText xml:space="preserve"> PAGEREF _Toc2730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氯氟氰菊酯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32275"/>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9424"/>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了解当前和未来的职业市场趋势，以及所处氯氟氰菊酯行业的发展方向，有助于调整个人的职业规划，确保与市场需求保持一致。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28827"/>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氯氟氰菊酯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17125"/>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2551"/>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建立一个职业发展资源中心，集中提供各类有关职业发展的信息和工具，有助于员工更便捷地获取所需的资源。这可以包括在线平台、内部文档、氯氟氰菊酯行业报告等。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7716"/>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31716"/>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氯氟氰菊酯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投资于员工的技能培训，确保他们具备未来工作所需的新技能。与氯氟氰菊酯行业专业机构建立合作关系，提供最新的氯氟氰菊酯行业培训。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20606"/>
      <w:r>
        <w:rPr>
          <w:rFonts w:ascii="仿宋" w:eastAsia="仿宋" w:hAnsi="仿宋" w:cs="仿宋" w:hint="eastAsia"/>
          <w:sz w:val="28"/>
          <w:lang w:eastAsia="zh-CN"/>
        </w:rPr>
        <w:t>二、员工压力管理及应对措施</w:t>
      </w:r>
      <w:bookmarkEnd w:id="9"/>
    </w:p>
    <w:p>
      <w:pPr>
        <w:pStyle w:val="Heading2"/>
        <w:rPr>
          <w:rFonts w:ascii="仿宋" w:eastAsia="仿宋" w:hAnsi="仿宋" w:cs="仿宋" w:hint="eastAsia"/>
          <w:lang w:eastAsia="zh-CN"/>
        </w:rPr>
      </w:pPr>
      <w:bookmarkStart w:id="10" w:name="_Toc4882"/>
      <w:r>
        <w:rPr>
          <w:rFonts w:ascii="仿宋" w:eastAsia="仿宋" w:hAnsi="仿宋" w:cs="仿宋" w:hint="eastAsia"/>
          <w:lang w:eastAsia="zh-CN"/>
        </w:rPr>
        <w:t>(一)、压力对员工的影响及管理原则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1" w:name="_Toc11358"/>
      <w:r>
        <w:rPr>
          <w:rFonts w:ascii="仿宋" w:eastAsia="仿宋" w:hAnsi="仿宋" w:cs="仿宋" w:hint="eastAsia"/>
          <w:sz w:val="28"/>
          <w:lang w:eastAsia="zh-CN"/>
        </w:rPr>
        <w:t>(二)、压力应对策略及其实施方案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2" w:name="_Toc5844"/>
      <w:r>
        <w:rPr>
          <w:rFonts w:ascii="仿宋" w:eastAsia="仿宋" w:hAnsi="仿宋" w:cs="仿宋" w:hint="eastAsia"/>
          <w:sz w:val="28"/>
          <w:lang w:eastAsia="zh-CN"/>
        </w:rPr>
        <w:t>(三)、压力管理效果的评估及持续改进</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6645"/>
      <w:r>
        <w:rPr>
          <w:rFonts w:ascii="仿宋" w:eastAsia="仿宋" w:hAnsi="仿宋" w:cs="仿宋" w:hint="eastAsia"/>
          <w:sz w:val="28"/>
          <w:lang w:eastAsia="zh-CN"/>
        </w:rPr>
        <w:t>三、薪酬制度管理</w:t>
      </w:r>
      <w:bookmarkEnd w:id="13"/>
    </w:p>
    <w:p>
      <w:pPr>
        <w:pStyle w:val="Heading2"/>
        <w:rPr>
          <w:rFonts w:ascii="仿宋" w:eastAsia="仿宋" w:hAnsi="仿宋" w:cs="仿宋" w:hint="eastAsia"/>
          <w:lang w:eastAsia="zh-CN"/>
        </w:rPr>
      </w:pPr>
      <w:bookmarkStart w:id="14" w:name="_Toc26453"/>
      <w:r>
        <w:rPr>
          <w:rFonts w:ascii="仿宋" w:eastAsia="仿宋" w:hAnsi="仿宋" w:cs="仿宋" w:hint="eastAsia"/>
          <w:lang w:eastAsia="zh-CN"/>
        </w:rPr>
        <w:t>(一)、薪酬管理制度</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氯氟氰菊酯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5022"/>
      <w:r>
        <w:rPr>
          <w:rFonts w:ascii="仿宋" w:eastAsia="仿宋" w:hAnsi="仿宋" w:cs="仿宋" w:hint="eastAsia"/>
          <w:sz w:val="28"/>
          <w:lang w:eastAsia="zh-CN"/>
        </w:rPr>
        <w:t>(二)、奖金制度的制定</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奖励员工参与和完成相关技能培训，提高员工的专业素养。设立明确的培训计划和奖金发放标准，鼓励员工持续学习和提升自身技能，以适应市场和氯氟氰菊酯行业的变化。</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2138"/>
      <w:r>
        <w:rPr>
          <w:rFonts w:ascii="仿宋" w:eastAsia="仿宋" w:hAnsi="仿宋" w:cs="仿宋" w:hint="eastAsia"/>
          <w:sz w:val="28"/>
          <w:lang w:eastAsia="zh-CN"/>
        </w:rPr>
        <w:t>(三)、岗位薪酬体系设计</w:t>
      </w:r>
      <w:bookmarkEnd w:id="16"/>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7" w:name="_Toc10000"/>
      <w:r>
        <w:rPr>
          <w:rFonts w:ascii="仿宋" w:eastAsia="仿宋" w:hAnsi="仿宋" w:cs="仿宋" w:hint="eastAsia"/>
          <w:sz w:val="28"/>
          <w:lang w:eastAsia="zh-CN"/>
        </w:rPr>
        <w:t>(四)、绩效薪酬体系设计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差异化薪酬设计：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8" w:name="_Toc22748"/>
      <w:r>
        <w:rPr>
          <w:rFonts w:ascii="仿宋" w:eastAsia="仿宋" w:hAnsi="仿宋" w:cs="仿宋" w:hint="eastAsia"/>
          <w:sz w:val="28"/>
          <w:lang w:eastAsia="zh-CN"/>
        </w:rPr>
        <w:t>四、项目基本情况</w:t>
      </w:r>
      <w:bookmarkEnd w:id="18"/>
    </w:p>
    <w:p>
      <w:pPr>
        <w:pStyle w:val="Heading2"/>
        <w:rPr>
          <w:rFonts w:ascii="仿宋" w:eastAsia="仿宋" w:hAnsi="仿宋" w:cs="仿宋" w:hint="eastAsia"/>
          <w:lang w:eastAsia="zh-CN"/>
        </w:rPr>
      </w:pPr>
      <w:bookmarkStart w:id="19" w:name="_Toc2301"/>
      <w:r>
        <w:rPr>
          <w:rFonts w:ascii="仿宋" w:eastAsia="仿宋" w:hAnsi="仿宋" w:cs="仿宋" w:hint="eastAsia"/>
          <w:lang w:eastAsia="zh-CN"/>
        </w:rPr>
        <w:t>(一)、项目名称及建设性质</w:t>
      </w:r>
      <w:bookmarkEnd w:id="19"/>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0" w:name="_Toc22395"/>
      <w:r>
        <w:rPr>
          <w:rFonts w:ascii="仿宋" w:eastAsia="仿宋" w:hAnsi="仿宋" w:cs="仿宋" w:hint="eastAsia"/>
          <w:sz w:val="28"/>
          <w:lang w:eastAsia="zh-CN"/>
        </w:rPr>
        <w:t>(二)、项目承办单位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1" w:name="_Toc272"/>
      <w:r>
        <w:rPr>
          <w:rFonts w:ascii="仿宋" w:eastAsia="仿宋" w:hAnsi="仿宋" w:cs="仿宋" w:hint="eastAsia"/>
          <w:sz w:val="28"/>
          <w:lang w:eastAsia="zh-CN"/>
        </w:rPr>
        <w:t>(三)、项目实施的可行性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氯氟氰菊酯行业进行新材料、新工艺、新产品的研发，以促进整个氯氟氰菊酯行业的结构调整和转型升级。这一系列政策的实施为氯氟氰菊酯行业提供了有力的支持，有助于氯氟氰菊酯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氯氟氰菊酯行业提供了增长的空间，同时，逐步升级的消费需求也促使氯氟氰菊酯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氯氟氰菊酯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https://d.book118.com/367160162144006033</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343D11"/>
    <w:rsid w:val="28343D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367160162144006033"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2023-12-18T08:56:00Z</dcterms:created>
  <dcterms:modified xsi:type="dcterms:W3CDTF">2023-12-18T08:57:03Z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E98D99EE0D1C40BA91585CEC515B876C_11</vt:lpwstr>
  </property>
  <property fmtid="{D5CDD505-2E9C-101B-9397-08002B2CF9AE}" pid="3" name="KSOProductBuildVer">
    <vt:lpwstr>2052-12.1.0.16120</vt:lpwstr>
  </property>
</Properties>
</file>