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金融期货项目规划设计方案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8" w:history="1">
        <w:r>
          <w:rPr>
            <w:rFonts w:ascii="仿宋" w:eastAsia="仿宋" w:hAnsi="仿宋" w:cs="仿宋" w:hint="eastAsia"/>
            <w:lang w:eastAsia="zh-CN"/>
          </w:rPr>
          <w:t>概论</w:t>
        </w:r>
        <w:r>
          <w:tab/>
        </w:r>
        <w:r>
          <w:fldChar w:fldCharType="begin"/>
        </w:r>
        <w:r>
          <w:instrText xml:space="preserve"> PAGEREF _Toc13928 \h </w:instrText>
        </w:r>
        <w:r>
          <w:fldChar w:fldCharType="separate"/>
        </w:r>
        <w:r>
          <w:t>3</w:t>
        </w:r>
        <w:r>
          <w:fldChar w:fldCharType="end"/>
        </w:r>
      </w:hyperlink>
    </w:p>
    <w:p>
      <w:pPr>
        <w:pStyle w:val="TOC1"/>
        <w:tabs>
          <w:tab w:val="right" w:leader="dot" w:pos="8306"/>
        </w:tabs>
      </w:pPr>
      <w:hyperlink w:anchor="_Toc1380" w:history="1">
        <w:r>
          <w:rPr>
            <w:rFonts w:ascii="仿宋" w:eastAsia="仿宋" w:hAnsi="仿宋" w:cs="仿宋" w:hint="eastAsia"/>
            <w:lang w:eastAsia="zh-CN"/>
          </w:rPr>
          <w:t>一、金融期货项目建设单位说明</w:t>
        </w:r>
        <w:r>
          <w:tab/>
        </w:r>
        <w:r>
          <w:fldChar w:fldCharType="begin"/>
        </w:r>
        <w:r>
          <w:instrText xml:space="preserve"> PAGEREF _Toc1380 \h </w:instrText>
        </w:r>
        <w:r>
          <w:fldChar w:fldCharType="separate"/>
        </w:r>
        <w:r>
          <w:t>3</w:t>
        </w:r>
        <w:r>
          <w:fldChar w:fldCharType="end"/>
        </w:r>
      </w:hyperlink>
    </w:p>
    <w:p>
      <w:pPr>
        <w:pStyle w:val="TOC2"/>
        <w:tabs>
          <w:tab w:val="right" w:leader="dot" w:pos="8306"/>
        </w:tabs>
      </w:pPr>
      <w:hyperlink w:anchor="_Toc31944" w:history="1">
        <w:r>
          <w:rPr>
            <w:rFonts w:ascii="仿宋" w:eastAsia="仿宋" w:hAnsi="仿宋" w:cs="仿宋" w:hint="eastAsia"/>
            <w:lang w:eastAsia="zh-CN"/>
          </w:rPr>
          <w:t>(一)、金融期货项目承办单位基本情况</w:t>
        </w:r>
        <w:r>
          <w:tab/>
        </w:r>
        <w:r>
          <w:fldChar w:fldCharType="begin"/>
        </w:r>
        <w:r>
          <w:instrText xml:space="preserve"> PAGEREF _Toc31944 \h </w:instrText>
        </w:r>
        <w:r>
          <w:fldChar w:fldCharType="separate"/>
        </w:r>
        <w:r>
          <w:t>3</w:t>
        </w:r>
        <w:r>
          <w:fldChar w:fldCharType="end"/>
        </w:r>
      </w:hyperlink>
    </w:p>
    <w:p>
      <w:pPr>
        <w:pStyle w:val="TOC2"/>
        <w:tabs>
          <w:tab w:val="right" w:leader="dot" w:pos="8306"/>
        </w:tabs>
      </w:pPr>
      <w:hyperlink w:anchor="_Toc13505" w:history="1">
        <w:r>
          <w:rPr>
            <w:rFonts w:ascii="仿宋" w:eastAsia="仿宋" w:hAnsi="仿宋" w:cs="仿宋" w:hint="eastAsia"/>
            <w:lang w:eastAsia="zh-CN"/>
          </w:rPr>
          <w:t>(二)、公司经济效益分析</w:t>
        </w:r>
        <w:r>
          <w:tab/>
        </w:r>
        <w:r>
          <w:fldChar w:fldCharType="begin"/>
        </w:r>
        <w:r>
          <w:instrText xml:space="preserve"> PAGEREF _Toc13505 \h </w:instrText>
        </w:r>
        <w:r>
          <w:fldChar w:fldCharType="separate"/>
        </w:r>
        <w:r>
          <w:t>4</w:t>
        </w:r>
        <w:r>
          <w:fldChar w:fldCharType="end"/>
        </w:r>
      </w:hyperlink>
    </w:p>
    <w:p>
      <w:pPr>
        <w:pStyle w:val="TOC1"/>
        <w:tabs>
          <w:tab w:val="right" w:leader="dot" w:pos="8306"/>
        </w:tabs>
      </w:pPr>
      <w:hyperlink w:anchor="_Toc4313" w:history="1">
        <w:r>
          <w:rPr>
            <w:rFonts w:ascii="仿宋" w:eastAsia="仿宋" w:hAnsi="仿宋" w:cs="仿宋" w:hint="eastAsia"/>
            <w:lang w:eastAsia="zh-CN"/>
          </w:rPr>
          <w:t>二、金融期货项目绩效评估</w:t>
        </w:r>
        <w:r>
          <w:tab/>
        </w:r>
        <w:r>
          <w:fldChar w:fldCharType="begin"/>
        </w:r>
        <w:r>
          <w:instrText xml:space="preserve"> PAGEREF _Toc4313 \h </w:instrText>
        </w:r>
        <w:r>
          <w:fldChar w:fldCharType="separate"/>
        </w:r>
        <w:r>
          <w:t>5</w:t>
        </w:r>
        <w:r>
          <w:fldChar w:fldCharType="end"/>
        </w:r>
      </w:hyperlink>
    </w:p>
    <w:p>
      <w:pPr>
        <w:pStyle w:val="TOC2"/>
        <w:tabs>
          <w:tab w:val="right" w:leader="dot" w:pos="8306"/>
        </w:tabs>
      </w:pPr>
      <w:hyperlink w:anchor="_Toc5436" w:history="1">
        <w:r>
          <w:rPr>
            <w:rFonts w:ascii="仿宋" w:eastAsia="仿宋" w:hAnsi="仿宋" w:cs="仿宋" w:hint="eastAsia"/>
            <w:lang w:eastAsia="zh-CN"/>
          </w:rPr>
          <w:t>(一)、绩效评估指标</w:t>
        </w:r>
        <w:r>
          <w:tab/>
        </w:r>
        <w:r>
          <w:fldChar w:fldCharType="begin"/>
        </w:r>
        <w:r>
          <w:instrText xml:space="preserve"> PAGEREF _Toc5436 \h </w:instrText>
        </w:r>
        <w:r>
          <w:fldChar w:fldCharType="separate"/>
        </w:r>
        <w:r>
          <w:t>5</w:t>
        </w:r>
        <w:r>
          <w:fldChar w:fldCharType="end"/>
        </w:r>
      </w:hyperlink>
    </w:p>
    <w:p>
      <w:pPr>
        <w:pStyle w:val="TOC2"/>
        <w:tabs>
          <w:tab w:val="right" w:leader="dot" w:pos="8306"/>
        </w:tabs>
      </w:pPr>
      <w:hyperlink w:anchor="_Toc4097" w:history="1">
        <w:r>
          <w:rPr>
            <w:rFonts w:ascii="仿宋" w:eastAsia="仿宋" w:hAnsi="仿宋" w:cs="仿宋" w:hint="eastAsia"/>
            <w:lang w:eastAsia="zh-CN"/>
          </w:rPr>
          <w:t>(二)、绩效评估方法</w:t>
        </w:r>
        <w:r>
          <w:tab/>
        </w:r>
        <w:r>
          <w:fldChar w:fldCharType="begin"/>
        </w:r>
        <w:r>
          <w:instrText xml:space="preserve"> PAGEREF _Toc4097 \h </w:instrText>
        </w:r>
        <w:r>
          <w:fldChar w:fldCharType="separate"/>
        </w:r>
        <w:r>
          <w:t>6</w:t>
        </w:r>
        <w:r>
          <w:fldChar w:fldCharType="end"/>
        </w:r>
      </w:hyperlink>
    </w:p>
    <w:p>
      <w:pPr>
        <w:pStyle w:val="TOC2"/>
        <w:tabs>
          <w:tab w:val="right" w:leader="dot" w:pos="8306"/>
        </w:tabs>
      </w:pPr>
      <w:hyperlink w:anchor="_Toc21019" w:history="1">
        <w:r>
          <w:rPr>
            <w:rFonts w:ascii="仿宋" w:eastAsia="仿宋" w:hAnsi="仿宋" w:cs="仿宋" w:hint="eastAsia"/>
            <w:lang w:eastAsia="zh-CN"/>
          </w:rPr>
          <w:t>(三)、绩效评估周期</w:t>
        </w:r>
        <w:r>
          <w:tab/>
        </w:r>
        <w:r>
          <w:fldChar w:fldCharType="begin"/>
        </w:r>
        <w:r>
          <w:instrText xml:space="preserve"> PAGEREF _Toc21019 \h </w:instrText>
        </w:r>
        <w:r>
          <w:fldChar w:fldCharType="separate"/>
        </w:r>
        <w:r>
          <w:t>7</w:t>
        </w:r>
        <w:r>
          <w:fldChar w:fldCharType="end"/>
        </w:r>
      </w:hyperlink>
    </w:p>
    <w:p>
      <w:pPr>
        <w:pStyle w:val="TOC1"/>
        <w:tabs>
          <w:tab w:val="right" w:leader="dot" w:pos="8306"/>
        </w:tabs>
      </w:pPr>
      <w:hyperlink w:anchor="_Toc22014" w:history="1">
        <w:r>
          <w:rPr>
            <w:rFonts w:ascii="仿宋" w:eastAsia="仿宋" w:hAnsi="仿宋" w:cs="仿宋" w:hint="eastAsia"/>
            <w:lang w:eastAsia="zh-CN"/>
          </w:rPr>
          <w:t>三、金融期货项目危机管理</w:t>
        </w:r>
        <w:r>
          <w:tab/>
        </w:r>
        <w:r>
          <w:fldChar w:fldCharType="begin"/>
        </w:r>
        <w:r>
          <w:instrText xml:space="preserve"> PAGEREF _Toc22014 \h </w:instrText>
        </w:r>
        <w:r>
          <w:fldChar w:fldCharType="separate"/>
        </w:r>
        <w:r>
          <w:t>8</w:t>
        </w:r>
        <w:r>
          <w:fldChar w:fldCharType="end"/>
        </w:r>
      </w:hyperlink>
    </w:p>
    <w:p>
      <w:pPr>
        <w:pStyle w:val="TOC2"/>
        <w:tabs>
          <w:tab w:val="right" w:leader="dot" w:pos="8306"/>
        </w:tabs>
      </w:pPr>
      <w:hyperlink w:anchor="_Toc1900" w:history="1">
        <w:r>
          <w:rPr>
            <w:rFonts w:ascii="仿宋" w:eastAsia="仿宋" w:hAnsi="仿宋" w:cs="仿宋" w:hint="eastAsia"/>
            <w:lang w:eastAsia="zh-CN"/>
          </w:rPr>
          <w:t>(一)、危机预警与识别</w:t>
        </w:r>
        <w:r>
          <w:tab/>
        </w:r>
        <w:r>
          <w:fldChar w:fldCharType="begin"/>
        </w:r>
        <w:r>
          <w:instrText xml:space="preserve"> PAGEREF _Toc1900 \h </w:instrText>
        </w:r>
        <w:r>
          <w:fldChar w:fldCharType="separate"/>
        </w:r>
        <w:r>
          <w:t>8</w:t>
        </w:r>
        <w:r>
          <w:fldChar w:fldCharType="end"/>
        </w:r>
      </w:hyperlink>
    </w:p>
    <w:p>
      <w:pPr>
        <w:pStyle w:val="TOC2"/>
        <w:tabs>
          <w:tab w:val="right" w:leader="dot" w:pos="8306"/>
        </w:tabs>
      </w:pPr>
      <w:hyperlink w:anchor="_Toc10448" w:history="1">
        <w:r>
          <w:rPr>
            <w:rFonts w:ascii="仿宋" w:eastAsia="仿宋" w:hAnsi="仿宋" w:cs="仿宋" w:hint="eastAsia"/>
            <w:lang w:eastAsia="zh-CN"/>
          </w:rPr>
          <w:t>(二)、危机应对与恢复</w:t>
        </w:r>
        <w:r>
          <w:tab/>
        </w:r>
        <w:r>
          <w:fldChar w:fldCharType="begin"/>
        </w:r>
        <w:r>
          <w:instrText xml:space="preserve"> PAGEREF _Toc10448 \h </w:instrText>
        </w:r>
        <w:r>
          <w:fldChar w:fldCharType="separate"/>
        </w:r>
        <w:r>
          <w:t>9</w:t>
        </w:r>
        <w:r>
          <w:fldChar w:fldCharType="end"/>
        </w:r>
      </w:hyperlink>
    </w:p>
    <w:p>
      <w:pPr>
        <w:pStyle w:val="TOC1"/>
        <w:tabs>
          <w:tab w:val="right" w:leader="dot" w:pos="8306"/>
        </w:tabs>
      </w:pPr>
      <w:hyperlink w:anchor="_Toc7374" w:history="1">
        <w:r>
          <w:rPr>
            <w:rFonts w:ascii="仿宋" w:eastAsia="仿宋" w:hAnsi="仿宋" w:cs="仿宋" w:hint="eastAsia"/>
            <w:lang w:eastAsia="zh-CN"/>
          </w:rPr>
          <w:t>四、金融期货项目可持续发展</w:t>
        </w:r>
        <w:r>
          <w:tab/>
        </w:r>
        <w:r>
          <w:fldChar w:fldCharType="begin"/>
        </w:r>
        <w:r>
          <w:instrText xml:space="preserve"> PAGEREF _Toc7374 \h </w:instrText>
        </w:r>
        <w:r>
          <w:fldChar w:fldCharType="separate"/>
        </w:r>
        <w:r>
          <w:t>10</w:t>
        </w:r>
        <w:r>
          <w:fldChar w:fldCharType="end"/>
        </w:r>
      </w:hyperlink>
    </w:p>
    <w:p>
      <w:pPr>
        <w:pStyle w:val="TOC2"/>
        <w:tabs>
          <w:tab w:val="right" w:leader="dot" w:pos="8306"/>
        </w:tabs>
      </w:pPr>
      <w:hyperlink w:anchor="_Toc3268" w:history="1">
        <w:r>
          <w:rPr>
            <w:rFonts w:ascii="仿宋" w:eastAsia="仿宋" w:hAnsi="仿宋" w:cs="仿宋" w:hint="eastAsia"/>
            <w:lang w:eastAsia="zh-CN"/>
          </w:rPr>
          <w:t>(一)、可持续战略与实践</w:t>
        </w:r>
        <w:r>
          <w:tab/>
        </w:r>
        <w:r>
          <w:fldChar w:fldCharType="begin"/>
        </w:r>
        <w:r>
          <w:instrText xml:space="preserve"> PAGEREF _Toc3268 \h </w:instrText>
        </w:r>
        <w:r>
          <w:fldChar w:fldCharType="separate"/>
        </w:r>
        <w:r>
          <w:t>10</w:t>
        </w:r>
        <w:r>
          <w:fldChar w:fldCharType="end"/>
        </w:r>
      </w:hyperlink>
    </w:p>
    <w:p>
      <w:pPr>
        <w:pStyle w:val="TOC2"/>
        <w:tabs>
          <w:tab w:val="right" w:leader="dot" w:pos="8306"/>
        </w:tabs>
      </w:pPr>
      <w:hyperlink w:anchor="_Toc7105" w:history="1">
        <w:r>
          <w:rPr>
            <w:rFonts w:ascii="仿宋" w:eastAsia="仿宋" w:hAnsi="仿宋" w:cs="仿宋" w:hint="eastAsia"/>
            <w:lang w:eastAsia="zh-CN"/>
          </w:rPr>
          <w:t>(二)、环保与社会责任</w:t>
        </w:r>
        <w:r>
          <w:tab/>
        </w:r>
        <w:r>
          <w:fldChar w:fldCharType="begin"/>
        </w:r>
        <w:r>
          <w:instrText xml:space="preserve"> PAGEREF _Toc7105 \h </w:instrText>
        </w:r>
        <w:r>
          <w:fldChar w:fldCharType="separate"/>
        </w:r>
        <w:r>
          <w:t>11</w:t>
        </w:r>
        <w:r>
          <w:fldChar w:fldCharType="end"/>
        </w:r>
      </w:hyperlink>
    </w:p>
    <w:p>
      <w:pPr>
        <w:pStyle w:val="TOC1"/>
        <w:tabs>
          <w:tab w:val="right" w:leader="dot" w:pos="8306"/>
        </w:tabs>
      </w:pPr>
      <w:hyperlink w:anchor="_Toc18977" w:history="1">
        <w:r>
          <w:rPr>
            <w:rFonts w:ascii="仿宋" w:eastAsia="仿宋" w:hAnsi="仿宋" w:cs="仿宋" w:hint="eastAsia"/>
            <w:lang w:eastAsia="zh-CN"/>
          </w:rPr>
          <w:t>五、金融期货项目文档管理</w:t>
        </w:r>
        <w:r>
          <w:tab/>
        </w:r>
        <w:r>
          <w:fldChar w:fldCharType="begin"/>
        </w:r>
        <w:r>
          <w:instrText xml:space="preserve"> PAGEREF _Toc18977 \h </w:instrText>
        </w:r>
        <w:r>
          <w:fldChar w:fldCharType="separate"/>
        </w:r>
        <w:r>
          <w:t>12</w:t>
        </w:r>
        <w:r>
          <w:fldChar w:fldCharType="end"/>
        </w:r>
      </w:hyperlink>
    </w:p>
    <w:p>
      <w:pPr>
        <w:pStyle w:val="TOC2"/>
        <w:tabs>
          <w:tab w:val="right" w:leader="dot" w:pos="8306"/>
        </w:tabs>
      </w:pPr>
      <w:hyperlink w:anchor="_Toc1321" w:history="1">
        <w:r>
          <w:rPr>
            <w:rFonts w:ascii="仿宋" w:eastAsia="仿宋" w:hAnsi="仿宋" w:cs="仿宋" w:hint="eastAsia"/>
            <w:lang w:eastAsia="zh-CN"/>
          </w:rPr>
          <w:t>(一)、文档编制与审查</w:t>
        </w:r>
        <w:r>
          <w:tab/>
        </w:r>
        <w:r>
          <w:fldChar w:fldCharType="begin"/>
        </w:r>
        <w:r>
          <w:instrText xml:space="preserve"> PAGEREF _Toc1321 \h </w:instrText>
        </w:r>
        <w:r>
          <w:fldChar w:fldCharType="separate"/>
        </w:r>
        <w:r>
          <w:t>12</w:t>
        </w:r>
        <w:r>
          <w:fldChar w:fldCharType="end"/>
        </w:r>
      </w:hyperlink>
    </w:p>
    <w:p>
      <w:pPr>
        <w:pStyle w:val="TOC2"/>
        <w:tabs>
          <w:tab w:val="right" w:leader="dot" w:pos="8306"/>
        </w:tabs>
      </w:pPr>
      <w:hyperlink w:anchor="_Toc14604" w:history="1">
        <w:r>
          <w:rPr>
            <w:rFonts w:ascii="仿宋" w:eastAsia="仿宋" w:hAnsi="仿宋" w:cs="仿宋" w:hint="eastAsia"/>
            <w:lang w:eastAsia="zh-CN"/>
          </w:rPr>
          <w:t>(二)、文档发布与分发</w:t>
        </w:r>
        <w:r>
          <w:tab/>
        </w:r>
        <w:r>
          <w:fldChar w:fldCharType="begin"/>
        </w:r>
        <w:r>
          <w:instrText xml:space="preserve"> PAGEREF _Toc14604 \h </w:instrText>
        </w:r>
        <w:r>
          <w:fldChar w:fldCharType="separate"/>
        </w:r>
        <w:r>
          <w:t>13</w:t>
        </w:r>
        <w:r>
          <w:fldChar w:fldCharType="end"/>
        </w:r>
      </w:hyperlink>
    </w:p>
    <w:p>
      <w:pPr>
        <w:pStyle w:val="TOC2"/>
        <w:tabs>
          <w:tab w:val="right" w:leader="dot" w:pos="8306"/>
        </w:tabs>
      </w:pPr>
      <w:hyperlink w:anchor="_Toc2082" w:history="1">
        <w:r>
          <w:rPr>
            <w:rFonts w:ascii="仿宋" w:eastAsia="仿宋" w:hAnsi="仿宋" w:cs="仿宋" w:hint="eastAsia"/>
            <w:lang w:eastAsia="zh-CN"/>
          </w:rPr>
          <w:t>(三)、文档存档与归档</w:t>
        </w:r>
        <w:r>
          <w:tab/>
        </w:r>
        <w:r>
          <w:fldChar w:fldCharType="begin"/>
        </w:r>
        <w:r>
          <w:instrText xml:space="preserve"> PAGEREF _Toc2082 \h </w:instrText>
        </w:r>
        <w:r>
          <w:fldChar w:fldCharType="separate"/>
        </w:r>
        <w:r>
          <w:t>14</w:t>
        </w:r>
        <w:r>
          <w:fldChar w:fldCharType="end"/>
        </w:r>
      </w:hyperlink>
    </w:p>
    <w:p>
      <w:pPr>
        <w:pStyle w:val="TOC1"/>
        <w:tabs>
          <w:tab w:val="right" w:leader="dot" w:pos="8306"/>
        </w:tabs>
      </w:pPr>
      <w:hyperlink w:anchor="_Toc19856" w:history="1">
        <w:r>
          <w:rPr>
            <w:rFonts w:ascii="仿宋" w:eastAsia="仿宋" w:hAnsi="仿宋" w:cs="仿宋" w:hint="eastAsia"/>
            <w:lang w:eastAsia="zh-CN"/>
          </w:rPr>
          <w:t>六、金融期货项目选址可行性分析</w:t>
        </w:r>
        <w:r>
          <w:tab/>
        </w:r>
        <w:r>
          <w:fldChar w:fldCharType="begin"/>
        </w:r>
        <w:r>
          <w:instrText xml:space="preserve"> PAGEREF _Toc19856 \h </w:instrText>
        </w:r>
        <w:r>
          <w:fldChar w:fldCharType="separate"/>
        </w:r>
        <w:r>
          <w:t>15</w:t>
        </w:r>
        <w:r>
          <w:fldChar w:fldCharType="end"/>
        </w:r>
      </w:hyperlink>
    </w:p>
    <w:p>
      <w:pPr>
        <w:pStyle w:val="TOC2"/>
        <w:tabs>
          <w:tab w:val="right" w:leader="dot" w:pos="8306"/>
        </w:tabs>
      </w:pPr>
      <w:hyperlink w:anchor="_Toc19557" w:history="1">
        <w:r>
          <w:rPr>
            <w:rFonts w:ascii="仿宋" w:eastAsia="仿宋" w:hAnsi="仿宋" w:cs="仿宋" w:hint="eastAsia"/>
            <w:lang w:eastAsia="zh-CN"/>
          </w:rPr>
          <w:t>(一)、金融期货项目选址</w:t>
        </w:r>
        <w:r>
          <w:tab/>
        </w:r>
        <w:r>
          <w:fldChar w:fldCharType="begin"/>
        </w:r>
        <w:r>
          <w:instrText xml:space="preserve"> PAGEREF _Toc19557 \h </w:instrText>
        </w:r>
        <w:r>
          <w:fldChar w:fldCharType="separate"/>
        </w:r>
        <w:r>
          <w:t>15</w:t>
        </w:r>
        <w:r>
          <w:fldChar w:fldCharType="end"/>
        </w:r>
      </w:hyperlink>
    </w:p>
    <w:p>
      <w:pPr>
        <w:pStyle w:val="TOC2"/>
        <w:tabs>
          <w:tab w:val="right" w:leader="dot" w:pos="8306"/>
        </w:tabs>
      </w:pPr>
      <w:hyperlink w:anchor="_Toc27894" w:history="1">
        <w:r>
          <w:rPr>
            <w:rFonts w:ascii="仿宋" w:eastAsia="仿宋" w:hAnsi="仿宋" w:cs="仿宋" w:hint="eastAsia"/>
            <w:lang w:eastAsia="zh-CN"/>
          </w:rPr>
          <w:t>(二)、用地控制指标</w:t>
        </w:r>
        <w:r>
          <w:tab/>
        </w:r>
        <w:r>
          <w:fldChar w:fldCharType="begin"/>
        </w:r>
        <w:r>
          <w:instrText xml:space="preserve"> PAGEREF _Toc27894 \h </w:instrText>
        </w:r>
        <w:r>
          <w:fldChar w:fldCharType="separate"/>
        </w:r>
        <w:r>
          <w:t>15</w:t>
        </w:r>
        <w:r>
          <w:fldChar w:fldCharType="end"/>
        </w:r>
      </w:hyperlink>
    </w:p>
    <w:p>
      <w:pPr>
        <w:pStyle w:val="TOC2"/>
        <w:tabs>
          <w:tab w:val="right" w:leader="dot" w:pos="8306"/>
        </w:tabs>
      </w:pPr>
      <w:hyperlink w:anchor="_Toc21699" w:history="1">
        <w:r>
          <w:rPr>
            <w:rFonts w:ascii="仿宋" w:eastAsia="仿宋" w:hAnsi="仿宋" w:cs="仿宋" w:hint="eastAsia"/>
            <w:lang w:eastAsia="zh-CN"/>
          </w:rPr>
          <w:t>(三)、节约用地措施</w:t>
        </w:r>
        <w:r>
          <w:tab/>
        </w:r>
        <w:r>
          <w:fldChar w:fldCharType="begin"/>
        </w:r>
        <w:r>
          <w:instrText xml:space="preserve"> PAGEREF _Toc21699 \h </w:instrText>
        </w:r>
        <w:r>
          <w:fldChar w:fldCharType="separate"/>
        </w:r>
        <w:r>
          <w:t>17</w:t>
        </w:r>
        <w:r>
          <w:fldChar w:fldCharType="end"/>
        </w:r>
      </w:hyperlink>
    </w:p>
    <w:p>
      <w:pPr>
        <w:pStyle w:val="TOC2"/>
        <w:tabs>
          <w:tab w:val="right" w:leader="dot" w:pos="8306"/>
        </w:tabs>
      </w:pPr>
      <w:hyperlink w:anchor="_Toc7887" w:history="1">
        <w:r>
          <w:rPr>
            <w:rFonts w:ascii="仿宋" w:eastAsia="仿宋" w:hAnsi="仿宋" w:cs="仿宋" w:hint="eastAsia"/>
            <w:lang w:eastAsia="zh-CN"/>
          </w:rPr>
          <w:t>(四)、总图布置方案</w:t>
        </w:r>
        <w:r>
          <w:tab/>
        </w:r>
        <w:r>
          <w:fldChar w:fldCharType="begin"/>
        </w:r>
        <w:r>
          <w:instrText xml:space="preserve"> PAGEREF _Toc7887 \h </w:instrText>
        </w:r>
        <w:r>
          <w:fldChar w:fldCharType="separate"/>
        </w:r>
        <w:r>
          <w:t>18</w:t>
        </w:r>
        <w:r>
          <w:fldChar w:fldCharType="end"/>
        </w:r>
      </w:hyperlink>
    </w:p>
    <w:p>
      <w:pPr>
        <w:pStyle w:val="TOC2"/>
        <w:tabs>
          <w:tab w:val="right" w:leader="dot" w:pos="8306"/>
        </w:tabs>
      </w:pPr>
      <w:hyperlink w:anchor="_Toc25216" w:history="1">
        <w:r>
          <w:rPr>
            <w:rFonts w:ascii="仿宋" w:eastAsia="仿宋" w:hAnsi="仿宋" w:cs="仿宋" w:hint="eastAsia"/>
            <w:lang w:eastAsia="zh-CN"/>
          </w:rPr>
          <w:t>(五)、选址综合评价</w:t>
        </w:r>
        <w:r>
          <w:tab/>
        </w:r>
        <w:r>
          <w:fldChar w:fldCharType="begin"/>
        </w:r>
        <w:r>
          <w:instrText xml:space="preserve"> PAGEREF _Toc25216 \h </w:instrText>
        </w:r>
        <w:r>
          <w:fldChar w:fldCharType="separate"/>
        </w:r>
        <w:r>
          <w:t>19</w:t>
        </w:r>
        <w:r>
          <w:fldChar w:fldCharType="end"/>
        </w:r>
      </w:hyperlink>
    </w:p>
    <w:p>
      <w:pPr>
        <w:pStyle w:val="TOC1"/>
        <w:tabs>
          <w:tab w:val="right" w:leader="dot" w:pos="8306"/>
        </w:tabs>
      </w:pPr>
      <w:hyperlink w:anchor="_Toc32607" w:history="1">
        <w:r>
          <w:rPr>
            <w:rFonts w:ascii="仿宋" w:eastAsia="仿宋" w:hAnsi="仿宋" w:cs="仿宋" w:hint="eastAsia"/>
            <w:lang w:eastAsia="zh-CN"/>
          </w:rPr>
          <w:t>七、金融期货项目创新与研发</w:t>
        </w:r>
        <w:r>
          <w:tab/>
        </w:r>
        <w:r>
          <w:fldChar w:fldCharType="begin"/>
        </w:r>
        <w:r>
          <w:instrText xml:space="preserve"> PAGEREF _Toc32607 \h </w:instrText>
        </w:r>
        <w:r>
          <w:fldChar w:fldCharType="separate"/>
        </w:r>
        <w:r>
          <w:t>20</w:t>
        </w:r>
        <w:r>
          <w:fldChar w:fldCharType="end"/>
        </w:r>
      </w:hyperlink>
    </w:p>
    <w:p>
      <w:pPr>
        <w:pStyle w:val="TOC2"/>
        <w:tabs>
          <w:tab w:val="right" w:leader="dot" w:pos="8306"/>
        </w:tabs>
      </w:pPr>
      <w:hyperlink w:anchor="_Toc18588" w:history="1">
        <w:r>
          <w:rPr>
            <w:rFonts w:ascii="仿宋" w:eastAsia="仿宋" w:hAnsi="仿宋" w:cs="仿宋" w:hint="eastAsia"/>
            <w:lang w:eastAsia="zh-CN"/>
          </w:rPr>
          <w:t>(一)、创新策略与方向</w:t>
        </w:r>
        <w:r>
          <w:tab/>
        </w:r>
        <w:r>
          <w:fldChar w:fldCharType="begin"/>
        </w:r>
        <w:r>
          <w:instrText xml:space="preserve"> PAGEREF _Toc18588 \h </w:instrText>
        </w:r>
        <w:r>
          <w:fldChar w:fldCharType="separate"/>
        </w:r>
        <w:r>
          <w:t>20</w:t>
        </w:r>
        <w:r>
          <w:fldChar w:fldCharType="end"/>
        </w:r>
      </w:hyperlink>
    </w:p>
    <w:p>
      <w:pPr>
        <w:pStyle w:val="TOC2"/>
        <w:tabs>
          <w:tab w:val="right" w:leader="dot" w:pos="8306"/>
        </w:tabs>
      </w:pPr>
      <w:hyperlink w:anchor="_Toc17992" w:history="1">
        <w:r>
          <w:rPr>
            <w:rFonts w:ascii="仿宋" w:eastAsia="仿宋" w:hAnsi="仿宋" w:cs="仿宋" w:hint="eastAsia"/>
            <w:lang w:eastAsia="zh-CN"/>
          </w:rPr>
          <w:t>(二)、研发规划与投入</w:t>
        </w:r>
        <w:r>
          <w:tab/>
        </w:r>
        <w:r>
          <w:fldChar w:fldCharType="begin"/>
        </w:r>
        <w:r>
          <w:instrText xml:space="preserve"> PAGEREF _Toc17992 \h </w:instrText>
        </w:r>
        <w:r>
          <w:fldChar w:fldCharType="separate"/>
        </w:r>
        <w:r>
          <w:t>22</w:t>
        </w:r>
        <w:r>
          <w:fldChar w:fldCharType="end"/>
        </w:r>
      </w:hyperlink>
    </w:p>
    <w:p>
      <w:pPr>
        <w:pStyle w:val="TOC1"/>
        <w:tabs>
          <w:tab w:val="right" w:leader="dot" w:pos="8306"/>
        </w:tabs>
      </w:pPr>
      <w:hyperlink w:anchor="_Toc22089" w:history="1">
        <w:r>
          <w:rPr>
            <w:rFonts w:ascii="仿宋" w:eastAsia="仿宋" w:hAnsi="仿宋" w:cs="仿宋" w:hint="eastAsia"/>
            <w:lang w:eastAsia="zh-CN"/>
          </w:rPr>
          <w:t>八、金融期货项目风险管理</w:t>
        </w:r>
        <w:r>
          <w:tab/>
        </w:r>
        <w:r>
          <w:fldChar w:fldCharType="begin"/>
        </w:r>
        <w:r>
          <w:instrText xml:space="preserve"> PAGEREF _Toc22089 \h </w:instrText>
        </w:r>
        <w:r>
          <w:fldChar w:fldCharType="separate"/>
        </w:r>
        <w:r>
          <w:t>23</w:t>
        </w:r>
        <w:r>
          <w:fldChar w:fldCharType="end"/>
        </w:r>
      </w:hyperlink>
    </w:p>
    <w:p>
      <w:pPr>
        <w:pStyle w:val="TOC2"/>
        <w:tabs>
          <w:tab w:val="right" w:leader="dot" w:pos="8306"/>
        </w:tabs>
      </w:pPr>
      <w:hyperlink w:anchor="_Toc2984" w:history="1">
        <w:r>
          <w:rPr>
            <w:rFonts w:ascii="仿宋" w:eastAsia="仿宋" w:hAnsi="仿宋" w:cs="仿宋" w:hint="eastAsia"/>
            <w:lang w:eastAsia="zh-CN"/>
          </w:rPr>
          <w:t>(一)、风险识别与评估</w:t>
        </w:r>
        <w:r>
          <w:tab/>
        </w:r>
        <w:r>
          <w:fldChar w:fldCharType="begin"/>
        </w:r>
        <w:r>
          <w:instrText xml:space="preserve"> PAGEREF _Toc2984 \h </w:instrText>
        </w:r>
        <w:r>
          <w:fldChar w:fldCharType="separate"/>
        </w:r>
        <w:r>
          <w:t>23</w:t>
        </w:r>
        <w:r>
          <w:fldChar w:fldCharType="end"/>
        </w:r>
      </w:hyperlink>
    </w:p>
    <w:p>
      <w:pPr>
        <w:pStyle w:val="TOC2"/>
        <w:tabs>
          <w:tab w:val="right" w:leader="dot" w:pos="8306"/>
        </w:tabs>
      </w:pPr>
      <w:hyperlink w:anchor="_Toc31258" w:history="1">
        <w:r>
          <w:rPr>
            <w:rFonts w:ascii="仿宋" w:eastAsia="仿宋" w:hAnsi="仿宋" w:cs="仿宋" w:hint="eastAsia"/>
            <w:lang w:eastAsia="zh-CN"/>
          </w:rPr>
          <w:t>(二)、风险应对策略</w:t>
        </w:r>
        <w:r>
          <w:tab/>
        </w:r>
        <w:r>
          <w:fldChar w:fldCharType="begin"/>
        </w:r>
        <w:r>
          <w:instrText xml:space="preserve"> PAGEREF _Toc31258 \h </w:instrText>
        </w:r>
        <w:r>
          <w:fldChar w:fldCharType="separate"/>
        </w:r>
        <w:r>
          <w:t>24</w:t>
        </w:r>
        <w:r>
          <w:fldChar w:fldCharType="end"/>
        </w:r>
      </w:hyperlink>
    </w:p>
    <w:p>
      <w:pPr>
        <w:pStyle w:val="TOC2"/>
        <w:tabs>
          <w:tab w:val="right" w:leader="dot" w:pos="8306"/>
        </w:tabs>
      </w:pPr>
      <w:hyperlink w:anchor="_Toc1796" w:history="1">
        <w:r>
          <w:rPr>
            <w:rFonts w:ascii="仿宋" w:eastAsia="仿宋" w:hAnsi="仿宋" w:cs="仿宋" w:hint="eastAsia"/>
            <w:lang w:eastAsia="zh-CN"/>
          </w:rPr>
          <w:t>(三)、风险监控与控制</w:t>
        </w:r>
        <w:r>
          <w:tab/>
        </w:r>
        <w:r>
          <w:fldChar w:fldCharType="begin"/>
        </w:r>
        <w:r>
          <w:instrText xml:space="preserve"> PAGEREF _Toc1796 \h </w:instrText>
        </w:r>
        <w:r>
          <w:fldChar w:fldCharType="separate"/>
        </w:r>
        <w:r>
          <w:t>26</w:t>
        </w:r>
        <w:r>
          <w:fldChar w:fldCharType="end"/>
        </w:r>
      </w:hyperlink>
    </w:p>
    <w:p>
      <w:pPr>
        <w:pStyle w:val="TOC1"/>
        <w:tabs>
          <w:tab w:val="right" w:leader="dot" w:pos="8306"/>
        </w:tabs>
      </w:pPr>
      <w:hyperlink w:anchor="_Toc2999" w:history="1">
        <w:r>
          <w:rPr>
            <w:rFonts w:ascii="仿宋" w:eastAsia="仿宋" w:hAnsi="仿宋" w:cs="仿宋" w:hint="eastAsia"/>
            <w:lang w:eastAsia="zh-CN"/>
          </w:rPr>
          <w:t>九、金融期货项目财务管理</w:t>
        </w:r>
        <w:r>
          <w:tab/>
        </w:r>
        <w:r>
          <w:fldChar w:fldCharType="begin"/>
        </w:r>
        <w:r>
          <w:instrText xml:space="preserve"> PAGEREF _Toc2999 \h </w:instrText>
        </w:r>
        <w:r>
          <w:fldChar w:fldCharType="separate"/>
        </w:r>
        <w:r>
          <w:t>27</w:t>
        </w:r>
        <w:r>
          <w:fldChar w:fldCharType="end"/>
        </w:r>
      </w:hyperlink>
    </w:p>
    <w:p>
      <w:pPr>
        <w:pStyle w:val="TOC2"/>
        <w:tabs>
          <w:tab w:val="right" w:leader="dot" w:pos="8306"/>
        </w:tabs>
      </w:pPr>
      <w:hyperlink w:anchor="_Toc7865" w:history="1">
        <w:r>
          <w:rPr>
            <w:rFonts w:ascii="仿宋" w:eastAsia="仿宋" w:hAnsi="仿宋" w:cs="仿宋" w:hint="eastAsia"/>
            <w:lang w:eastAsia="zh-CN"/>
          </w:rPr>
          <w:t>(一)、资金需求大</w:t>
        </w:r>
        <w:r>
          <w:tab/>
        </w:r>
        <w:r>
          <w:fldChar w:fldCharType="begin"/>
        </w:r>
        <w:r>
          <w:instrText xml:space="preserve"> PAGEREF _Toc7865 \h </w:instrText>
        </w:r>
        <w:r>
          <w:fldChar w:fldCharType="separate"/>
        </w:r>
        <w:r>
          <w:t>27</w:t>
        </w:r>
        <w:r>
          <w:fldChar w:fldCharType="end"/>
        </w:r>
      </w:hyperlink>
    </w:p>
    <w:p>
      <w:pPr>
        <w:pStyle w:val="TOC2"/>
        <w:tabs>
          <w:tab w:val="right" w:leader="dot" w:pos="8306"/>
        </w:tabs>
      </w:pPr>
      <w:hyperlink w:anchor="_Toc22548" w:history="1">
        <w:r>
          <w:rPr>
            <w:rFonts w:ascii="仿宋" w:eastAsia="仿宋" w:hAnsi="仿宋" w:cs="仿宋" w:hint="eastAsia"/>
            <w:lang w:eastAsia="zh-CN"/>
          </w:rPr>
          <w:t>(二)、研发周期长</w:t>
        </w:r>
        <w:r>
          <w:tab/>
        </w:r>
        <w:r>
          <w:fldChar w:fldCharType="begin"/>
        </w:r>
        <w:r>
          <w:instrText xml:space="preserve"> PAGEREF _Toc22548 \h </w:instrText>
        </w:r>
        <w:r>
          <w:fldChar w:fldCharType="separate"/>
        </w:r>
        <w:r>
          <w:t>28</w:t>
        </w:r>
        <w:r>
          <w:fldChar w:fldCharType="end"/>
        </w:r>
      </w:hyperlink>
    </w:p>
    <w:p>
      <w:pPr>
        <w:pStyle w:val="TOC2"/>
        <w:tabs>
          <w:tab w:val="right" w:leader="dot" w:pos="8306"/>
        </w:tabs>
      </w:pPr>
      <w:hyperlink w:anchor="_Toc5068" w:history="1">
        <w:r>
          <w:rPr>
            <w:rFonts w:ascii="仿宋" w:eastAsia="仿宋" w:hAnsi="仿宋" w:cs="仿宋" w:hint="eastAsia"/>
            <w:lang w:eastAsia="zh-CN"/>
          </w:rPr>
          <w:t>(三)、市场风险大</w:t>
        </w:r>
        <w:r>
          <w:tab/>
        </w:r>
        <w:r>
          <w:fldChar w:fldCharType="begin"/>
        </w:r>
        <w:r>
          <w:instrText xml:space="preserve"> PAGEREF _Toc5068 \h </w:instrText>
        </w:r>
        <w:r>
          <w:fldChar w:fldCharType="separate"/>
        </w:r>
        <w:r>
          <w:t>29</w:t>
        </w:r>
        <w:r>
          <w:fldChar w:fldCharType="end"/>
        </w:r>
      </w:hyperlink>
    </w:p>
    <w:p>
      <w:pPr>
        <w:pStyle w:val="TOC2"/>
        <w:tabs>
          <w:tab w:val="right" w:leader="dot" w:pos="8306"/>
        </w:tabs>
      </w:pPr>
      <w:hyperlink w:anchor="_Toc11390" w:history="1">
        <w:r>
          <w:rPr>
            <w:rFonts w:ascii="仿宋" w:eastAsia="仿宋" w:hAnsi="仿宋" w:cs="仿宋" w:hint="eastAsia"/>
            <w:lang w:eastAsia="zh-CN"/>
          </w:rPr>
          <w:t>(四)、利润率高</w:t>
        </w:r>
        <w:r>
          <w:tab/>
        </w:r>
        <w:r>
          <w:fldChar w:fldCharType="begin"/>
        </w:r>
        <w:r>
          <w:instrText xml:space="preserve"> PAGEREF _Toc11390 \h </w:instrText>
        </w:r>
        <w:r>
          <w:fldChar w:fldCharType="separate"/>
        </w:r>
        <w:r>
          <w:t>32</w:t>
        </w:r>
        <w:r>
          <w:fldChar w:fldCharType="end"/>
        </w:r>
      </w:hyperlink>
    </w:p>
    <w:p>
      <w:pPr>
        <w:pStyle w:val="TOC1"/>
        <w:tabs>
          <w:tab w:val="right" w:leader="dot" w:pos="8306"/>
        </w:tabs>
      </w:pPr>
      <w:hyperlink w:anchor="_Toc13638" w:history="1">
        <w:r>
          <w:rPr>
            <w:rFonts w:ascii="仿宋" w:eastAsia="仿宋" w:hAnsi="仿宋" w:cs="仿宋" w:hint="eastAsia"/>
            <w:lang w:eastAsia="zh-CN"/>
          </w:rPr>
          <w:t>十、金融期货项目技术管理</w:t>
        </w:r>
        <w:r>
          <w:tab/>
        </w:r>
        <w:r>
          <w:fldChar w:fldCharType="begin"/>
        </w:r>
        <w:r>
          <w:instrText xml:space="preserve"> PAGEREF _Toc13638 \h </w:instrText>
        </w:r>
        <w:r>
          <w:fldChar w:fldCharType="separate"/>
        </w:r>
        <w:r>
          <w:t>34</w:t>
        </w:r>
        <w:r>
          <w:fldChar w:fldCharType="end"/>
        </w:r>
      </w:hyperlink>
    </w:p>
    <w:p>
      <w:pPr>
        <w:pStyle w:val="TOC2"/>
        <w:tabs>
          <w:tab w:val="right" w:leader="dot" w:pos="8306"/>
        </w:tabs>
      </w:pPr>
      <w:hyperlink w:anchor="_Toc16128" w:history="1">
        <w:r>
          <w:rPr>
            <w:rFonts w:ascii="仿宋" w:eastAsia="仿宋" w:hAnsi="仿宋" w:cs="仿宋" w:hint="eastAsia"/>
            <w:lang w:eastAsia="zh-CN"/>
          </w:rPr>
          <w:t>(一)、技术方案选用方向</w:t>
        </w:r>
        <w:r>
          <w:tab/>
        </w:r>
        <w:r>
          <w:fldChar w:fldCharType="begin"/>
        </w:r>
        <w:r>
          <w:instrText xml:space="preserve"> PAGEREF _Toc16128 \h </w:instrText>
        </w:r>
        <w:r>
          <w:fldChar w:fldCharType="separate"/>
        </w:r>
        <w:r>
          <w:t>34</w:t>
        </w:r>
        <w:r>
          <w:fldChar w:fldCharType="end"/>
        </w:r>
      </w:hyperlink>
    </w:p>
    <w:p>
      <w:pPr>
        <w:pStyle w:val="TOC2"/>
        <w:tabs>
          <w:tab w:val="right" w:leader="dot" w:pos="8306"/>
        </w:tabs>
      </w:pPr>
      <w:hyperlink w:anchor="_Toc8078" w:history="1">
        <w:r>
          <w:rPr>
            <w:rFonts w:ascii="仿宋" w:eastAsia="仿宋" w:hAnsi="仿宋" w:cs="仿宋" w:hint="eastAsia"/>
            <w:lang w:eastAsia="zh-CN"/>
          </w:rPr>
          <w:t>(二)、工艺技术方案选用原则</w:t>
        </w:r>
        <w:r>
          <w:tab/>
        </w:r>
        <w:r>
          <w:fldChar w:fldCharType="begin"/>
        </w:r>
        <w:r>
          <w:instrText xml:space="preserve"> PAGEREF _Toc8078 \h </w:instrText>
        </w:r>
        <w:r>
          <w:fldChar w:fldCharType="separate"/>
        </w:r>
        <w:r>
          <w:t>36</w:t>
        </w:r>
        <w:r>
          <w:fldChar w:fldCharType="end"/>
        </w:r>
      </w:hyperlink>
    </w:p>
    <w:p>
      <w:pPr>
        <w:pStyle w:val="TOC2"/>
        <w:tabs>
          <w:tab w:val="right" w:leader="dot" w:pos="8306"/>
        </w:tabs>
      </w:pPr>
      <w:hyperlink w:anchor="_Toc1764" w:history="1">
        <w:r>
          <w:rPr>
            <w:rFonts w:ascii="仿宋" w:eastAsia="仿宋" w:hAnsi="仿宋" w:cs="仿宋" w:hint="eastAsia"/>
            <w:lang w:eastAsia="zh-CN"/>
          </w:rPr>
          <w:t>(三)、工艺技术方案要求</w:t>
        </w:r>
        <w:r>
          <w:tab/>
        </w:r>
        <w:r>
          <w:fldChar w:fldCharType="begin"/>
        </w:r>
        <w:r>
          <w:instrText xml:space="preserve"> PAGEREF _Toc1764 \h </w:instrText>
        </w:r>
        <w:r>
          <w:fldChar w:fldCharType="separate"/>
        </w:r>
        <w:r>
          <w:t>38</w:t>
        </w:r>
        <w:r>
          <w:fldChar w:fldCharType="end"/>
        </w:r>
      </w:hyperlink>
    </w:p>
    <w:p>
      <w:pPr>
        <w:pStyle w:val="TOC1"/>
        <w:tabs>
          <w:tab w:val="right" w:leader="dot" w:pos="8306"/>
        </w:tabs>
      </w:pPr>
      <w:hyperlink w:anchor="_Toc28497" w:history="1">
        <w:r>
          <w:rPr>
            <w:rFonts w:ascii="仿宋" w:eastAsia="仿宋" w:hAnsi="仿宋" w:cs="仿宋" w:hint="eastAsia"/>
            <w:lang w:eastAsia="zh-CN"/>
          </w:rPr>
          <w:t>十一、金融期货项目环境影响分析</w:t>
        </w:r>
        <w:r>
          <w:tab/>
        </w:r>
        <w:r>
          <w:fldChar w:fldCharType="begin"/>
        </w:r>
        <w:r>
          <w:instrText xml:space="preserve"> PAGEREF _Toc28497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3" w:history="1">
        <w:r>
          <w:rPr>
            <w:rFonts w:ascii="仿宋" w:eastAsia="仿宋" w:hAnsi="仿宋" w:cs="仿宋" w:hint="eastAsia"/>
            <w:lang w:eastAsia="zh-CN"/>
          </w:rPr>
          <w:t>(一)、建设区域环境质量现状</w:t>
        </w:r>
        <w:r>
          <w:tab/>
        </w:r>
        <w:r>
          <w:fldChar w:fldCharType="begin"/>
        </w:r>
        <w:r>
          <w:instrText xml:space="preserve"> PAGEREF _Toc28263 \h </w:instrText>
        </w:r>
        <w:r>
          <w:fldChar w:fldCharType="separate"/>
        </w:r>
        <w:r>
          <w:t>40</w:t>
        </w:r>
        <w:r>
          <w:fldChar w:fldCharType="end"/>
        </w:r>
      </w:hyperlink>
    </w:p>
    <w:p>
      <w:pPr>
        <w:pStyle w:val="TOC2"/>
        <w:tabs>
          <w:tab w:val="right" w:leader="dot" w:pos="8306"/>
        </w:tabs>
      </w:pPr>
      <w:hyperlink w:anchor="_Toc19714" w:history="1">
        <w:r>
          <w:rPr>
            <w:rFonts w:ascii="仿宋" w:eastAsia="仿宋" w:hAnsi="仿宋" w:cs="仿宋" w:hint="eastAsia"/>
            <w:lang w:eastAsia="zh-CN"/>
          </w:rPr>
          <w:t>(二)、建设期环境保护</w:t>
        </w:r>
        <w:r>
          <w:tab/>
        </w:r>
        <w:r>
          <w:fldChar w:fldCharType="begin"/>
        </w:r>
        <w:r>
          <w:instrText xml:space="preserve"> PAGEREF _Toc19714 \h </w:instrText>
        </w:r>
        <w:r>
          <w:fldChar w:fldCharType="separate"/>
        </w:r>
        <w:r>
          <w:t>42</w:t>
        </w:r>
        <w:r>
          <w:fldChar w:fldCharType="end"/>
        </w:r>
      </w:hyperlink>
    </w:p>
    <w:p>
      <w:pPr>
        <w:pStyle w:val="TOC2"/>
        <w:tabs>
          <w:tab w:val="right" w:leader="dot" w:pos="8306"/>
        </w:tabs>
      </w:pPr>
      <w:hyperlink w:anchor="_Toc20177" w:history="1">
        <w:r>
          <w:rPr>
            <w:rFonts w:ascii="仿宋" w:eastAsia="仿宋" w:hAnsi="仿宋" w:cs="仿宋" w:hint="eastAsia"/>
            <w:lang w:eastAsia="zh-CN"/>
          </w:rPr>
          <w:t>(三)、运营期环境保护</w:t>
        </w:r>
        <w:r>
          <w:tab/>
        </w:r>
        <w:r>
          <w:fldChar w:fldCharType="begin"/>
        </w:r>
        <w:r>
          <w:instrText xml:space="preserve"> PAGEREF _Toc20177 \h </w:instrText>
        </w:r>
        <w:r>
          <w:fldChar w:fldCharType="separate"/>
        </w:r>
        <w:r>
          <w:t>43</w:t>
        </w:r>
        <w:r>
          <w:fldChar w:fldCharType="end"/>
        </w:r>
      </w:hyperlink>
    </w:p>
    <w:p>
      <w:pPr>
        <w:pStyle w:val="TOC2"/>
        <w:tabs>
          <w:tab w:val="right" w:leader="dot" w:pos="8306"/>
        </w:tabs>
      </w:pPr>
      <w:hyperlink w:anchor="_Toc7409" w:history="1">
        <w:r>
          <w:rPr>
            <w:rFonts w:ascii="仿宋" w:eastAsia="仿宋" w:hAnsi="仿宋" w:cs="仿宋" w:hint="eastAsia"/>
            <w:lang w:eastAsia="zh-CN"/>
          </w:rPr>
          <w:t>(四)、金融期货项目建设对区域经济的影响</w:t>
        </w:r>
        <w:r>
          <w:tab/>
        </w:r>
        <w:r>
          <w:fldChar w:fldCharType="begin"/>
        </w:r>
        <w:r>
          <w:instrText xml:space="preserve"> PAGEREF _Toc7409 \h </w:instrText>
        </w:r>
        <w:r>
          <w:fldChar w:fldCharType="separate"/>
        </w:r>
        <w:r>
          <w:t>44</w:t>
        </w:r>
        <w:r>
          <w:fldChar w:fldCharType="end"/>
        </w:r>
      </w:hyperlink>
    </w:p>
    <w:p>
      <w:pPr>
        <w:pStyle w:val="TOC2"/>
        <w:tabs>
          <w:tab w:val="right" w:leader="dot" w:pos="8306"/>
        </w:tabs>
      </w:pPr>
      <w:hyperlink w:anchor="_Toc29334" w:history="1">
        <w:r>
          <w:rPr>
            <w:rFonts w:ascii="仿宋" w:eastAsia="仿宋" w:hAnsi="仿宋" w:cs="仿宋" w:hint="eastAsia"/>
            <w:lang w:eastAsia="zh-CN"/>
          </w:rPr>
          <w:t>(五)、废弃物处理</w:t>
        </w:r>
        <w:r>
          <w:tab/>
        </w:r>
        <w:r>
          <w:fldChar w:fldCharType="begin"/>
        </w:r>
        <w:r>
          <w:instrText xml:space="preserve"> PAGEREF _Toc29334 \h </w:instrText>
        </w:r>
        <w:r>
          <w:fldChar w:fldCharType="separate"/>
        </w:r>
        <w:r>
          <w:t>46</w:t>
        </w:r>
        <w:r>
          <w:fldChar w:fldCharType="end"/>
        </w:r>
      </w:hyperlink>
    </w:p>
    <w:p>
      <w:pPr>
        <w:pStyle w:val="TOC2"/>
        <w:tabs>
          <w:tab w:val="right" w:leader="dot" w:pos="8306"/>
        </w:tabs>
      </w:pPr>
      <w:hyperlink w:anchor="_Toc16780" w:history="1">
        <w:r>
          <w:rPr>
            <w:rFonts w:ascii="仿宋" w:eastAsia="仿宋" w:hAnsi="仿宋" w:cs="仿宋" w:hint="eastAsia"/>
            <w:lang w:eastAsia="zh-CN"/>
          </w:rPr>
          <w:t>(六)、特殊环境影响分析</w:t>
        </w:r>
        <w:r>
          <w:tab/>
        </w:r>
        <w:r>
          <w:fldChar w:fldCharType="begin"/>
        </w:r>
        <w:r>
          <w:instrText xml:space="preserve"> PAGEREF _Toc16780 \h </w:instrText>
        </w:r>
        <w:r>
          <w:fldChar w:fldCharType="separate"/>
        </w:r>
        <w:r>
          <w:t>47</w:t>
        </w:r>
        <w:r>
          <w:fldChar w:fldCharType="end"/>
        </w:r>
      </w:hyperlink>
    </w:p>
    <w:p>
      <w:pPr>
        <w:pStyle w:val="TOC2"/>
        <w:tabs>
          <w:tab w:val="right" w:leader="dot" w:pos="8306"/>
        </w:tabs>
      </w:pPr>
      <w:hyperlink w:anchor="_Toc29990" w:history="1">
        <w:r>
          <w:rPr>
            <w:rFonts w:ascii="仿宋" w:eastAsia="仿宋" w:hAnsi="仿宋" w:cs="仿宋" w:hint="eastAsia"/>
            <w:lang w:eastAsia="zh-CN"/>
          </w:rPr>
          <w:t>(七)、清洁生产</w:t>
        </w:r>
        <w:r>
          <w:tab/>
        </w:r>
        <w:r>
          <w:fldChar w:fldCharType="begin"/>
        </w:r>
        <w:r>
          <w:instrText xml:space="preserve"> PAGEREF _Toc29990 \h </w:instrText>
        </w:r>
        <w:r>
          <w:fldChar w:fldCharType="separate"/>
        </w:r>
        <w:r>
          <w:t>48</w:t>
        </w:r>
        <w:r>
          <w:fldChar w:fldCharType="end"/>
        </w:r>
      </w:hyperlink>
    </w:p>
    <w:p>
      <w:pPr>
        <w:pStyle w:val="TOC2"/>
        <w:tabs>
          <w:tab w:val="right" w:leader="dot" w:pos="8306"/>
        </w:tabs>
      </w:pPr>
      <w:hyperlink w:anchor="_Toc2129" w:history="1">
        <w:r>
          <w:rPr>
            <w:rFonts w:ascii="仿宋" w:eastAsia="仿宋" w:hAnsi="仿宋" w:cs="仿宋" w:hint="eastAsia"/>
            <w:lang w:eastAsia="zh-CN"/>
          </w:rPr>
          <w:t>(八)、环境保护综合评价</w:t>
        </w:r>
        <w:r>
          <w:tab/>
        </w:r>
        <w:r>
          <w:fldChar w:fldCharType="begin"/>
        </w:r>
        <w:r>
          <w:instrText xml:space="preserve"> PAGEREF _Toc2129 \h </w:instrText>
        </w:r>
        <w:r>
          <w:fldChar w:fldCharType="separate"/>
        </w:r>
        <w:r>
          <w:t>50</w:t>
        </w:r>
        <w:r>
          <w:fldChar w:fldCharType="end"/>
        </w:r>
      </w:hyperlink>
    </w:p>
    <w:p>
      <w:pPr>
        <w:pStyle w:val="TOC1"/>
        <w:tabs>
          <w:tab w:val="right" w:leader="dot" w:pos="8306"/>
        </w:tabs>
      </w:pPr>
      <w:hyperlink w:anchor="_Toc22167" w:history="1">
        <w:r>
          <w:rPr>
            <w:rFonts w:ascii="仿宋" w:eastAsia="仿宋" w:hAnsi="仿宋" w:cs="仿宋" w:hint="eastAsia"/>
            <w:lang w:eastAsia="zh-CN"/>
          </w:rPr>
          <w:t>十二、金融期货项目人力资源管理</w:t>
        </w:r>
        <w:r>
          <w:tab/>
        </w:r>
        <w:r>
          <w:fldChar w:fldCharType="begin"/>
        </w:r>
        <w:r>
          <w:instrText xml:space="preserve"> PAGEREF _Toc22167 \h </w:instrText>
        </w:r>
        <w:r>
          <w:fldChar w:fldCharType="separate"/>
        </w:r>
        <w:r>
          <w:t>51</w:t>
        </w:r>
        <w:r>
          <w:fldChar w:fldCharType="end"/>
        </w:r>
      </w:hyperlink>
    </w:p>
    <w:p>
      <w:pPr>
        <w:pStyle w:val="TOC2"/>
        <w:tabs>
          <w:tab w:val="right" w:leader="dot" w:pos="8306"/>
        </w:tabs>
      </w:pPr>
      <w:hyperlink w:anchor="_Toc24421" w:history="1">
        <w:r>
          <w:rPr>
            <w:rFonts w:ascii="仿宋" w:eastAsia="仿宋" w:hAnsi="仿宋" w:cs="仿宋" w:hint="eastAsia"/>
            <w:lang w:eastAsia="zh-CN"/>
          </w:rPr>
          <w:t>(一)、建立健全的预算管理制度</w:t>
        </w:r>
        <w:r>
          <w:tab/>
        </w:r>
        <w:r>
          <w:fldChar w:fldCharType="begin"/>
        </w:r>
        <w:r>
          <w:instrText xml:space="preserve"> PAGEREF _Toc24421 \h </w:instrText>
        </w:r>
        <w:r>
          <w:fldChar w:fldCharType="separate"/>
        </w:r>
        <w:r>
          <w:t>51</w:t>
        </w:r>
        <w:r>
          <w:fldChar w:fldCharType="end"/>
        </w:r>
      </w:hyperlink>
    </w:p>
    <w:p>
      <w:pPr>
        <w:pStyle w:val="TOC2"/>
        <w:tabs>
          <w:tab w:val="right" w:leader="dot" w:pos="8306"/>
        </w:tabs>
      </w:pPr>
      <w:hyperlink w:anchor="_Toc2384" w:history="1">
        <w:r>
          <w:rPr>
            <w:rFonts w:ascii="仿宋" w:eastAsia="仿宋" w:hAnsi="仿宋" w:cs="仿宋" w:hint="eastAsia"/>
            <w:lang w:eastAsia="zh-CN"/>
          </w:rPr>
          <w:t>(二)、加强资金流动监控</w:t>
        </w:r>
        <w:r>
          <w:tab/>
        </w:r>
        <w:r>
          <w:fldChar w:fldCharType="begin"/>
        </w:r>
        <w:r>
          <w:instrText xml:space="preserve"> PAGEREF _Toc2384 \h </w:instrText>
        </w:r>
        <w:r>
          <w:fldChar w:fldCharType="separate"/>
        </w:r>
        <w:r>
          <w:t>52</w:t>
        </w:r>
        <w:r>
          <w:fldChar w:fldCharType="end"/>
        </w:r>
      </w:hyperlink>
    </w:p>
    <w:p>
      <w:pPr>
        <w:pStyle w:val="TOC2"/>
        <w:tabs>
          <w:tab w:val="right" w:leader="dot" w:pos="8306"/>
        </w:tabs>
      </w:pPr>
      <w:hyperlink w:anchor="_Toc8443" w:history="1">
        <w:r>
          <w:rPr>
            <w:rFonts w:ascii="仿宋" w:eastAsia="仿宋" w:hAnsi="仿宋" w:cs="仿宋" w:hint="eastAsia"/>
            <w:lang w:eastAsia="zh-CN"/>
          </w:rPr>
          <w:t>(三)、制定完善的风险控制机制</w:t>
        </w:r>
        <w:r>
          <w:tab/>
        </w:r>
        <w:r>
          <w:fldChar w:fldCharType="begin"/>
        </w:r>
        <w:r>
          <w:instrText xml:space="preserve"> PAGEREF _Toc8443 \h </w:instrText>
        </w:r>
        <w:r>
          <w:fldChar w:fldCharType="separate"/>
        </w:r>
        <w:r>
          <w:t>54</w:t>
        </w:r>
        <w:r>
          <w:fldChar w:fldCharType="end"/>
        </w:r>
      </w:hyperlink>
    </w:p>
    <w:p>
      <w:pPr>
        <w:pStyle w:val="TOC2"/>
        <w:tabs>
          <w:tab w:val="right" w:leader="dot" w:pos="8306"/>
        </w:tabs>
      </w:pPr>
      <w:hyperlink w:anchor="_Toc12895" w:history="1">
        <w:r>
          <w:rPr>
            <w:rFonts w:ascii="仿宋" w:eastAsia="仿宋" w:hAnsi="仿宋" w:cs="仿宋" w:hint="eastAsia"/>
            <w:lang w:eastAsia="zh-CN"/>
          </w:rPr>
          <w:t>(四)、优化成本管理</w:t>
        </w:r>
        <w:r>
          <w:tab/>
        </w:r>
        <w:r>
          <w:fldChar w:fldCharType="begin"/>
        </w:r>
        <w:r>
          <w:instrText xml:space="preserve"> PAGEREF _Toc12895 \h </w:instrText>
        </w:r>
        <w:r>
          <w:fldChar w:fldCharType="separate"/>
        </w:r>
        <w:r>
          <w:t>55</w:t>
        </w:r>
        <w:r>
          <w:fldChar w:fldCharType="end"/>
        </w:r>
      </w:hyperlink>
    </w:p>
    <w:p>
      <w:pPr>
        <w:pStyle w:val="TOC1"/>
        <w:tabs>
          <w:tab w:val="right" w:leader="dot" w:pos="8306"/>
        </w:tabs>
      </w:pPr>
      <w:hyperlink w:anchor="_Toc27382" w:history="1">
        <w:r>
          <w:rPr>
            <w:rFonts w:ascii="仿宋" w:eastAsia="仿宋" w:hAnsi="仿宋" w:cs="仿宋" w:hint="eastAsia"/>
            <w:lang w:eastAsia="zh-CN"/>
          </w:rPr>
          <w:t>十三、利益相关者分析与沟通计划</w:t>
        </w:r>
        <w:r>
          <w:tab/>
        </w:r>
        <w:r>
          <w:fldChar w:fldCharType="begin"/>
        </w:r>
        <w:r>
          <w:instrText xml:space="preserve"> PAGEREF _Toc27382 \h </w:instrText>
        </w:r>
        <w:r>
          <w:fldChar w:fldCharType="separate"/>
        </w:r>
        <w:r>
          <w:t>56</w:t>
        </w:r>
        <w:r>
          <w:fldChar w:fldCharType="end"/>
        </w:r>
      </w:hyperlink>
    </w:p>
    <w:p>
      <w:pPr>
        <w:pStyle w:val="TOC2"/>
        <w:tabs>
          <w:tab w:val="right" w:leader="dot" w:pos="8306"/>
        </w:tabs>
      </w:pPr>
      <w:hyperlink w:anchor="_Toc22813" w:history="1">
        <w:r>
          <w:rPr>
            <w:rFonts w:ascii="仿宋" w:eastAsia="仿宋" w:hAnsi="仿宋" w:cs="仿宋" w:hint="eastAsia"/>
            <w:lang w:eastAsia="zh-CN"/>
          </w:rPr>
          <w:t>(一)、利益相关者分析</w:t>
        </w:r>
        <w:r>
          <w:tab/>
        </w:r>
        <w:r>
          <w:fldChar w:fldCharType="begin"/>
        </w:r>
        <w:r>
          <w:instrText xml:space="preserve"> PAGEREF _Toc22813 \h </w:instrText>
        </w:r>
        <w:r>
          <w:fldChar w:fldCharType="separate"/>
        </w:r>
        <w:r>
          <w:t>56</w:t>
        </w:r>
        <w:r>
          <w:fldChar w:fldCharType="end"/>
        </w:r>
      </w:hyperlink>
    </w:p>
    <w:p>
      <w:pPr>
        <w:pStyle w:val="TOC2"/>
        <w:tabs>
          <w:tab w:val="right" w:leader="dot" w:pos="8306"/>
        </w:tabs>
      </w:pPr>
      <w:hyperlink w:anchor="_Toc27735" w:history="1">
        <w:r>
          <w:rPr>
            <w:rFonts w:ascii="仿宋" w:eastAsia="仿宋" w:hAnsi="仿宋" w:cs="仿宋" w:hint="eastAsia"/>
            <w:lang w:eastAsia="zh-CN"/>
          </w:rPr>
          <w:t>(二)、沟通计划</w:t>
        </w:r>
        <w:r>
          <w:tab/>
        </w:r>
        <w:r>
          <w:fldChar w:fldCharType="begin"/>
        </w:r>
        <w:r>
          <w:instrText xml:space="preserve"> PAGEREF _Toc27735 \h </w:instrText>
        </w:r>
        <w:r>
          <w:fldChar w:fldCharType="separate"/>
        </w:r>
        <w:r>
          <w:t>57</w:t>
        </w:r>
        <w:r>
          <w:fldChar w:fldCharType="end"/>
        </w:r>
      </w:hyperlink>
    </w:p>
    <w:p>
      <w:pPr>
        <w:pStyle w:val="TOC1"/>
        <w:tabs>
          <w:tab w:val="right" w:leader="dot" w:pos="8306"/>
        </w:tabs>
      </w:pPr>
      <w:hyperlink w:anchor="_Toc26953" w:history="1">
        <w:r>
          <w:rPr>
            <w:rFonts w:ascii="仿宋" w:eastAsia="仿宋" w:hAnsi="仿宋" w:cs="仿宋" w:hint="eastAsia"/>
            <w:lang w:eastAsia="zh-CN"/>
          </w:rPr>
          <w:t>十四、供应链管理</w:t>
        </w:r>
        <w:r>
          <w:tab/>
        </w:r>
        <w:r>
          <w:fldChar w:fldCharType="begin"/>
        </w:r>
        <w:r>
          <w:instrText xml:space="preserve"> PAGEREF _Toc26953 \h </w:instrText>
        </w:r>
        <w:r>
          <w:fldChar w:fldCharType="separate"/>
        </w:r>
        <w:r>
          <w:t>59</w:t>
        </w:r>
        <w:r>
          <w:fldChar w:fldCharType="end"/>
        </w:r>
      </w:hyperlink>
    </w:p>
    <w:p>
      <w:pPr>
        <w:pStyle w:val="TOC2"/>
        <w:tabs>
          <w:tab w:val="right" w:leader="dot" w:pos="8306"/>
        </w:tabs>
      </w:pPr>
      <w:hyperlink w:anchor="_Toc8068" w:history="1">
        <w:r>
          <w:rPr>
            <w:rFonts w:ascii="仿宋" w:eastAsia="仿宋" w:hAnsi="仿宋" w:cs="仿宋" w:hint="eastAsia"/>
            <w:lang w:eastAsia="zh-CN"/>
          </w:rPr>
          <w:t>(一)、供应链战略规划</w:t>
        </w:r>
        <w:r>
          <w:tab/>
        </w:r>
        <w:r>
          <w:fldChar w:fldCharType="begin"/>
        </w:r>
        <w:r>
          <w:instrText xml:space="preserve"> PAGEREF _Toc8068 \h </w:instrText>
        </w:r>
        <w:r>
          <w:fldChar w:fldCharType="separate"/>
        </w:r>
        <w:r>
          <w:t>59</w:t>
        </w:r>
        <w:r>
          <w:fldChar w:fldCharType="end"/>
        </w:r>
      </w:hyperlink>
    </w:p>
    <w:p>
      <w:pPr>
        <w:pStyle w:val="TOC2"/>
        <w:tabs>
          <w:tab w:val="right" w:leader="dot" w:pos="8306"/>
        </w:tabs>
      </w:pPr>
      <w:hyperlink w:anchor="_Toc17102" w:history="1">
        <w:r>
          <w:rPr>
            <w:rFonts w:ascii="仿宋" w:eastAsia="仿宋" w:hAnsi="仿宋" w:cs="仿宋" w:hint="eastAsia"/>
            <w:lang w:eastAsia="zh-CN"/>
          </w:rPr>
          <w:t>(二)、供应商选择与合作</w:t>
        </w:r>
        <w:r>
          <w:tab/>
        </w:r>
        <w:r>
          <w:fldChar w:fldCharType="begin"/>
        </w:r>
        <w:r>
          <w:instrText xml:space="preserve"> PAGEREF _Toc17102 \h </w:instrText>
        </w:r>
        <w:r>
          <w:fldChar w:fldCharType="separate"/>
        </w:r>
        <w:r>
          <w:t>60</w:t>
        </w:r>
        <w:r>
          <w:fldChar w:fldCharType="end"/>
        </w:r>
      </w:hyperlink>
    </w:p>
    <w:p>
      <w:pPr>
        <w:pStyle w:val="TOC2"/>
        <w:tabs>
          <w:tab w:val="right" w:leader="dot" w:pos="8306"/>
        </w:tabs>
      </w:pPr>
      <w:hyperlink w:anchor="_Toc24430" w:history="1">
        <w:r>
          <w:rPr>
            <w:rFonts w:ascii="仿宋" w:eastAsia="仿宋" w:hAnsi="仿宋" w:cs="仿宋" w:hint="eastAsia"/>
            <w:lang w:eastAsia="zh-CN"/>
          </w:rPr>
          <w:t>(三)、物流与库存管理</w:t>
        </w:r>
        <w:r>
          <w:tab/>
        </w:r>
        <w:r>
          <w:fldChar w:fldCharType="begin"/>
        </w:r>
        <w:r>
          <w:instrText xml:space="preserve"> PAGEREF _Toc24430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0"/>
      <w:r>
        <w:rPr>
          <w:rFonts w:ascii="仿宋" w:eastAsia="仿宋" w:hAnsi="仿宋" w:cs="仿宋" w:hint="eastAsia"/>
          <w:sz w:val="28"/>
          <w:lang w:eastAsia="zh-CN"/>
        </w:rPr>
        <w:t>一、金融期货项目建设单位说明</w:t>
      </w:r>
      <w:bookmarkEnd w:id="2"/>
    </w:p>
    <w:p>
      <w:pPr>
        <w:pStyle w:val="Heading2"/>
        <w:rPr>
          <w:rFonts w:ascii="仿宋" w:eastAsia="仿宋" w:hAnsi="仿宋" w:cs="仿宋" w:hint="eastAsia"/>
          <w:lang w:eastAsia="zh-CN"/>
        </w:rPr>
      </w:pPr>
      <w:bookmarkStart w:id="3" w:name="_Toc31944"/>
      <w:r>
        <w:rPr>
          <w:rFonts w:ascii="仿宋" w:eastAsia="仿宋" w:hAnsi="仿宋" w:cs="仿宋" w:hint="eastAsia"/>
          <w:lang w:eastAsia="zh-CN"/>
        </w:rPr>
        <w:t>(一)、金融期货项目承办单位基本情况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期货项目承办单位的XXXX，我们着眼于实现可持续的经济效益。通过技术创新和解决方案的提供，公司预计在金融期货项目执行期间将获得可观的收入增长。这一收入来源主要包括金融期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同时，我们注重成本控制和效率提升，以确保金融期货项目的可持续盈利。透过精细的管理和资源优化，公司期望实现金融期货项目利润最大化。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期货项目实施进行全面的投资评估，包括金融期货项目启动阶段的资金投入和后续运营成本。通过对金融期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融期货项目实施过程中具备足够的资金流动性，公司将进行详尽的现金流分析。这包括资金需求的合理预测、金融期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313"/>
      <w:r>
        <w:rPr>
          <w:rFonts w:ascii="仿宋" w:eastAsia="仿宋" w:hAnsi="仿宋" w:cs="仿宋" w:hint="eastAsia"/>
          <w:sz w:val="28"/>
          <w:lang w:eastAsia="zh-CN"/>
        </w:rPr>
        <w:t>二、金融期货项目绩效评估</w:t>
      </w:r>
      <w:bookmarkEnd w:id="5"/>
    </w:p>
    <w:p>
      <w:pPr>
        <w:pStyle w:val="Heading2"/>
        <w:rPr>
          <w:rFonts w:ascii="仿宋" w:eastAsia="仿宋" w:hAnsi="仿宋" w:cs="仿宋" w:hint="eastAsia"/>
          <w:lang w:eastAsia="zh-CN"/>
        </w:rPr>
      </w:pPr>
      <w:bookmarkStart w:id="6" w:name="_Toc54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中，我们设计了一套全面的绩效评估指标，以确保金融期货项目的可控和成功交付。这些指标跨足金融期货项目目标、成本、进度和质量等多个维度，为我们提供了全面洞察金融期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目标达成率是我们关注的首要指标。我们设定了明确的目标，并通过定期监测和评估，迅速发现并应对潜在的目标偏差。这为金融期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成本绩效是另一个核心关注点。通过实际成本与预算成本的对比分析，我们深入了解成本差异的原因，及时调整资源分配，保持金融期货项目在经济效益方面的合理水平。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进度作为关键的绩效指标之一，得到了精心的关注。我们制定了详细的金融期货项目进度计划，并设立了进度符合度指标，确保实际进度与计划进度保持一致。这使我们能够快速发现和解决潜在的进度问题，保持金融期货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期货项目绩效的不可或缺的一环。我们引入了一系列的质量标准和客户满意度指标，以确保金融期货项目交付的成果在质量上达到或超越预期水平。通过持续监测这些指标，我们努力提升金融期货项目整体质量水平，为金融期货项目的成功交付提供有力保障。通过这些科学且全面的绩效评估，我们能够更好地引导金融期货项目的持续改进，确保金融期货项目目标的顺利达成。</w:t>
      </w:r>
    </w:p>
    <w:p>
      <w:pPr>
        <w:pStyle w:val="Heading2"/>
        <w:ind w:firstLine="560" w:firstLineChars="200"/>
        <w:rPr>
          <w:rFonts w:ascii="仿宋" w:eastAsia="仿宋" w:hAnsi="仿宋" w:cs="仿宋" w:hint="eastAsia"/>
          <w:sz w:val="28"/>
          <w:lang w:eastAsia="zh-CN"/>
        </w:rPr>
      </w:pPr>
      <w:bookmarkStart w:id="7" w:name="_Toc40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绩效评估是金融期货项目中的关键环节，为确保金融期货项目达到预期目标，我们采用了多层次、多维度的绩效评估方法。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期货项目的战略目标对齐，确保每个决策和行动都与金融期货项目整体目标保持一致。团队会定期召开战略对齐会议，审视当前工作与金融期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期货项目进度、质量、成本和风险等方面。这些指标通过数据收集和分析，为金融期货项目管理团队提供了客观的评估依据。例如，我们通过金融期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绩效评估不仅仅停留在金融期货项目内部，还考虑了金融期货项目对外部环境的影响。我们定期进行干系人满意度调查，以了解各利益相关方对金融期货项目的期望和满意度，并及时做出调整。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这种多层次、多角度的绩效评估方法，使得我们能够全面了解金融期货项目的运行状态，及时做出调整，确保金融期货项目在不断变化的环境中保持稳健前行。</w:t>
      </w:r>
    </w:p>
    <w:p>
      <w:pPr>
        <w:pStyle w:val="Heading2"/>
        <w:ind w:firstLine="560" w:firstLineChars="200"/>
        <w:rPr>
          <w:rFonts w:ascii="仿宋" w:eastAsia="仿宋" w:hAnsi="仿宋" w:cs="仿宋" w:hint="eastAsia"/>
          <w:sz w:val="28"/>
          <w:lang w:eastAsia="zh-CN"/>
        </w:rPr>
      </w:pPr>
      <w:bookmarkStart w:id="8" w:name="_Toc210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为了确保金融期货项目的有效管理和不断优化，我们采用了精心设计的绩效评估周期。这个周期旨在实现灵活、实时和全面的评估，以适应金融期货项目执行中的各种挑战。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期货项目的不同需求，分为短期、中期和长期。短期评估关注每个迭代或工作周期，以及时发现和解决当前任务中的问题。中期评估涵盖几个迭代，深入了解整体金融期货项目的趋势和性能。长期评估则着眼于整个金融期货项目阶段，确保金融期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期货项目管理工具和协作平台，团队成员能够随时更新和分享金融期货项目数据。这种实时性的反馈机制使我们能够及时察觉潜在问题，快速调整，保持金融期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期货项目的决策制定密不可分。每个周期的金融期货项目回顾会议成为集体总结经验、识别问题深层次原因并找到创新解决方案的平台。这种定期的反思与调整机制使金融期货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014"/>
      <w:r>
        <w:rPr>
          <w:rFonts w:ascii="仿宋" w:eastAsia="仿宋" w:hAnsi="仿宋" w:cs="仿宋" w:hint="eastAsia"/>
          <w:sz w:val="28"/>
          <w:lang w:eastAsia="zh-CN"/>
        </w:rPr>
        <w:t>三、金融期货项目危机管理</w:t>
      </w:r>
      <w:bookmarkEnd w:id="9"/>
    </w:p>
    <w:p>
      <w:pPr>
        <w:pStyle w:val="Heading2"/>
        <w:rPr>
          <w:rFonts w:ascii="仿宋" w:eastAsia="仿宋" w:hAnsi="仿宋" w:cs="仿宋" w:hint="eastAsia"/>
          <w:lang w:eastAsia="zh-CN"/>
        </w:rPr>
      </w:pPr>
      <w:bookmarkStart w:id="10" w:name="_Toc190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危机管理中，危机预警与识别是确保金融期货项目稳健运行的核心步骤。通过建立全面的监测机制，金融期货项目团队旨在及时发现和理解潜在的风险和危机因素，以便采取及时的预防和应对措施，确保金融期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首先，通过深入的风险评估，金融期货项目团队全面分析了整个金融期货项目和各个阶段可能存在的威胁。这包括准确评估每个潜在风险的发生概率和可能影响的程度，为后续危机预警提供了有力支持。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期货项目团队着重于明确定义金融期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期货项目进展的持续监控，团队能够及时发现潜在问题并作出迅速反应。金融期货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在这一阶段，团队的专业素养和反应速度将发挥至关重要的作用，以确保潜在危机能够在初期得到有效的处理，最大程度地减轻负面影响。通过危机预警与识别，金融期货项目得以更有序、可控地推进。</w:t>
      </w:r>
    </w:p>
    <w:p>
      <w:pPr>
        <w:pStyle w:val="Heading2"/>
        <w:ind w:firstLine="560" w:firstLineChars="200"/>
        <w:rPr>
          <w:rFonts w:ascii="仿宋" w:eastAsia="仿宋" w:hAnsi="仿宋" w:cs="仿宋" w:hint="eastAsia"/>
          <w:sz w:val="28"/>
          <w:lang w:eastAsia="zh-CN"/>
        </w:rPr>
      </w:pPr>
      <w:bookmarkStart w:id="11" w:name="_Toc1044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在危机发生时，金融期货项目团队立即行动，成立了应急小组。该小组的任务是迅速制定并实施紧急应对措施，以最小化潜在损失。以下是采取的主要措施：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暂停金融期货项目进度：为遏制危机蔓延，金融期货项目暂时停止进行，以便全面评估当前状况。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资源重新分配：重新评估金融期货项目资源的分配，确保最大限度地减小损失。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实时沟通：与关键利益相关者建立实时沟通机制，向他们传递金融期货项目危机的实际状况，保障金融期货项目核心利益。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在紧急应对的同时，金融期货项目团队强调了团队协作和有效沟通的重要性。以下是团队协作的关键举措：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信息共享机制：建立了信息共享平台，确保团队成员能够及时获取金融期货项目危机的实时信息。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领导者沟通：金融期货项目领导者通过定期会议和即时沟通工具，指导团队应对危机，保持团队稳定运行。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随着危机得到初步控制，金融期货项目团队转向制定恢复计划，以确保金融期货项目能够从中迅速恢复。主要恢复计划包括：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修复受损的进度计划：重新评估金融期货项目进度，制定修复计划，确保金融期货项目尽快回归正常进程。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重新调整资源分配：优化资源分配，确保金融期货项目在有限资源下高效运转。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风险管理机制加强：对金融期货项目风险进行全面评估，制定更强化的风险管理策略，以预防未来可能的危机。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374"/>
      <w:r>
        <w:rPr>
          <w:rFonts w:ascii="仿宋" w:eastAsia="仿宋" w:hAnsi="仿宋" w:cs="仿宋" w:hint="eastAsia"/>
          <w:sz w:val="28"/>
          <w:lang w:eastAsia="zh-CN"/>
        </w:rPr>
        <w:t>四、金融期货项目可持续发展</w:t>
      </w:r>
      <w:bookmarkEnd w:id="12"/>
    </w:p>
    <w:p>
      <w:pPr>
        <w:pStyle w:val="Heading2"/>
        <w:rPr>
          <w:rFonts w:ascii="仿宋" w:eastAsia="仿宋" w:hAnsi="仿宋" w:cs="仿宋" w:hint="eastAsia"/>
          <w:lang w:eastAsia="zh-CN"/>
        </w:rPr>
      </w:pPr>
      <w:bookmarkStart w:id="13" w:name="_Toc326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中，金融期货项目团队着眼于未来，明确了可持续发展的战略方向。制定的具体可持续发展目标包括降低资源使用、采用环保技术、最大化社会效益等。这一步骤不仅有助于金融期货项目在环保和社会责任方面达到最高标准，也为未来提供了明确的指引，确保金融期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可持续实践的融入金融期货项目管理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期货项目管理周期。从金融期货项目规划开始，金融期货项目团队就考虑了环境和社会的因素。在执行阶段，金融期货项目团队积极推动绿色技术的应用，优化资源利用。此外，关注员工的社会责任，通过培训和沟通活动提高员工对可持续发展的认知，使他们能够在日常工作中践行可持续实践。这些举措不仅为金融期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10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扎根于金融期货项目的可持续发展理念，我们深信环保与社会责任是金融期货项目成功的关键支柱。在金融期货项目的每一步，我们都致力于通过创新和实践，履行对环境和社会的坚定责任。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团队通过引入先进的环保技术、建立高效的废物处理系统以及推动能源节约措施，积极履行环保责任。定期的环保监测和评估确保金融期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不仅致力于自身可持续发展，还注重对社会的回馈。通过支持社区金融期货项目、参与慈善事业、提供培训机会等方式，金融期货项目积极履行社会责任。与当地社区建立积极互动，关注员工的工作与生活平衡，以及员工的身心健康，是金融期货项目在社会责任层面的关键举措。这样的实践不仅增强了金融期货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8977"/>
      <w:r>
        <w:rPr>
          <w:rFonts w:ascii="仿宋" w:eastAsia="仿宋" w:hAnsi="仿宋" w:cs="仿宋" w:hint="eastAsia"/>
          <w:sz w:val="28"/>
          <w:lang w:eastAsia="zh-CN"/>
        </w:rPr>
        <w:t>五、金融期货项目文档管理</w:t>
      </w:r>
      <w:bookmarkEnd w:id="15"/>
    </w:p>
    <w:p>
      <w:pPr>
        <w:pStyle w:val="Heading2"/>
        <w:rPr>
          <w:rFonts w:ascii="仿宋" w:eastAsia="仿宋" w:hAnsi="仿宋" w:cs="仿宋" w:hint="eastAsia"/>
          <w:lang w:eastAsia="zh-CN"/>
        </w:rPr>
      </w:pPr>
      <w:bookmarkStart w:id="16" w:name="_Toc132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金融期货项目高度重视文档的质量和准确性，以支持金融期货项目的各项活动和决策。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文档的编制始于金融期货项目计划的初期，我们制定了详细的文档编制计划，明确了每个文档的内容、格式和编写责任人。在金融期货项目启动阶段，我们首先编制了金融期货项目章程，明确定义了金融期货项目的目标、范围、风险等关键要素。随后，金融期货项目团队根据计划陆续编制了需求文档、设计文档、测试文档等各类文档，确保金融期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金融期货项目管理中的重要环节，旨在确保金融期货项目文档符合质量标准和金融期货项目需求。在金融期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除了内部审查，我们还进行了外部审查，邀请金融期货项目相关利益方和专业领域的专家对文档进行独立审查。这有助于获取更全面、客观的反馈，确保金融期货项目文档不仅符合内部标准，也满足外部需求。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金融期货项目在文档编制与审查方面建立了严格的管理机制，通过规范的流程和多维度的审查，确保金融期货项目文档的质量、准确性和可靠性，为金融期货项目的顺利推进提供了有力支持。</w:t>
      </w:r>
    </w:p>
    <w:p>
      <w:pPr>
        <w:pStyle w:val="Heading2"/>
        <w:ind w:firstLine="560" w:firstLineChars="200"/>
        <w:rPr>
          <w:rFonts w:ascii="仿宋" w:eastAsia="仿宋" w:hAnsi="仿宋" w:cs="仿宋" w:hint="eastAsia"/>
          <w:sz w:val="28"/>
          <w:lang w:eastAsia="zh-CN"/>
        </w:rPr>
      </w:pPr>
      <w:bookmarkStart w:id="17" w:name="_Toc1460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我们通过多渠道发布文档，包括电子邮件、金融期货项目管理平台、内部网站等，以满足不同团队成员的偏好和需求。多渠道发布确保了信息的全面覆盖。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我们采用了精细的权限控制，确保只有授权人员可以访问敏感信息。这种安全措施保护了金融期货项目文档的机密性，防止了未经授权的信息泄露。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8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文档存档与归档是金融期货项目生命周期中一个至关重要的环节，直接关系到金融期货项目信息的长期保存和历史记录的完整性。在金融期货项目中，我们实施了一系列有效的文档存档与归档管理策略：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9856"/>
      <w:r>
        <w:rPr>
          <w:rFonts w:ascii="仿宋" w:eastAsia="仿宋" w:hAnsi="仿宋" w:cs="仿宋" w:hint="eastAsia"/>
          <w:sz w:val="28"/>
          <w:lang w:eastAsia="zh-CN"/>
        </w:rPr>
        <w:t>六、金融期货项目选址可行性分析</w:t>
      </w:r>
      <w:bookmarkEnd w:id="19"/>
    </w:p>
    <w:p>
      <w:pPr>
        <w:pStyle w:val="Heading2"/>
        <w:rPr>
          <w:rFonts w:ascii="仿宋" w:eastAsia="仿宋" w:hAnsi="仿宋" w:cs="仿宋" w:hint="eastAsia"/>
          <w:lang w:eastAsia="zh-CN"/>
        </w:rPr>
      </w:pPr>
      <w:bookmarkStart w:id="20" w:name="_Toc19557"/>
      <w:r>
        <w:rPr>
          <w:rFonts w:ascii="仿宋" w:eastAsia="仿宋" w:hAnsi="仿宋" w:cs="仿宋" w:hint="eastAsia"/>
          <w:lang w:eastAsia="zh-CN"/>
        </w:rPr>
        <w:t>(一)、金融期货项目选址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该金融期货项目选址位于XX省XX市XX区XXX街道</w:t>
      </w:r>
    </w:p>
    <w:p>
      <w:pPr>
        <w:pStyle w:val="Heading2"/>
        <w:ind w:firstLine="560" w:firstLineChars="200"/>
        <w:rPr>
          <w:rFonts w:ascii="仿宋" w:eastAsia="仿宋" w:hAnsi="仿宋" w:cs="仿宋" w:hint="eastAsia"/>
          <w:sz w:val="28"/>
          <w:lang w:eastAsia="zh-CN"/>
        </w:rPr>
      </w:pPr>
      <w:bookmarkStart w:id="21" w:name="_Toc2789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金融期货项目的征地面积将根据金融期货项目的实际规模和需求进行精确规划。具体面积XXX平方米，旨在确保金融期货项目不仅能够满足当前的发展需求，还能够预留空间以适应未来的扩展。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净用地面积是在征地面积基础上去除不可利用面积后的实际可开发用地。具体面积XXX平方米，考虑到环保、交通、安全等多方面因素，以确保金融期货项目在整体利用效率上达到最优。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金融期货项目计划建设的建筑总规模具体面积XXX平方米。这一规模的确定综合考虑了金融期货项目的性质、规模，以及城市规划的相关要求，确保建筑布局与周边环境协调一致。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绿地率是金融期货项目用地中被规划为绿地的比例。具体面积XXX平方米，旨在通过合理规划绿地，改善金融期货项目周边环境，提升居民生活质量，并符合城市整体绿化规划。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容积率是用地上可以建设的建筑总体积与用地面积之比。具体面积XXX，通过合理的容积率规划，确保金融期货项目建筑规模与周边环境和谐共生。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确保金融期货项目选址与当地城市规划相一致，具体面积XXX平方米。通过与城市规划部门深入沟通，确保金融期货项目不仅符合城市的整体发展方向，还能够融入城市的发展布局，为城市的长远发展贡献力量。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期货项目选址符合当地产业政策，具体面积XXX平方米。这包括金融期货项目对当地经济的促进作用，以及对相关产业的带动效应，确保金融期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用地总体要求必须符合环保和可持续发展的原则，具体面积XXX平方米。通过采用绿色建筑设计、节能减排等措施，确保金融期货项目在建设和运营过程中对环境的影响最小化，达到可持续发展的要求。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确保金融期货项目选址具备必要的公共设施配套，具体面积XXX平方米。这包括交通便利性、教育、医疗等基础设施，以提高居民生活品质，使得金融期货项目选址更具吸引力。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https://d.book118.com/368001010123006036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76D5B"/>
    <w:rsid w:val="32276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0101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2024-02-11T00:33:00Z</dcterms:created>
  <dcterms:modified xsi:type="dcterms:W3CDTF">2024-02-11T00:34:01Z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21649C5D5DEE46A0BE6019DA9CA7A953_11</vt:lpwstr>
  </property>
  <property fmtid="{D5CDD505-2E9C-101B-9397-08002B2CF9AE}" pid="3" name="KSOProductBuildVer">
    <vt:lpwstr>2052-12.1.0.16250</vt:lpwstr>
  </property>
</Properties>
</file>