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汽缸体项目评估报告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84" w:history="1">
        <w:r>
          <w:rPr>
            <w:rFonts w:ascii="仿宋" w:eastAsia="仿宋" w:hAnsi="仿宋" w:cs="仿宋" w:hint="eastAsia"/>
            <w:lang w:eastAsia="zh-CN"/>
          </w:rPr>
          <w:t>前言</w:t>
        </w:r>
        <w:r>
          <w:tab/>
        </w:r>
        <w:r>
          <w:fldChar w:fldCharType="begin"/>
        </w:r>
        <w:r>
          <w:instrText xml:space="preserve"> PAGEREF _Toc22684 \h </w:instrText>
        </w:r>
        <w:r>
          <w:fldChar w:fldCharType="separate"/>
        </w:r>
        <w:r>
          <w:t>3</w:t>
        </w:r>
        <w:r>
          <w:fldChar w:fldCharType="end"/>
        </w:r>
      </w:hyperlink>
    </w:p>
    <w:p>
      <w:pPr>
        <w:pStyle w:val="TOC1"/>
        <w:tabs>
          <w:tab w:val="right" w:leader="dot" w:pos="8306"/>
        </w:tabs>
      </w:pPr>
      <w:hyperlink w:anchor="_Toc30474" w:history="1">
        <w:r>
          <w:rPr>
            <w:rFonts w:ascii="仿宋" w:eastAsia="仿宋" w:hAnsi="仿宋" w:cs="仿宋" w:hint="eastAsia"/>
            <w:lang w:eastAsia="zh-CN"/>
          </w:rPr>
          <w:t>一、土建工程设计</w:t>
        </w:r>
        <w:r>
          <w:tab/>
        </w:r>
        <w:r>
          <w:fldChar w:fldCharType="begin"/>
        </w:r>
        <w:r>
          <w:instrText xml:space="preserve"> PAGEREF _Toc30474 \h </w:instrText>
        </w:r>
        <w:r>
          <w:fldChar w:fldCharType="separate"/>
        </w:r>
        <w:r>
          <w:t>3</w:t>
        </w:r>
        <w:r>
          <w:fldChar w:fldCharType="end"/>
        </w:r>
      </w:hyperlink>
    </w:p>
    <w:p>
      <w:pPr>
        <w:pStyle w:val="TOC2"/>
        <w:tabs>
          <w:tab w:val="right" w:leader="dot" w:pos="8306"/>
        </w:tabs>
      </w:pPr>
      <w:hyperlink w:anchor="_Toc26063" w:history="1">
        <w:r>
          <w:rPr>
            <w:rFonts w:ascii="仿宋" w:eastAsia="仿宋" w:hAnsi="仿宋" w:cs="仿宋" w:hint="eastAsia"/>
            <w:lang w:eastAsia="zh-CN"/>
          </w:rPr>
          <w:t>(一)、建筑工程设计原则</w:t>
        </w:r>
        <w:r>
          <w:tab/>
        </w:r>
        <w:r>
          <w:fldChar w:fldCharType="begin"/>
        </w:r>
        <w:r>
          <w:instrText xml:space="preserve"> PAGEREF _Toc26063 \h </w:instrText>
        </w:r>
        <w:r>
          <w:fldChar w:fldCharType="separate"/>
        </w:r>
        <w:r>
          <w:t>3</w:t>
        </w:r>
        <w:r>
          <w:fldChar w:fldCharType="end"/>
        </w:r>
      </w:hyperlink>
    </w:p>
    <w:p>
      <w:pPr>
        <w:pStyle w:val="TOC2"/>
        <w:tabs>
          <w:tab w:val="right" w:leader="dot" w:pos="8306"/>
        </w:tabs>
      </w:pPr>
      <w:hyperlink w:anchor="_Toc27525" w:history="1">
        <w:r>
          <w:rPr>
            <w:rFonts w:ascii="仿宋" w:eastAsia="仿宋" w:hAnsi="仿宋" w:cs="仿宋" w:hint="eastAsia"/>
            <w:lang w:eastAsia="zh-CN"/>
          </w:rPr>
          <w:t>(二)、土建工程设计年限及安全等级</w:t>
        </w:r>
        <w:r>
          <w:tab/>
        </w:r>
        <w:r>
          <w:fldChar w:fldCharType="begin"/>
        </w:r>
        <w:r>
          <w:instrText xml:space="preserve"> PAGEREF _Toc27525 \h </w:instrText>
        </w:r>
        <w:r>
          <w:fldChar w:fldCharType="separate"/>
        </w:r>
        <w:r>
          <w:t>4</w:t>
        </w:r>
        <w:r>
          <w:fldChar w:fldCharType="end"/>
        </w:r>
      </w:hyperlink>
    </w:p>
    <w:p>
      <w:pPr>
        <w:pStyle w:val="TOC2"/>
        <w:tabs>
          <w:tab w:val="right" w:leader="dot" w:pos="8306"/>
        </w:tabs>
      </w:pPr>
      <w:hyperlink w:anchor="_Toc5060" w:history="1">
        <w:r>
          <w:rPr>
            <w:rFonts w:ascii="仿宋" w:eastAsia="仿宋" w:hAnsi="仿宋" w:cs="仿宋" w:hint="eastAsia"/>
            <w:lang w:eastAsia="zh-CN"/>
          </w:rPr>
          <w:t>(三)、建筑工程设计总体要求</w:t>
        </w:r>
        <w:r>
          <w:tab/>
        </w:r>
        <w:r>
          <w:fldChar w:fldCharType="begin"/>
        </w:r>
        <w:r>
          <w:instrText xml:space="preserve"> PAGEREF _Toc5060 \h </w:instrText>
        </w:r>
        <w:r>
          <w:fldChar w:fldCharType="separate"/>
        </w:r>
        <w:r>
          <w:t>6</w:t>
        </w:r>
        <w:r>
          <w:fldChar w:fldCharType="end"/>
        </w:r>
      </w:hyperlink>
    </w:p>
    <w:p>
      <w:pPr>
        <w:pStyle w:val="TOC2"/>
        <w:tabs>
          <w:tab w:val="right" w:leader="dot" w:pos="8306"/>
        </w:tabs>
      </w:pPr>
      <w:hyperlink w:anchor="_Toc8339" w:history="1">
        <w:r>
          <w:rPr>
            <w:rFonts w:ascii="仿宋" w:eastAsia="仿宋" w:hAnsi="仿宋" w:cs="仿宋" w:hint="eastAsia"/>
            <w:lang w:eastAsia="zh-CN"/>
          </w:rPr>
          <w:t>(四)、土建工程建设指标</w:t>
        </w:r>
        <w:r>
          <w:tab/>
        </w:r>
        <w:r>
          <w:fldChar w:fldCharType="begin"/>
        </w:r>
        <w:r>
          <w:instrText xml:space="preserve"> PAGEREF _Toc8339 \h </w:instrText>
        </w:r>
        <w:r>
          <w:fldChar w:fldCharType="separate"/>
        </w:r>
        <w:r>
          <w:t>8</w:t>
        </w:r>
        <w:r>
          <w:fldChar w:fldCharType="end"/>
        </w:r>
      </w:hyperlink>
    </w:p>
    <w:p>
      <w:pPr>
        <w:pStyle w:val="TOC1"/>
        <w:tabs>
          <w:tab w:val="right" w:leader="dot" w:pos="8306"/>
        </w:tabs>
      </w:pPr>
      <w:hyperlink w:anchor="_Toc5229" w:history="1">
        <w:r>
          <w:rPr>
            <w:rFonts w:ascii="仿宋" w:eastAsia="仿宋" w:hAnsi="仿宋" w:cs="仿宋" w:hint="eastAsia"/>
            <w:lang w:eastAsia="zh-CN"/>
          </w:rPr>
          <w:t>二、工艺分析</w:t>
        </w:r>
        <w:r>
          <w:tab/>
        </w:r>
        <w:r>
          <w:fldChar w:fldCharType="begin"/>
        </w:r>
        <w:r>
          <w:instrText xml:space="preserve"> PAGEREF _Toc5229 \h </w:instrText>
        </w:r>
        <w:r>
          <w:fldChar w:fldCharType="separate"/>
        </w:r>
        <w:r>
          <w:t>10</w:t>
        </w:r>
        <w:r>
          <w:fldChar w:fldCharType="end"/>
        </w:r>
      </w:hyperlink>
    </w:p>
    <w:p>
      <w:pPr>
        <w:pStyle w:val="TOC2"/>
        <w:tabs>
          <w:tab w:val="right" w:leader="dot" w:pos="8306"/>
        </w:tabs>
      </w:pPr>
      <w:hyperlink w:anchor="_Toc10558" w:history="1">
        <w:r>
          <w:rPr>
            <w:rFonts w:ascii="仿宋" w:eastAsia="仿宋" w:hAnsi="仿宋" w:cs="仿宋" w:hint="eastAsia"/>
            <w:lang w:eastAsia="zh-CN"/>
          </w:rPr>
          <w:t>(一)、技术管理特点</w:t>
        </w:r>
        <w:r>
          <w:tab/>
        </w:r>
        <w:r>
          <w:fldChar w:fldCharType="begin"/>
        </w:r>
        <w:r>
          <w:instrText xml:space="preserve"> PAGEREF _Toc10558 \h </w:instrText>
        </w:r>
        <w:r>
          <w:fldChar w:fldCharType="separate"/>
        </w:r>
        <w:r>
          <w:t>10</w:t>
        </w:r>
        <w:r>
          <w:fldChar w:fldCharType="end"/>
        </w:r>
      </w:hyperlink>
    </w:p>
    <w:p>
      <w:pPr>
        <w:pStyle w:val="TOC2"/>
        <w:tabs>
          <w:tab w:val="right" w:leader="dot" w:pos="8306"/>
        </w:tabs>
      </w:pPr>
      <w:hyperlink w:anchor="_Toc7200" w:history="1">
        <w:r>
          <w:rPr>
            <w:rFonts w:ascii="仿宋" w:eastAsia="仿宋" w:hAnsi="仿宋" w:cs="仿宋" w:hint="eastAsia"/>
            <w:lang w:eastAsia="zh-CN"/>
          </w:rPr>
          <w:t>(二)、汽缸体项目工艺技术设计方案</w:t>
        </w:r>
        <w:r>
          <w:tab/>
        </w:r>
        <w:r>
          <w:fldChar w:fldCharType="begin"/>
        </w:r>
        <w:r>
          <w:instrText xml:space="preserve"> PAGEREF _Toc7200 \h </w:instrText>
        </w:r>
        <w:r>
          <w:fldChar w:fldCharType="separate"/>
        </w:r>
        <w:r>
          <w:t>10</w:t>
        </w:r>
        <w:r>
          <w:fldChar w:fldCharType="end"/>
        </w:r>
      </w:hyperlink>
    </w:p>
    <w:p>
      <w:pPr>
        <w:pStyle w:val="TOC2"/>
        <w:tabs>
          <w:tab w:val="right" w:leader="dot" w:pos="8306"/>
        </w:tabs>
      </w:pPr>
      <w:hyperlink w:anchor="_Toc26664" w:history="1">
        <w:r>
          <w:rPr>
            <w:rFonts w:ascii="仿宋" w:eastAsia="仿宋" w:hAnsi="仿宋" w:cs="仿宋" w:hint="eastAsia"/>
            <w:lang w:eastAsia="zh-CN"/>
          </w:rPr>
          <w:t>(三)、设备选型方案</w:t>
        </w:r>
        <w:r>
          <w:tab/>
        </w:r>
        <w:r>
          <w:fldChar w:fldCharType="begin"/>
        </w:r>
        <w:r>
          <w:instrText xml:space="preserve"> PAGEREF _Toc26664 \h </w:instrText>
        </w:r>
        <w:r>
          <w:fldChar w:fldCharType="separate"/>
        </w:r>
        <w:r>
          <w:t>11</w:t>
        </w:r>
        <w:r>
          <w:fldChar w:fldCharType="end"/>
        </w:r>
      </w:hyperlink>
    </w:p>
    <w:p>
      <w:pPr>
        <w:pStyle w:val="TOC1"/>
        <w:tabs>
          <w:tab w:val="right" w:leader="dot" w:pos="8306"/>
        </w:tabs>
      </w:pPr>
      <w:hyperlink w:anchor="_Toc11257" w:history="1">
        <w:r>
          <w:rPr>
            <w:rFonts w:ascii="仿宋" w:eastAsia="仿宋" w:hAnsi="仿宋" w:cs="仿宋" w:hint="eastAsia"/>
            <w:lang w:eastAsia="zh-CN"/>
          </w:rPr>
          <w:t>三、建设单位基本信息</w:t>
        </w:r>
        <w:r>
          <w:tab/>
        </w:r>
        <w:r>
          <w:fldChar w:fldCharType="begin"/>
        </w:r>
        <w:r>
          <w:instrText xml:space="preserve"> PAGEREF _Toc11257 \h </w:instrText>
        </w:r>
        <w:r>
          <w:fldChar w:fldCharType="separate"/>
        </w:r>
        <w:r>
          <w:t>12</w:t>
        </w:r>
        <w:r>
          <w:fldChar w:fldCharType="end"/>
        </w:r>
      </w:hyperlink>
    </w:p>
    <w:p>
      <w:pPr>
        <w:pStyle w:val="TOC2"/>
        <w:tabs>
          <w:tab w:val="right" w:leader="dot" w:pos="8306"/>
        </w:tabs>
      </w:pPr>
      <w:hyperlink w:anchor="_Toc26362" w:history="1">
        <w:r>
          <w:rPr>
            <w:rFonts w:ascii="仿宋" w:eastAsia="仿宋" w:hAnsi="仿宋" w:cs="仿宋" w:hint="eastAsia"/>
            <w:lang w:eastAsia="zh-CN"/>
          </w:rPr>
          <w:t>(一)、汽缸体项目承办单位基本情况</w:t>
        </w:r>
        <w:r>
          <w:tab/>
        </w:r>
        <w:r>
          <w:fldChar w:fldCharType="begin"/>
        </w:r>
        <w:r>
          <w:instrText xml:space="preserve"> PAGEREF _Toc26362 \h </w:instrText>
        </w:r>
        <w:r>
          <w:fldChar w:fldCharType="separate"/>
        </w:r>
        <w:r>
          <w:t>12</w:t>
        </w:r>
        <w:r>
          <w:fldChar w:fldCharType="end"/>
        </w:r>
      </w:hyperlink>
    </w:p>
    <w:p>
      <w:pPr>
        <w:pStyle w:val="TOC2"/>
        <w:tabs>
          <w:tab w:val="right" w:leader="dot" w:pos="8306"/>
        </w:tabs>
      </w:pPr>
      <w:hyperlink w:anchor="_Toc26638" w:history="1">
        <w:r>
          <w:rPr>
            <w:rFonts w:ascii="仿宋" w:eastAsia="仿宋" w:hAnsi="仿宋" w:cs="仿宋" w:hint="eastAsia"/>
            <w:lang w:eastAsia="zh-CN"/>
          </w:rPr>
          <w:t>(二)、公司经济效益分析</w:t>
        </w:r>
        <w:r>
          <w:tab/>
        </w:r>
        <w:r>
          <w:fldChar w:fldCharType="begin"/>
        </w:r>
        <w:r>
          <w:instrText xml:space="preserve"> PAGEREF _Toc26638 \h </w:instrText>
        </w:r>
        <w:r>
          <w:fldChar w:fldCharType="separate"/>
        </w:r>
        <w:r>
          <w:t>14</w:t>
        </w:r>
        <w:r>
          <w:fldChar w:fldCharType="end"/>
        </w:r>
      </w:hyperlink>
    </w:p>
    <w:p>
      <w:pPr>
        <w:pStyle w:val="TOC1"/>
        <w:tabs>
          <w:tab w:val="right" w:leader="dot" w:pos="8306"/>
        </w:tabs>
      </w:pPr>
      <w:hyperlink w:anchor="_Toc15930" w:history="1">
        <w:r>
          <w:rPr>
            <w:rFonts w:ascii="仿宋" w:eastAsia="仿宋" w:hAnsi="仿宋" w:cs="仿宋" w:hint="eastAsia"/>
            <w:lang w:eastAsia="zh-CN"/>
          </w:rPr>
          <w:t>四、汽缸体项目市场前景分析</w:t>
        </w:r>
        <w:r>
          <w:tab/>
        </w:r>
        <w:r>
          <w:fldChar w:fldCharType="begin"/>
        </w:r>
        <w:r>
          <w:instrText xml:space="preserve"> PAGEREF _Toc15930 \h </w:instrText>
        </w:r>
        <w:r>
          <w:fldChar w:fldCharType="separate"/>
        </w:r>
        <w:r>
          <w:t>15</w:t>
        </w:r>
        <w:r>
          <w:fldChar w:fldCharType="end"/>
        </w:r>
      </w:hyperlink>
    </w:p>
    <w:p>
      <w:pPr>
        <w:pStyle w:val="TOC2"/>
        <w:tabs>
          <w:tab w:val="right" w:leader="dot" w:pos="8306"/>
        </w:tabs>
      </w:pPr>
      <w:hyperlink w:anchor="_Toc8304" w:history="1">
        <w:r>
          <w:rPr>
            <w:rFonts w:ascii="仿宋" w:eastAsia="仿宋" w:hAnsi="仿宋" w:cs="仿宋" w:hint="eastAsia"/>
            <w:lang w:eastAsia="zh-CN"/>
          </w:rPr>
          <w:t>(一)、建设地经济发展概况</w:t>
        </w:r>
        <w:r>
          <w:tab/>
        </w:r>
        <w:r>
          <w:fldChar w:fldCharType="begin"/>
        </w:r>
        <w:r>
          <w:instrText xml:space="preserve"> PAGEREF _Toc8304 \h </w:instrText>
        </w:r>
        <w:r>
          <w:fldChar w:fldCharType="separate"/>
        </w:r>
        <w:r>
          <w:t>15</w:t>
        </w:r>
        <w:r>
          <w:fldChar w:fldCharType="end"/>
        </w:r>
      </w:hyperlink>
    </w:p>
    <w:p>
      <w:pPr>
        <w:pStyle w:val="TOC2"/>
        <w:tabs>
          <w:tab w:val="right" w:leader="dot" w:pos="8306"/>
        </w:tabs>
      </w:pPr>
      <w:hyperlink w:anchor="_Toc14546" w:history="1">
        <w:r>
          <w:rPr>
            <w:rFonts w:ascii="仿宋" w:eastAsia="仿宋" w:hAnsi="仿宋" w:cs="仿宋" w:hint="eastAsia"/>
            <w:lang w:eastAsia="zh-CN"/>
          </w:rPr>
          <w:t>(二)、行业市场分析</w:t>
        </w:r>
        <w:r>
          <w:tab/>
        </w:r>
        <w:r>
          <w:fldChar w:fldCharType="begin"/>
        </w:r>
        <w:r>
          <w:instrText xml:space="preserve"> PAGEREF _Toc14546 \h </w:instrText>
        </w:r>
        <w:r>
          <w:fldChar w:fldCharType="separate"/>
        </w:r>
        <w:r>
          <w:t>17</w:t>
        </w:r>
        <w:r>
          <w:fldChar w:fldCharType="end"/>
        </w:r>
      </w:hyperlink>
    </w:p>
    <w:p>
      <w:pPr>
        <w:pStyle w:val="TOC1"/>
        <w:tabs>
          <w:tab w:val="right" w:leader="dot" w:pos="8306"/>
        </w:tabs>
      </w:pPr>
      <w:hyperlink w:anchor="_Toc11026" w:history="1">
        <w:r>
          <w:rPr>
            <w:rFonts w:ascii="仿宋" w:eastAsia="仿宋" w:hAnsi="仿宋" w:cs="仿宋" w:hint="eastAsia"/>
            <w:lang w:eastAsia="zh-CN"/>
          </w:rPr>
          <w:t>五、员工福利与企业文化</w:t>
        </w:r>
        <w:r>
          <w:tab/>
        </w:r>
        <w:r>
          <w:fldChar w:fldCharType="begin"/>
        </w:r>
        <w:r>
          <w:instrText xml:space="preserve"> PAGEREF _Toc11026 \h </w:instrText>
        </w:r>
        <w:r>
          <w:fldChar w:fldCharType="separate"/>
        </w:r>
        <w:r>
          <w:t>18</w:t>
        </w:r>
        <w:r>
          <w:fldChar w:fldCharType="end"/>
        </w:r>
      </w:hyperlink>
    </w:p>
    <w:p>
      <w:pPr>
        <w:pStyle w:val="TOC2"/>
        <w:tabs>
          <w:tab w:val="right" w:leader="dot" w:pos="8306"/>
        </w:tabs>
      </w:pPr>
      <w:hyperlink w:anchor="_Toc30927" w:history="1">
        <w:r>
          <w:rPr>
            <w:rFonts w:ascii="仿宋" w:eastAsia="仿宋" w:hAnsi="仿宋" w:cs="仿宋" w:hint="eastAsia"/>
            <w:lang w:eastAsia="zh-CN"/>
          </w:rPr>
          <w:t>(一)、员工福利政策</w:t>
        </w:r>
        <w:r>
          <w:tab/>
        </w:r>
        <w:r>
          <w:fldChar w:fldCharType="begin"/>
        </w:r>
        <w:r>
          <w:instrText xml:space="preserve"> PAGEREF _Toc30927 \h </w:instrText>
        </w:r>
        <w:r>
          <w:fldChar w:fldCharType="separate"/>
        </w:r>
        <w:r>
          <w:t>18</w:t>
        </w:r>
        <w:r>
          <w:fldChar w:fldCharType="end"/>
        </w:r>
      </w:hyperlink>
    </w:p>
    <w:p>
      <w:pPr>
        <w:pStyle w:val="TOC2"/>
        <w:tabs>
          <w:tab w:val="right" w:leader="dot" w:pos="8306"/>
        </w:tabs>
      </w:pPr>
      <w:hyperlink w:anchor="_Toc24076" w:history="1">
        <w:r>
          <w:rPr>
            <w:rFonts w:ascii="仿宋" w:eastAsia="仿宋" w:hAnsi="仿宋" w:cs="仿宋" w:hint="eastAsia"/>
            <w:lang w:eastAsia="zh-CN"/>
          </w:rPr>
          <w:t>(二)、团队建设与员工培训</w:t>
        </w:r>
        <w:r>
          <w:tab/>
        </w:r>
        <w:r>
          <w:fldChar w:fldCharType="begin"/>
        </w:r>
        <w:r>
          <w:instrText xml:space="preserve"> PAGEREF _Toc24076 \h </w:instrText>
        </w:r>
        <w:r>
          <w:fldChar w:fldCharType="separate"/>
        </w:r>
        <w:r>
          <w:t>20</w:t>
        </w:r>
        <w:r>
          <w:fldChar w:fldCharType="end"/>
        </w:r>
      </w:hyperlink>
    </w:p>
    <w:p>
      <w:pPr>
        <w:pStyle w:val="TOC2"/>
        <w:tabs>
          <w:tab w:val="right" w:leader="dot" w:pos="8306"/>
        </w:tabs>
      </w:pPr>
      <w:hyperlink w:anchor="_Toc20263" w:history="1">
        <w:r>
          <w:rPr>
            <w:rFonts w:ascii="仿宋" w:eastAsia="仿宋" w:hAnsi="仿宋" w:cs="仿宋" w:hint="eastAsia"/>
            <w:lang w:eastAsia="zh-CN"/>
          </w:rPr>
          <w:t>(三)、企业文化建设</w:t>
        </w:r>
        <w:r>
          <w:tab/>
        </w:r>
        <w:r>
          <w:fldChar w:fldCharType="begin"/>
        </w:r>
        <w:r>
          <w:instrText xml:space="preserve"> PAGEREF _Toc20263 \h </w:instrText>
        </w:r>
        <w:r>
          <w:fldChar w:fldCharType="separate"/>
        </w:r>
        <w:r>
          <w:t>21</w:t>
        </w:r>
        <w:r>
          <w:fldChar w:fldCharType="end"/>
        </w:r>
      </w:hyperlink>
    </w:p>
    <w:p>
      <w:pPr>
        <w:pStyle w:val="TOC2"/>
        <w:tabs>
          <w:tab w:val="right" w:leader="dot" w:pos="8306"/>
        </w:tabs>
      </w:pPr>
      <w:hyperlink w:anchor="_Toc13525" w:history="1">
        <w:r>
          <w:rPr>
            <w:rFonts w:ascii="仿宋" w:eastAsia="仿宋" w:hAnsi="仿宋" w:cs="仿宋" w:hint="eastAsia"/>
            <w:lang w:eastAsia="zh-CN"/>
          </w:rPr>
          <w:t>(四)、员工健康与工作平衡</w:t>
        </w:r>
        <w:r>
          <w:tab/>
        </w:r>
        <w:r>
          <w:fldChar w:fldCharType="begin"/>
        </w:r>
        <w:r>
          <w:instrText xml:space="preserve"> PAGEREF _Toc13525 \h </w:instrText>
        </w:r>
        <w:r>
          <w:fldChar w:fldCharType="separate"/>
        </w:r>
        <w:r>
          <w:t>23</w:t>
        </w:r>
        <w:r>
          <w:fldChar w:fldCharType="end"/>
        </w:r>
      </w:hyperlink>
    </w:p>
    <w:p>
      <w:pPr>
        <w:pStyle w:val="TOC1"/>
        <w:tabs>
          <w:tab w:val="right" w:leader="dot" w:pos="8306"/>
        </w:tabs>
      </w:pPr>
      <w:hyperlink w:anchor="_Toc18042" w:history="1">
        <w:r>
          <w:rPr>
            <w:rFonts w:ascii="仿宋" w:eastAsia="仿宋" w:hAnsi="仿宋" w:cs="仿宋" w:hint="eastAsia"/>
            <w:lang w:eastAsia="zh-CN"/>
          </w:rPr>
          <w:t>六、知识管理与技术创新</w:t>
        </w:r>
        <w:r>
          <w:tab/>
        </w:r>
        <w:r>
          <w:fldChar w:fldCharType="begin"/>
        </w:r>
        <w:r>
          <w:instrText xml:space="preserve"> PAGEREF _Toc18042 \h </w:instrText>
        </w:r>
        <w:r>
          <w:fldChar w:fldCharType="separate"/>
        </w:r>
        <w:r>
          <w:t>25</w:t>
        </w:r>
        <w:r>
          <w:fldChar w:fldCharType="end"/>
        </w:r>
      </w:hyperlink>
    </w:p>
    <w:p>
      <w:pPr>
        <w:pStyle w:val="TOC2"/>
        <w:tabs>
          <w:tab w:val="right" w:leader="dot" w:pos="8306"/>
        </w:tabs>
      </w:pPr>
      <w:hyperlink w:anchor="_Toc16488" w:history="1">
        <w:r>
          <w:rPr>
            <w:rFonts w:ascii="仿宋" w:eastAsia="仿宋" w:hAnsi="仿宋" w:cs="仿宋" w:hint="eastAsia"/>
            <w:lang w:eastAsia="zh-CN"/>
          </w:rPr>
          <w:t>(一)、知识管理体系建设</w:t>
        </w:r>
        <w:r>
          <w:tab/>
        </w:r>
        <w:r>
          <w:fldChar w:fldCharType="begin"/>
        </w:r>
        <w:r>
          <w:instrText xml:space="preserve"> PAGEREF _Toc16488 \h </w:instrText>
        </w:r>
        <w:r>
          <w:fldChar w:fldCharType="separate"/>
        </w:r>
        <w:r>
          <w:t>25</w:t>
        </w:r>
        <w:r>
          <w:fldChar w:fldCharType="end"/>
        </w:r>
      </w:hyperlink>
    </w:p>
    <w:p>
      <w:pPr>
        <w:pStyle w:val="TOC2"/>
        <w:tabs>
          <w:tab w:val="right" w:leader="dot" w:pos="8306"/>
        </w:tabs>
      </w:pPr>
      <w:hyperlink w:anchor="_Toc8504" w:history="1">
        <w:r>
          <w:rPr>
            <w:rFonts w:ascii="仿宋" w:eastAsia="仿宋" w:hAnsi="仿宋" w:cs="仿宋" w:hint="eastAsia"/>
            <w:lang w:eastAsia="zh-CN"/>
          </w:rPr>
          <w:t>(二)、技术创新与研发投入</w:t>
        </w:r>
        <w:r>
          <w:tab/>
        </w:r>
        <w:r>
          <w:fldChar w:fldCharType="begin"/>
        </w:r>
        <w:r>
          <w:instrText xml:space="preserve"> PAGEREF _Toc8504 \h </w:instrText>
        </w:r>
        <w:r>
          <w:fldChar w:fldCharType="separate"/>
        </w:r>
        <w:r>
          <w:t>27</w:t>
        </w:r>
        <w:r>
          <w:fldChar w:fldCharType="end"/>
        </w:r>
      </w:hyperlink>
    </w:p>
    <w:p>
      <w:pPr>
        <w:pStyle w:val="TOC2"/>
        <w:tabs>
          <w:tab w:val="right" w:leader="dot" w:pos="8306"/>
        </w:tabs>
      </w:pPr>
      <w:hyperlink w:anchor="_Toc16750" w:history="1">
        <w:r>
          <w:rPr>
            <w:rFonts w:ascii="仿宋" w:eastAsia="仿宋" w:hAnsi="仿宋" w:cs="仿宋" w:hint="eastAsia"/>
            <w:lang w:eastAsia="zh-CN"/>
          </w:rPr>
          <w:t>(三)、专利申请与技术保护</w:t>
        </w:r>
        <w:r>
          <w:tab/>
        </w:r>
        <w:r>
          <w:fldChar w:fldCharType="begin"/>
        </w:r>
        <w:r>
          <w:instrText xml:space="preserve"> PAGEREF _Toc16750 \h </w:instrText>
        </w:r>
        <w:r>
          <w:fldChar w:fldCharType="separate"/>
        </w:r>
        <w:r>
          <w:t>28</w:t>
        </w:r>
        <w:r>
          <w:fldChar w:fldCharType="end"/>
        </w:r>
      </w:hyperlink>
    </w:p>
    <w:p>
      <w:pPr>
        <w:pStyle w:val="TOC2"/>
        <w:tabs>
          <w:tab w:val="right" w:leader="dot" w:pos="8306"/>
        </w:tabs>
      </w:pPr>
      <w:hyperlink w:anchor="_Toc19851" w:history="1">
        <w:r>
          <w:rPr>
            <w:rFonts w:ascii="仿宋" w:eastAsia="仿宋" w:hAnsi="仿宋" w:cs="仿宋" w:hint="eastAsia"/>
            <w:lang w:eastAsia="zh-CN"/>
          </w:rPr>
          <w:t>(四)、人才培养与团队建设</w:t>
        </w:r>
        <w:r>
          <w:tab/>
        </w:r>
        <w:r>
          <w:fldChar w:fldCharType="begin"/>
        </w:r>
        <w:r>
          <w:instrText xml:space="preserve"> PAGEREF _Toc19851 \h </w:instrText>
        </w:r>
        <w:r>
          <w:fldChar w:fldCharType="separate"/>
        </w:r>
        <w:r>
          <w:t>31</w:t>
        </w:r>
        <w:r>
          <w:fldChar w:fldCharType="end"/>
        </w:r>
      </w:hyperlink>
    </w:p>
    <w:p>
      <w:pPr>
        <w:pStyle w:val="TOC1"/>
        <w:tabs>
          <w:tab w:val="right" w:leader="dot" w:pos="8306"/>
        </w:tabs>
      </w:pPr>
      <w:hyperlink w:anchor="_Toc1254" w:history="1">
        <w:r>
          <w:rPr>
            <w:rFonts w:ascii="仿宋" w:eastAsia="仿宋" w:hAnsi="仿宋" w:cs="仿宋" w:hint="eastAsia"/>
            <w:lang w:eastAsia="zh-CN"/>
          </w:rPr>
          <w:t>七、投资背景及必要性分析</w:t>
        </w:r>
        <w:r>
          <w:tab/>
        </w:r>
        <w:r>
          <w:fldChar w:fldCharType="begin"/>
        </w:r>
        <w:r>
          <w:instrText xml:space="preserve"> PAGEREF _Toc1254 \h </w:instrText>
        </w:r>
        <w:r>
          <w:fldChar w:fldCharType="separate"/>
        </w:r>
        <w:r>
          <w:t>33</w:t>
        </w:r>
        <w:r>
          <w:fldChar w:fldCharType="end"/>
        </w:r>
      </w:hyperlink>
    </w:p>
    <w:p>
      <w:pPr>
        <w:pStyle w:val="TOC2"/>
        <w:tabs>
          <w:tab w:val="right" w:leader="dot" w:pos="8306"/>
        </w:tabs>
      </w:pPr>
      <w:hyperlink w:anchor="_Toc9715" w:history="1">
        <w:r>
          <w:rPr>
            <w:rFonts w:ascii="仿宋" w:eastAsia="仿宋" w:hAnsi="仿宋" w:cs="仿宋" w:hint="eastAsia"/>
            <w:lang w:eastAsia="zh-CN"/>
          </w:rPr>
          <w:t>(一)、汽缸体项目承办单位背景分析</w:t>
        </w:r>
        <w:r>
          <w:tab/>
        </w:r>
        <w:r>
          <w:fldChar w:fldCharType="begin"/>
        </w:r>
        <w:r>
          <w:instrText xml:space="preserve"> PAGEREF _Toc9715 \h </w:instrText>
        </w:r>
        <w:r>
          <w:fldChar w:fldCharType="separate"/>
        </w:r>
        <w:r>
          <w:t>33</w:t>
        </w:r>
        <w:r>
          <w:fldChar w:fldCharType="end"/>
        </w:r>
      </w:hyperlink>
    </w:p>
    <w:p>
      <w:pPr>
        <w:pStyle w:val="TOC2"/>
        <w:tabs>
          <w:tab w:val="right" w:leader="dot" w:pos="8306"/>
        </w:tabs>
      </w:pPr>
      <w:hyperlink w:anchor="_Toc7905" w:history="1">
        <w:r>
          <w:rPr>
            <w:rFonts w:ascii="仿宋" w:eastAsia="仿宋" w:hAnsi="仿宋" w:cs="仿宋" w:hint="eastAsia"/>
            <w:lang w:eastAsia="zh-CN"/>
          </w:rPr>
          <w:t>(二)、产业政策及发展规划</w:t>
        </w:r>
        <w:r>
          <w:tab/>
        </w:r>
        <w:r>
          <w:fldChar w:fldCharType="begin"/>
        </w:r>
        <w:r>
          <w:instrText xml:space="preserve"> PAGEREF _Toc7905 \h </w:instrText>
        </w:r>
        <w:r>
          <w:fldChar w:fldCharType="separate"/>
        </w:r>
        <w:r>
          <w:t>34</w:t>
        </w:r>
        <w:r>
          <w:fldChar w:fldCharType="end"/>
        </w:r>
      </w:hyperlink>
    </w:p>
    <w:p>
      <w:pPr>
        <w:pStyle w:val="TOC2"/>
        <w:tabs>
          <w:tab w:val="right" w:leader="dot" w:pos="8306"/>
        </w:tabs>
      </w:pPr>
      <w:hyperlink w:anchor="_Toc19331" w:history="1">
        <w:r>
          <w:rPr>
            <w:rFonts w:ascii="仿宋" w:eastAsia="仿宋" w:hAnsi="仿宋" w:cs="仿宋" w:hint="eastAsia"/>
            <w:lang w:eastAsia="zh-CN"/>
          </w:rPr>
          <w:t>(三)、鼓励中小企业发展</w:t>
        </w:r>
        <w:r>
          <w:tab/>
        </w:r>
        <w:r>
          <w:fldChar w:fldCharType="begin"/>
        </w:r>
        <w:r>
          <w:instrText xml:space="preserve"> PAGEREF _Toc19331 \h </w:instrText>
        </w:r>
        <w:r>
          <w:fldChar w:fldCharType="separate"/>
        </w:r>
        <w:r>
          <w:t>36</w:t>
        </w:r>
        <w:r>
          <w:fldChar w:fldCharType="end"/>
        </w:r>
      </w:hyperlink>
    </w:p>
    <w:p>
      <w:pPr>
        <w:pStyle w:val="TOC2"/>
        <w:tabs>
          <w:tab w:val="right" w:leader="dot" w:pos="8306"/>
        </w:tabs>
      </w:pPr>
      <w:hyperlink w:anchor="_Toc15438" w:history="1">
        <w:r>
          <w:rPr>
            <w:rFonts w:ascii="仿宋" w:eastAsia="仿宋" w:hAnsi="仿宋" w:cs="仿宋" w:hint="eastAsia"/>
            <w:lang w:eastAsia="zh-CN"/>
          </w:rPr>
          <w:t>(四)、宏观经济形势分析</w:t>
        </w:r>
        <w:r>
          <w:tab/>
        </w:r>
        <w:r>
          <w:fldChar w:fldCharType="begin"/>
        </w:r>
        <w:r>
          <w:instrText xml:space="preserve"> PAGEREF _Toc15438 \h </w:instrText>
        </w:r>
        <w:r>
          <w:fldChar w:fldCharType="separate"/>
        </w:r>
        <w:r>
          <w:t>37</w:t>
        </w:r>
        <w:r>
          <w:fldChar w:fldCharType="end"/>
        </w:r>
      </w:hyperlink>
    </w:p>
    <w:p>
      <w:pPr>
        <w:pStyle w:val="TOC2"/>
        <w:tabs>
          <w:tab w:val="right" w:leader="dot" w:pos="8306"/>
        </w:tabs>
      </w:pPr>
      <w:hyperlink w:anchor="_Toc3852" w:history="1">
        <w:r>
          <w:rPr>
            <w:rFonts w:ascii="仿宋" w:eastAsia="仿宋" w:hAnsi="仿宋" w:cs="仿宋" w:hint="eastAsia"/>
            <w:lang w:eastAsia="zh-CN"/>
          </w:rPr>
          <w:t>(五)、区域经济发展概况</w:t>
        </w:r>
        <w:r>
          <w:tab/>
        </w:r>
        <w:r>
          <w:fldChar w:fldCharType="begin"/>
        </w:r>
        <w:r>
          <w:instrText xml:space="preserve"> PAGEREF _Toc3852 \h </w:instrText>
        </w:r>
        <w:r>
          <w:fldChar w:fldCharType="separate"/>
        </w:r>
        <w:r>
          <w:t>38</w:t>
        </w:r>
        <w:r>
          <w:fldChar w:fldCharType="end"/>
        </w:r>
      </w:hyperlink>
    </w:p>
    <w:p>
      <w:pPr>
        <w:pStyle w:val="TOC2"/>
        <w:tabs>
          <w:tab w:val="right" w:leader="dot" w:pos="8306"/>
        </w:tabs>
      </w:pPr>
      <w:hyperlink w:anchor="_Toc19429" w:history="1">
        <w:r>
          <w:rPr>
            <w:rFonts w:ascii="仿宋" w:eastAsia="仿宋" w:hAnsi="仿宋" w:cs="仿宋" w:hint="eastAsia"/>
            <w:lang w:eastAsia="zh-CN"/>
          </w:rPr>
          <w:t>(六)、汽缸体项目必要性分析</w:t>
        </w:r>
        <w:r>
          <w:tab/>
        </w:r>
        <w:r>
          <w:fldChar w:fldCharType="begin"/>
        </w:r>
        <w:r>
          <w:instrText xml:space="preserve"> PAGEREF _Toc19429 \h </w:instrText>
        </w:r>
        <w:r>
          <w:fldChar w:fldCharType="separate"/>
        </w:r>
        <w:r>
          <w:t>40</w:t>
        </w:r>
        <w:r>
          <w:fldChar w:fldCharType="end"/>
        </w:r>
      </w:hyperlink>
    </w:p>
    <w:p>
      <w:pPr>
        <w:pStyle w:val="TOC1"/>
        <w:tabs>
          <w:tab w:val="right" w:leader="dot" w:pos="8306"/>
        </w:tabs>
      </w:pPr>
      <w:hyperlink w:anchor="_Toc18635" w:history="1">
        <w:r>
          <w:rPr>
            <w:rFonts w:ascii="仿宋" w:eastAsia="仿宋" w:hAnsi="仿宋" w:cs="仿宋" w:hint="eastAsia"/>
            <w:lang w:eastAsia="zh-CN"/>
          </w:rPr>
          <w:t>八、汽缸体项目实施进度计划</w:t>
        </w:r>
        <w:r>
          <w:tab/>
        </w:r>
        <w:r>
          <w:fldChar w:fldCharType="begin"/>
        </w:r>
        <w:r>
          <w:instrText xml:space="preserve"> PAGEREF _Toc18635 \h </w:instrText>
        </w:r>
        <w:r>
          <w:fldChar w:fldCharType="separate"/>
        </w:r>
        <w:r>
          <w:t>41</w:t>
        </w:r>
        <w:r>
          <w:fldChar w:fldCharType="end"/>
        </w:r>
      </w:hyperlink>
    </w:p>
    <w:p>
      <w:pPr>
        <w:pStyle w:val="TOC2"/>
        <w:tabs>
          <w:tab w:val="right" w:leader="dot" w:pos="8306"/>
        </w:tabs>
      </w:pPr>
      <w:hyperlink w:anchor="_Toc32695" w:history="1">
        <w:r>
          <w:rPr>
            <w:rFonts w:ascii="仿宋" w:eastAsia="仿宋" w:hAnsi="仿宋" w:cs="仿宋" w:hint="eastAsia"/>
            <w:lang w:eastAsia="zh-CN"/>
          </w:rPr>
          <w:t>(一)、建设周期</w:t>
        </w:r>
        <w:r>
          <w:tab/>
        </w:r>
        <w:r>
          <w:fldChar w:fldCharType="begin"/>
        </w:r>
        <w:r>
          <w:instrText xml:space="preserve"> PAGEREF _Toc32695 \h </w:instrText>
        </w:r>
        <w:r>
          <w:fldChar w:fldCharType="separate"/>
        </w:r>
        <w:r>
          <w:t>41</w:t>
        </w:r>
        <w:r>
          <w:fldChar w:fldCharType="end"/>
        </w:r>
      </w:hyperlink>
    </w:p>
    <w:p>
      <w:pPr>
        <w:pStyle w:val="TOC2"/>
        <w:tabs>
          <w:tab w:val="right" w:leader="dot" w:pos="8306"/>
        </w:tabs>
      </w:pPr>
      <w:hyperlink w:anchor="_Toc14925" w:history="1">
        <w:r>
          <w:rPr>
            <w:rFonts w:ascii="仿宋" w:eastAsia="仿宋" w:hAnsi="仿宋" w:cs="仿宋" w:hint="eastAsia"/>
            <w:lang w:eastAsia="zh-CN"/>
          </w:rPr>
          <w:t>(二)、建设进度</w:t>
        </w:r>
        <w:r>
          <w:tab/>
        </w:r>
        <w:r>
          <w:fldChar w:fldCharType="begin"/>
        </w:r>
        <w:r>
          <w:instrText xml:space="preserve"> PAGEREF _Toc14925 \h </w:instrText>
        </w:r>
        <w:r>
          <w:fldChar w:fldCharType="separate"/>
        </w:r>
        <w:r>
          <w:t>43</w:t>
        </w:r>
        <w:r>
          <w:fldChar w:fldCharType="end"/>
        </w:r>
      </w:hyperlink>
    </w:p>
    <w:p>
      <w:pPr>
        <w:pStyle w:val="TOC2"/>
        <w:tabs>
          <w:tab w:val="right" w:leader="dot" w:pos="8306"/>
        </w:tabs>
      </w:pPr>
      <w:hyperlink w:anchor="_Toc29675" w:history="1">
        <w:r>
          <w:rPr>
            <w:rFonts w:ascii="仿宋" w:eastAsia="仿宋" w:hAnsi="仿宋" w:cs="仿宋" w:hint="eastAsia"/>
            <w:lang w:eastAsia="zh-CN"/>
          </w:rPr>
          <w:t>(三)、进度安排注意事项</w:t>
        </w:r>
        <w:r>
          <w:tab/>
        </w:r>
        <w:r>
          <w:fldChar w:fldCharType="begin"/>
        </w:r>
        <w:r>
          <w:instrText xml:space="preserve"> PAGEREF _Toc29675 \h </w:instrText>
        </w:r>
        <w:r>
          <w:fldChar w:fldCharType="separate"/>
        </w:r>
        <w:r>
          <w:t>44</w:t>
        </w:r>
        <w:r>
          <w:fldChar w:fldCharType="end"/>
        </w:r>
      </w:hyperlink>
    </w:p>
    <w:p>
      <w:pPr>
        <w:pStyle w:val="TOC2"/>
        <w:tabs>
          <w:tab w:val="right" w:leader="dot" w:pos="8306"/>
        </w:tabs>
      </w:pPr>
      <w:hyperlink w:anchor="_Toc13477" w:history="1">
        <w:r>
          <w:rPr>
            <w:rFonts w:ascii="仿宋" w:eastAsia="仿宋" w:hAnsi="仿宋" w:cs="仿宋" w:hint="eastAsia"/>
            <w:lang w:eastAsia="zh-CN"/>
          </w:rPr>
          <w:t>(四)、人力资源配置</w:t>
        </w:r>
        <w:r>
          <w:tab/>
        </w:r>
        <w:r>
          <w:fldChar w:fldCharType="begin"/>
        </w:r>
        <w:r>
          <w:instrText xml:space="preserve"> PAGEREF _Toc13477 \h </w:instrText>
        </w:r>
        <w:r>
          <w:fldChar w:fldCharType="separate"/>
        </w:r>
        <w:r>
          <w:t>45</w:t>
        </w:r>
        <w:r>
          <w:fldChar w:fldCharType="end"/>
        </w:r>
      </w:hyperlink>
    </w:p>
    <w:p>
      <w:pPr>
        <w:pStyle w:val="TOC2"/>
        <w:tabs>
          <w:tab w:val="right" w:leader="dot" w:pos="8306"/>
        </w:tabs>
      </w:pPr>
      <w:hyperlink w:anchor="_Toc27819" w:history="1">
        <w:r>
          <w:rPr>
            <w:rFonts w:ascii="仿宋" w:eastAsia="仿宋" w:hAnsi="仿宋" w:cs="仿宋" w:hint="eastAsia"/>
            <w:lang w:eastAsia="zh-CN"/>
          </w:rPr>
          <w:t>(五)、员工培训</w:t>
        </w:r>
        <w:r>
          <w:tab/>
        </w:r>
        <w:r>
          <w:fldChar w:fldCharType="begin"/>
        </w:r>
        <w:r>
          <w:instrText xml:space="preserve"> PAGEREF _Toc27819 \h </w:instrText>
        </w:r>
        <w:r>
          <w:fldChar w:fldCharType="separate"/>
        </w:r>
        <w:r>
          <w:t>47</w:t>
        </w:r>
        <w:r>
          <w:fldChar w:fldCharType="end"/>
        </w:r>
      </w:hyperlink>
    </w:p>
    <w:p>
      <w:pPr>
        <w:pStyle w:val="TOC2"/>
        <w:tabs>
          <w:tab w:val="right" w:leader="dot" w:pos="8306"/>
        </w:tabs>
      </w:pPr>
      <w:hyperlink w:anchor="_Toc19757" w:history="1">
        <w:r>
          <w:rPr>
            <w:rFonts w:ascii="仿宋" w:eastAsia="仿宋" w:hAnsi="仿宋" w:cs="仿宋" w:hint="eastAsia"/>
            <w:lang w:eastAsia="zh-CN"/>
          </w:rPr>
          <w:t>(六)、汽缸体项目实施保障</w:t>
        </w:r>
        <w:r>
          <w:tab/>
        </w:r>
        <w:r>
          <w:fldChar w:fldCharType="begin"/>
        </w:r>
        <w:r>
          <w:instrText xml:space="preserve"> PAGEREF _Toc19757 \h </w:instrText>
        </w:r>
        <w:r>
          <w:fldChar w:fldCharType="separate"/>
        </w:r>
        <w:r>
          <w:t>48</w:t>
        </w:r>
        <w:r>
          <w:fldChar w:fldCharType="end"/>
        </w:r>
      </w:hyperlink>
    </w:p>
    <w:p>
      <w:pPr>
        <w:pStyle w:val="TOC1"/>
        <w:tabs>
          <w:tab w:val="right" w:leader="dot" w:pos="8306"/>
        </w:tabs>
      </w:pPr>
      <w:hyperlink w:anchor="_Toc27739" w:history="1">
        <w:r>
          <w:rPr>
            <w:rFonts w:ascii="仿宋" w:eastAsia="仿宋" w:hAnsi="仿宋" w:cs="仿宋" w:hint="eastAsia"/>
            <w:lang w:eastAsia="zh-CN"/>
          </w:rPr>
          <w:t>九、社会责任与可持续发展</w:t>
        </w:r>
        <w:r>
          <w:tab/>
        </w:r>
        <w:r>
          <w:fldChar w:fldCharType="begin"/>
        </w:r>
        <w:r>
          <w:instrText xml:space="preserve"> PAGEREF _Toc27739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98" w:history="1">
        <w:r>
          <w:rPr>
            <w:rFonts w:ascii="仿宋" w:eastAsia="仿宋" w:hAnsi="仿宋" w:cs="仿宋" w:hint="eastAsia"/>
            <w:lang w:eastAsia="zh-CN"/>
          </w:rPr>
          <w:t>(一)、社会责任理念</w:t>
        </w:r>
        <w:r>
          <w:tab/>
        </w:r>
        <w:r>
          <w:fldChar w:fldCharType="begin"/>
        </w:r>
        <w:r>
          <w:instrText xml:space="preserve"> PAGEREF _Toc32098 \h </w:instrText>
        </w:r>
        <w:r>
          <w:fldChar w:fldCharType="separate"/>
        </w:r>
        <w:r>
          <w:t>50</w:t>
        </w:r>
        <w:r>
          <w:fldChar w:fldCharType="end"/>
        </w:r>
      </w:hyperlink>
    </w:p>
    <w:p>
      <w:pPr>
        <w:pStyle w:val="TOC2"/>
        <w:tabs>
          <w:tab w:val="right" w:leader="dot" w:pos="8306"/>
        </w:tabs>
      </w:pPr>
      <w:hyperlink w:anchor="_Toc11398" w:history="1">
        <w:r>
          <w:rPr>
            <w:rFonts w:ascii="仿宋" w:eastAsia="仿宋" w:hAnsi="仿宋" w:cs="仿宋" w:hint="eastAsia"/>
            <w:lang w:eastAsia="zh-CN"/>
          </w:rPr>
          <w:t>(二)、公益活动与社区参与</w:t>
        </w:r>
        <w:r>
          <w:tab/>
        </w:r>
        <w:r>
          <w:fldChar w:fldCharType="begin"/>
        </w:r>
        <w:r>
          <w:instrText xml:space="preserve"> PAGEREF _Toc11398 \h </w:instrText>
        </w:r>
        <w:r>
          <w:fldChar w:fldCharType="separate"/>
        </w:r>
        <w:r>
          <w:t>51</w:t>
        </w:r>
        <w:r>
          <w:fldChar w:fldCharType="end"/>
        </w:r>
      </w:hyperlink>
    </w:p>
    <w:p>
      <w:pPr>
        <w:pStyle w:val="TOC2"/>
        <w:tabs>
          <w:tab w:val="right" w:leader="dot" w:pos="8306"/>
        </w:tabs>
      </w:pPr>
      <w:hyperlink w:anchor="_Toc11939" w:history="1">
        <w:r>
          <w:rPr>
            <w:rFonts w:ascii="仿宋" w:eastAsia="仿宋" w:hAnsi="仿宋" w:cs="仿宋" w:hint="eastAsia"/>
            <w:lang w:eastAsia="zh-CN"/>
          </w:rPr>
          <w:t>(三)、可持续发展策略</w:t>
        </w:r>
        <w:r>
          <w:tab/>
        </w:r>
        <w:r>
          <w:fldChar w:fldCharType="begin"/>
        </w:r>
        <w:r>
          <w:instrText xml:space="preserve"> PAGEREF _Toc11939 \h </w:instrText>
        </w:r>
        <w:r>
          <w:fldChar w:fldCharType="separate"/>
        </w:r>
        <w:r>
          <w:t>53</w:t>
        </w:r>
        <w:r>
          <w:fldChar w:fldCharType="end"/>
        </w:r>
      </w:hyperlink>
    </w:p>
    <w:p>
      <w:pPr>
        <w:pStyle w:val="TOC2"/>
        <w:tabs>
          <w:tab w:val="right" w:leader="dot" w:pos="8306"/>
        </w:tabs>
      </w:pPr>
      <w:hyperlink w:anchor="_Toc5921" w:history="1">
        <w:r>
          <w:rPr>
            <w:rFonts w:ascii="仿宋" w:eastAsia="仿宋" w:hAnsi="仿宋" w:cs="仿宋" w:hint="eastAsia"/>
            <w:lang w:eastAsia="zh-CN"/>
          </w:rPr>
          <w:t>(四)、企业文化与价值观</w:t>
        </w:r>
        <w:r>
          <w:tab/>
        </w:r>
        <w:r>
          <w:fldChar w:fldCharType="begin"/>
        </w:r>
        <w:r>
          <w:instrText xml:space="preserve"> PAGEREF _Toc5921 \h </w:instrText>
        </w:r>
        <w:r>
          <w:fldChar w:fldCharType="separate"/>
        </w:r>
        <w:r>
          <w:t>54</w:t>
        </w:r>
        <w:r>
          <w:fldChar w:fldCharType="end"/>
        </w:r>
      </w:hyperlink>
    </w:p>
    <w:p>
      <w:pPr>
        <w:pStyle w:val="TOC1"/>
        <w:tabs>
          <w:tab w:val="right" w:leader="dot" w:pos="8306"/>
        </w:tabs>
      </w:pPr>
      <w:hyperlink w:anchor="_Toc30934" w:history="1">
        <w:r>
          <w:rPr>
            <w:rFonts w:ascii="仿宋" w:eastAsia="仿宋" w:hAnsi="仿宋" w:cs="仿宋" w:hint="eastAsia"/>
            <w:lang w:eastAsia="zh-CN"/>
          </w:rPr>
          <w:t>十、汽缸体项目环境保护</w:t>
        </w:r>
        <w:r>
          <w:tab/>
        </w:r>
        <w:r>
          <w:fldChar w:fldCharType="begin"/>
        </w:r>
        <w:r>
          <w:instrText xml:space="preserve"> PAGEREF _Toc30934 \h </w:instrText>
        </w:r>
        <w:r>
          <w:fldChar w:fldCharType="separate"/>
        </w:r>
        <w:r>
          <w:t>56</w:t>
        </w:r>
        <w:r>
          <w:fldChar w:fldCharType="end"/>
        </w:r>
      </w:hyperlink>
    </w:p>
    <w:p>
      <w:pPr>
        <w:pStyle w:val="TOC2"/>
        <w:tabs>
          <w:tab w:val="right" w:leader="dot" w:pos="8306"/>
        </w:tabs>
      </w:pPr>
      <w:hyperlink w:anchor="_Toc2847" w:history="1">
        <w:r>
          <w:rPr>
            <w:rFonts w:ascii="仿宋" w:eastAsia="仿宋" w:hAnsi="仿宋" w:cs="仿宋" w:hint="eastAsia"/>
            <w:lang w:eastAsia="zh-CN"/>
          </w:rPr>
          <w:t>(一)、汽缸体项目环境影响评估</w:t>
        </w:r>
        <w:r>
          <w:tab/>
        </w:r>
        <w:r>
          <w:fldChar w:fldCharType="begin"/>
        </w:r>
        <w:r>
          <w:instrText xml:space="preserve"> PAGEREF _Toc2847 \h </w:instrText>
        </w:r>
        <w:r>
          <w:fldChar w:fldCharType="separate"/>
        </w:r>
        <w:r>
          <w:t>56</w:t>
        </w:r>
        <w:r>
          <w:fldChar w:fldCharType="end"/>
        </w:r>
      </w:hyperlink>
    </w:p>
    <w:p>
      <w:pPr>
        <w:pStyle w:val="TOC2"/>
        <w:tabs>
          <w:tab w:val="right" w:leader="dot" w:pos="8306"/>
        </w:tabs>
      </w:pPr>
      <w:hyperlink w:anchor="_Toc21308" w:history="1">
        <w:r>
          <w:rPr>
            <w:rFonts w:ascii="仿宋" w:eastAsia="仿宋" w:hAnsi="仿宋" w:cs="仿宋" w:hint="eastAsia"/>
            <w:lang w:eastAsia="zh-CN"/>
          </w:rPr>
          <w:t>(二)、环境保护措施与方案</w:t>
        </w:r>
        <w:r>
          <w:tab/>
        </w:r>
        <w:r>
          <w:fldChar w:fldCharType="begin"/>
        </w:r>
        <w:r>
          <w:instrText xml:space="preserve"> PAGEREF _Toc21308 \h </w:instrText>
        </w:r>
        <w:r>
          <w:fldChar w:fldCharType="separate"/>
        </w:r>
        <w:r>
          <w:t>57</w:t>
        </w:r>
        <w:r>
          <w:fldChar w:fldCharType="end"/>
        </w:r>
      </w:hyperlink>
    </w:p>
    <w:p>
      <w:pPr>
        <w:pStyle w:val="TOC2"/>
        <w:tabs>
          <w:tab w:val="right" w:leader="dot" w:pos="8306"/>
        </w:tabs>
      </w:pPr>
      <w:hyperlink w:anchor="_Toc20072" w:history="1">
        <w:r>
          <w:rPr>
            <w:rFonts w:ascii="仿宋" w:eastAsia="仿宋" w:hAnsi="仿宋" w:cs="仿宋" w:hint="eastAsia"/>
            <w:lang w:eastAsia="zh-CN"/>
          </w:rPr>
          <w:t>(三)、生态恢复与补偿措施</w:t>
        </w:r>
        <w:r>
          <w:tab/>
        </w:r>
        <w:r>
          <w:fldChar w:fldCharType="begin"/>
        </w:r>
        <w:r>
          <w:instrText xml:space="preserve"> PAGEREF _Toc20072 \h </w:instrText>
        </w:r>
        <w:r>
          <w:fldChar w:fldCharType="separate"/>
        </w:r>
        <w:r>
          <w:t>59</w:t>
        </w:r>
        <w:r>
          <w:fldChar w:fldCharType="end"/>
        </w:r>
      </w:hyperlink>
    </w:p>
    <w:p>
      <w:pPr>
        <w:pStyle w:val="TOC2"/>
        <w:tabs>
          <w:tab w:val="right" w:leader="dot" w:pos="8306"/>
        </w:tabs>
      </w:pPr>
      <w:hyperlink w:anchor="_Toc12553" w:history="1">
        <w:r>
          <w:rPr>
            <w:rFonts w:ascii="仿宋" w:eastAsia="仿宋" w:hAnsi="仿宋" w:cs="仿宋" w:hint="eastAsia"/>
            <w:lang w:eastAsia="zh-CN"/>
          </w:rPr>
          <w:t>(四)、环境保护监测与评估</w:t>
        </w:r>
        <w:r>
          <w:tab/>
        </w:r>
        <w:r>
          <w:fldChar w:fldCharType="begin"/>
        </w:r>
        <w:r>
          <w:instrText xml:space="preserve"> PAGEREF _Toc12553 \h </w:instrText>
        </w:r>
        <w:r>
          <w:fldChar w:fldCharType="separate"/>
        </w:r>
        <w:r>
          <w:t>62</w:t>
        </w:r>
        <w:r>
          <w:fldChar w:fldCharType="end"/>
        </w:r>
      </w:hyperlink>
    </w:p>
    <w:p>
      <w:pPr>
        <w:pStyle w:val="TOC1"/>
        <w:tabs>
          <w:tab w:val="right" w:leader="dot" w:pos="8306"/>
        </w:tabs>
      </w:pPr>
      <w:hyperlink w:anchor="_Toc24746" w:history="1">
        <w:r>
          <w:rPr>
            <w:rFonts w:ascii="仿宋" w:eastAsia="仿宋" w:hAnsi="仿宋" w:cs="仿宋" w:hint="eastAsia"/>
            <w:lang w:eastAsia="zh-CN"/>
          </w:rPr>
          <w:t>十一、市场营销策略</w:t>
        </w:r>
        <w:r>
          <w:tab/>
        </w:r>
        <w:r>
          <w:fldChar w:fldCharType="begin"/>
        </w:r>
        <w:r>
          <w:instrText xml:space="preserve"> PAGEREF _Toc24746 \h </w:instrText>
        </w:r>
        <w:r>
          <w:fldChar w:fldCharType="separate"/>
        </w:r>
        <w:r>
          <w:t>64</w:t>
        </w:r>
        <w:r>
          <w:fldChar w:fldCharType="end"/>
        </w:r>
      </w:hyperlink>
    </w:p>
    <w:p>
      <w:pPr>
        <w:pStyle w:val="TOC2"/>
        <w:tabs>
          <w:tab w:val="right" w:leader="dot" w:pos="8306"/>
        </w:tabs>
      </w:pPr>
      <w:hyperlink w:anchor="_Toc3948" w:history="1">
        <w:r>
          <w:rPr>
            <w:rFonts w:ascii="仿宋" w:eastAsia="仿宋" w:hAnsi="仿宋" w:cs="仿宋" w:hint="eastAsia"/>
            <w:lang w:eastAsia="zh-CN"/>
          </w:rPr>
          <w:t>(一)、市场定位与目标客户群</w:t>
        </w:r>
        <w:r>
          <w:tab/>
        </w:r>
        <w:r>
          <w:fldChar w:fldCharType="begin"/>
        </w:r>
        <w:r>
          <w:instrText xml:space="preserve"> PAGEREF _Toc3948 \h </w:instrText>
        </w:r>
        <w:r>
          <w:fldChar w:fldCharType="separate"/>
        </w:r>
        <w:r>
          <w:t>64</w:t>
        </w:r>
        <w:r>
          <w:fldChar w:fldCharType="end"/>
        </w:r>
      </w:hyperlink>
    </w:p>
    <w:p>
      <w:pPr>
        <w:pStyle w:val="TOC2"/>
        <w:tabs>
          <w:tab w:val="right" w:leader="dot" w:pos="8306"/>
        </w:tabs>
      </w:pPr>
      <w:hyperlink w:anchor="_Toc15781" w:history="1">
        <w:r>
          <w:rPr>
            <w:rFonts w:ascii="仿宋" w:eastAsia="仿宋" w:hAnsi="仿宋" w:cs="仿宋" w:hint="eastAsia"/>
            <w:lang w:eastAsia="zh-CN"/>
          </w:rPr>
          <w:t>(二)、竞争对手分析</w:t>
        </w:r>
        <w:r>
          <w:tab/>
        </w:r>
        <w:r>
          <w:fldChar w:fldCharType="begin"/>
        </w:r>
        <w:r>
          <w:instrText xml:space="preserve"> PAGEREF _Toc15781 \h </w:instrText>
        </w:r>
        <w:r>
          <w:fldChar w:fldCharType="separate"/>
        </w:r>
        <w:r>
          <w:t>66</w:t>
        </w:r>
        <w:r>
          <w:fldChar w:fldCharType="end"/>
        </w:r>
      </w:hyperlink>
    </w:p>
    <w:p>
      <w:pPr>
        <w:pStyle w:val="TOC2"/>
        <w:tabs>
          <w:tab w:val="right" w:leader="dot" w:pos="8306"/>
        </w:tabs>
      </w:pPr>
      <w:hyperlink w:anchor="_Toc26927" w:history="1">
        <w:r>
          <w:rPr>
            <w:rFonts w:ascii="仿宋" w:eastAsia="仿宋" w:hAnsi="仿宋" w:cs="仿宋" w:hint="eastAsia"/>
            <w:lang w:eastAsia="zh-CN"/>
          </w:rPr>
          <w:t>(三)、营销策略与推广计划</w:t>
        </w:r>
        <w:r>
          <w:tab/>
        </w:r>
        <w:r>
          <w:fldChar w:fldCharType="begin"/>
        </w:r>
        <w:r>
          <w:instrText xml:space="preserve"> PAGEREF _Toc26927 \h </w:instrText>
        </w:r>
        <w:r>
          <w:fldChar w:fldCharType="separate"/>
        </w:r>
        <w:r>
          <w:t>68</w:t>
        </w:r>
        <w:r>
          <w:fldChar w:fldCharType="end"/>
        </w:r>
      </w:hyperlink>
    </w:p>
    <w:p>
      <w:pPr>
        <w:pStyle w:val="TOC2"/>
        <w:tabs>
          <w:tab w:val="right" w:leader="dot" w:pos="8306"/>
        </w:tabs>
      </w:pPr>
      <w:hyperlink w:anchor="_Toc21213" w:history="1">
        <w:r>
          <w:rPr>
            <w:rFonts w:ascii="仿宋" w:eastAsia="仿宋" w:hAnsi="仿宋" w:cs="仿宋" w:hint="eastAsia"/>
            <w:lang w:eastAsia="zh-CN"/>
          </w:rPr>
          <w:t>(四)、产品定价与销售渠道</w:t>
        </w:r>
        <w:r>
          <w:tab/>
        </w:r>
        <w:r>
          <w:fldChar w:fldCharType="begin"/>
        </w:r>
        <w:r>
          <w:instrText xml:space="preserve"> PAGEREF _Toc21213 \h </w:instrText>
        </w:r>
        <w:r>
          <w:fldChar w:fldCharType="separate"/>
        </w:r>
        <w:r>
          <w:t>69</w:t>
        </w:r>
        <w:r>
          <w:fldChar w:fldCharType="end"/>
        </w:r>
      </w:hyperlink>
    </w:p>
    <w:p>
      <w:pPr>
        <w:pStyle w:val="TOC2"/>
        <w:tabs>
          <w:tab w:val="right" w:leader="dot" w:pos="8306"/>
        </w:tabs>
      </w:pPr>
      <w:hyperlink w:anchor="_Toc25633" w:history="1">
        <w:r>
          <w:rPr>
            <w:rFonts w:ascii="仿宋" w:eastAsia="仿宋" w:hAnsi="仿宋" w:cs="仿宋" w:hint="eastAsia"/>
            <w:lang w:eastAsia="zh-CN"/>
          </w:rPr>
          <w:t>(五)、售后服务体系</w:t>
        </w:r>
        <w:r>
          <w:tab/>
        </w:r>
        <w:r>
          <w:fldChar w:fldCharType="begin"/>
        </w:r>
        <w:r>
          <w:instrText xml:space="preserve"> PAGEREF _Toc25633 \h </w:instrText>
        </w:r>
        <w:r>
          <w:fldChar w:fldCharType="separate"/>
        </w:r>
        <w:r>
          <w:t>70</w:t>
        </w:r>
        <w:r>
          <w:fldChar w:fldCharType="end"/>
        </w:r>
      </w:hyperlink>
    </w:p>
    <w:p>
      <w:pPr>
        <w:pStyle w:val="TOC1"/>
        <w:tabs>
          <w:tab w:val="right" w:leader="dot" w:pos="8306"/>
        </w:tabs>
      </w:pPr>
      <w:hyperlink w:anchor="_Toc19416" w:history="1">
        <w:r>
          <w:rPr>
            <w:rFonts w:ascii="仿宋" w:eastAsia="仿宋" w:hAnsi="仿宋" w:cs="仿宋" w:hint="eastAsia"/>
            <w:lang w:eastAsia="zh-CN"/>
          </w:rPr>
          <w:t>十二、汽缸体项目监督与评估</w:t>
        </w:r>
        <w:r>
          <w:tab/>
        </w:r>
        <w:r>
          <w:fldChar w:fldCharType="begin"/>
        </w:r>
        <w:r>
          <w:instrText xml:space="preserve"> PAGEREF _Toc19416 \h </w:instrText>
        </w:r>
        <w:r>
          <w:fldChar w:fldCharType="separate"/>
        </w:r>
        <w:r>
          <w:t>72</w:t>
        </w:r>
        <w:r>
          <w:fldChar w:fldCharType="end"/>
        </w:r>
      </w:hyperlink>
    </w:p>
    <w:p>
      <w:pPr>
        <w:pStyle w:val="TOC2"/>
        <w:tabs>
          <w:tab w:val="right" w:leader="dot" w:pos="8306"/>
        </w:tabs>
      </w:pPr>
      <w:hyperlink w:anchor="_Toc28378" w:history="1">
        <w:r>
          <w:rPr>
            <w:rFonts w:ascii="仿宋" w:eastAsia="仿宋" w:hAnsi="仿宋" w:cs="仿宋" w:hint="eastAsia"/>
            <w:lang w:eastAsia="zh-CN"/>
          </w:rPr>
          <w:t>(一)、监督机构及职责</w:t>
        </w:r>
        <w:r>
          <w:tab/>
        </w:r>
        <w:r>
          <w:fldChar w:fldCharType="begin"/>
        </w:r>
        <w:r>
          <w:instrText xml:space="preserve"> PAGEREF _Toc28378 \h </w:instrText>
        </w:r>
        <w:r>
          <w:fldChar w:fldCharType="separate"/>
        </w:r>
        <w:r>
          <w:t>72</w:t>
        </w:r>
        <w:r>
          <w:fldChar w:fldCharType="end"/>
        </w:r>
      </w:hyperlink>
    </w:p>
    <w:p>
      <w:pPr>
        <w:pStyle w:val="TOC2"/>
        <w:tabs>
          <w:tab w:val="right" w:leader="dot" w:pos="8306"/>
        </w:tabs>
      </w:pPr>
      <w:hyperlink w:anchor="_Toc12626" w:history="1">
        <w:r>
          <w:rPr>
            <w:rFonts w:ascii="仿宋" w:eastAsia="仿宋" w:hAnsi="仿宋" w:cs="仿宋" w:hint="eastAsia"/>
            <w:lang w:eastAsia="zh-CN"/>
          </w:rPr>
          <w:t>(二)、监测与评估指标体系</w:t>
        </w:r>
        <w:r>
          <w:tab/>
        </w:r>
        <w:r>
          <w:fldChar w:fldCharType="begin"/>
        </w:r>
        <w:r>
          <w:instrText xml:space="preserve"> PAGEREF _Toc12626 \h </w:instrText>
        </w:r>
        <w:r>
          <w:fldChar w:fldCharType="separate"/>
        </w:r>
        <w:r>
          <w:t>74</w:t>
        </w:r>
        <w:r>
          <w:fldChar w:fldCharType="end"/>
        </w:r>
      </w:hyperlink>
    </w:p>
    <w:p>
      <w:pPr>
        <w:pStyle w:val="TOC2"/>
        <w:tabs>
          <w:tab w:val="right" w:leader="dot" w:pos="8306"/>
        </w:tabs>
      </w:pPr>
      <w:hyperlink w:anchor="_Toc31134" w:history="1">
        <w:r>
          <w:rPr>
            <w:rFonts w:ascii="仿宋" w:eastAsia="仿宋" w:hAnsi="仿宋" w:cs="仿宋" w:hint="eastAsia"/>
            <w:lang w:eastAsia="zh-CN"/>
          </w:rPr>
          <w:t>(三)、监督与评估周期</w:t>
        </w:r>
        <w:r>
          <w:tab/>
        </w:r>
        <w:r>
          <w:fldChar w:fldCharType="begin"/>
        </w:r>
        <w:r>
          <w:instrText xml:space="preserve"> PAGEREF _Toc31134 \h </w:instrText>
        </w:r>
        <w:r>
          <w:fldChar w:fldCharType="separate"/>
        </w:r>
        <w:r>
          <w:t>76</w:t>
        </w:r>
        <w:r>
          <w:fldChar w:fldCharType="end"/>
        </w:r>
      </w:hyperlink>
    </w:p>
    <w:p>
      <w:pPr>
        <w:pStyle w:val="TOC2"/>
        <w:tabs>
          <w:tab w:val="right" w:leader="dot" w:pos="8306"/>
        </w:tabs>
      </w:pPr>
      <w:hyperlink w:anchor="_Toc31503" w:history="1">
        <w:r>
          <w:rPr>
            <w:rFonts w:ascii="仿宋" w:eastAsia="仿宋" w:hAnsi="仿宋" w:cs="仿宋" w:hint="eastAsia"/>
            <w:lang w:eastAsia="zh-CN"/>
          </w:rPr>
          <w:t>(四)、监督与评估报告</w:t>
        </w:r>
        <w:r>
          <w:tab/>
        </w:r>
        <w:r>
          <w:fldChar w:fldCharType="begin"/>
        </w:r>
        <w:r>
          <w:instrText xml:space="preserve"> PAGEREF _Toc31503 \h </w:instrText>
        </w:r>
        <w:r>
          <w:fldChar w:fldCharType="separate"/>
        </w:r>
        <w:r>
          <w:t>78</w:t>
        </w:r>
        <w:r>
          <w:fldChar w:fldCharType="end"/>
        </w:r>
      </w:hyperlink>
    </w:p>
    <w:p>
      <w:pPr>
        <w:pStyle w:val="TOC1"/>
        <w:tabs>
          <w:tab w:val="right" w:leader="dot" w:pos="8306"/>
        </w:tabs>
      </w:pPr>
      <w:hyperlink w:anchor="_Toc2927" w:history="1">
        <w:r>
          <w:rPr>
            <w:rFonts w:ascii="仿宋" w:eastAsia="仿宋" w:hAnsi="仿宋" w:cs="仿宋" w:hint="eastAsia"/>
            <w:lang w:eastAsia="zh-CN"/>
          </w:rPr>
          <w:t>十三、未来发展战略</w:t>
        </w:r>
        <w:r>
          <w:tab/>
        </w:r>
        <w:r>
          <w:fldChar w:fldCharType="begin"/>
        </w:r>
        <w:r>
          <w:instrText xml:space="preserve"> PAGEREF _Toc2927 \h </w:instrText>
        </w:r>
        <w:r>
          <w:fldChar w:fldCharType="separate"/>
        </w:r>
        <w:r>
          <w:t>81</w:t>
        </w:r>
        <w:r>
          <w:fldChar w:fldCharType="end"/>
        </w:r>
      </w:hyperlink>
    </w:p>
    <w:p>
      <w:pPr>
        <w:pStyle w:val="TOC2"/>
        <w:tabs>
          <w:tab w:val="right" w:leader="dot" w:pos="8306"/>
        </w:tabs>
      </w:pPr>
      <w:hyperlink w:anchor="_Toc28973" w:history="1">
        <w:r>
          <w:rPr>
            <w:rFonts w:ascii="仿宋" w:eastAsia="仿宋" w:hAnsi="仿宋" w:cs="仿宋" w:hint="eastAsia"/>
            <w:lang w:eastAsia="zh-CN"/>
          </w:rPr>
          <w:t>(一)、未来市场定位与业务拓展</w:t>
        </w:r>
        <w:r>
          <w:tab/>
        </w:r>
        <w:r>
          <w:fldChar w:fldCharType="begin"/>
        </w:r>
        <w:r>
          <w:instrText xml:space="preserve"> PAGEREF _Toc28973 \h </w:instrText>
        </w:r>
        <w:r>
          <w:fldChar w:fldCharType="separate"/>
        </w:r>
        <w:r>
          <w:t>81</w:t>
        </w:r>
        <w:r>
          <w:fldChar w:fldCharType="end"/>
        </w:r>
      </w:hyperlink>
    </w:p>
    <w:p>
      <w:pPr>
        <w:pStyle w:val="TOC2"/>
        <w:tabs>
          <w:tab w:val="right" w:leader="dot" w:pos="8306"/>
        </w:tabs>
      </w:pPr>
      <w:hyperlink w:anchor="_Toc15495" w:history="1">
        <w:r>
          <w:rPr>
            <w:rFonts w:ascii="仿宋" w:eastAsia="仿宋" w:hAnsi="仿宋" w:cs="仿宋" w:hint="eastAsia"/>
            <w:lang w:eastAsia="zh-CN"/>
          </w:rPr>
          <w:t>(二)、技术创新与研发方向</w:t>
        </w:r>
        <w:r>
          <w:tab/>
        </w:r>
        <w:r>
          <w:fldChar w:fldCharType="begin"/>
        </w:r>
        <w:r>
          <w:instrText xml:space="preserve"> PAGEREF _Toc15495 \h </w:instrText>
        </w:r>
        <w:r>
          <w:fldChar w:fldCharType="separate"/>
        </w:r>
        <w:r>
          <w:t>83</w:t>
        </w:r>
        <w:r>
          <w:fldChar w:fldCharType="end"/>
        </w:r>
      </w:hyperlink>
    </w:p>
    <w:p>
      <w:pPr>
        <w:pStyle w:val="TOC2"/>
        <w:tabs>
          <w:tab w:val="right" w:leader="dot" w:pos="8306"/>
        </w:tabs>
      </w:pPr>
      <w:hyperlink w:anchor="_Toc24875" w:history="1">
        <w:r>
          <w:rPr>
            <w:rFonts w:ascii="仿宋" w:eastAsia="仿宋" w:hAnsi="仿宋" w:cs="仿宋" w:hint="eastAsia"/>
            <w:lang w:eastAsia="zh-CN"/>
          </w:rPr>
          <w:t>(三)、国际化战略与全球市场</w:t>
        </w:r>
        <w:r>
          <w:tab/>
        </w:r>
        <w:r>
          <w:fldChar w:fldCharType="begin"/>
        </w:r>
        <w:r>
          <w:instrText xml:space="preserve"> PAGEREF _Toc24875 \h </w:instrText>
        </w:r>
        <w:r>
          <w:fldChar w:fldCharType="separate"/>
        </w:r>
        <w:r>
          <w:t>84</w:t>
        </w:r>
        <w:r>
          <w:fldChar w:fldCharType="end"/>
        </w:r>
      </w:hyperlink>
    </w:p>
    <w:p>
      <w:pPr>
        <w:pStyle w:val="TOC2"/>
        <w:tabs>
          <w:tab w:val="right" w:leader="dot" w:pos="8306"/>
        </w:tabs>
      </w:pPr>
      <w:hyperlink w:anchor="_Toc10710" w:history="1">
        <w:r>
          <w:rPr>
            <w:rFonts w:ascii="仿宋" w:eastAsia="仿宋" w:hAnsi="仿宋" w:cs="仿宋" w:hint="eastAsia"/>
            <w:lang w:eastAsia="zh-CN"/>
          </w:rPr>
          <w:t>(四)、可持续发展战略</w:t>
        </w:r>
        <w:r>
          <w:tab/>
        </w:r>
        <w:r>
          <w:fldChar w:fldCharType="begin"/>
        </w:r>
        <w:r>
          <w:instrText xml:space="preserve"> PAGEREF _Toc10710 \h </w:instrText>
        </w:r>
        <w:r>
          <w:fldChar w:fldCharType="separate"/>
        </w:r>
        <w:r>
          <w:t>86</w:t>
        </w:r>
        <w:r>
          <w:fldChar w:fldCharType="end"/>
        </w:r>
      </w:hyperlink>
    </w:p>
    <w:p>
      <w:pPr>
        <w:pStyle w:val="TOC1"/>
        <w:tabs>
          <w:tab w:val="right" w:leader="dot" w:pos="8306"/>
        </w:tabs>
      </w:pPr>
      <w:hyperlink w:anchor="_Toc3070" w:history="1">
        <w:r>
          <w:rPr>
            <w:rFonts w:ascii="仿宋" w:eastAsia="仿宋" w:hAnsi="仿宋" w:cs="仿宋" w:hint="eastAsia"/>
            <w:lang w:eastAsia="zh-CN"/>
          </w:rPr>
          <w:t>十四、法律与合规性</w:t>
        </w:r>
        <w:r>
          <w:tab/>
        </w:r>
        <w:r>
          <w:fldChar w:fldCharType="begin"/>
        </w:r>
        <w:r>
          <w:instrText xml:space="preserve"> PAGEREF _Toc3070 \h </w:instrText>
        </w:r>
        <w:r>
          <w:fldChar w:fldCharType="separate"/>
        </w:r>
        <w:r>
          <w:t>88</w:t>
        </w:r>
        <w:r>
          <w:fldChar w:fldCharType="end"/>
        </w:r>
      </w:hyperlink>
    </w:p>
    <w:p>
      <w:pPr>
        <w:pStyle w:val="TOC2"/>
        <w:tabs>
          <w:tab w:val="right" w:leader="dot" w:pos="8306"/>
        </w:tabs>
      </w:pPr>
      <w:hyperlink w:anchor="_Toc20792" w:history="1">
        <w:r>
          <w:rPr>
            <w:rFonts w:ascii="仿宋" w:eastAsia="仿宋" w:hAnsi="仿宋" w:cs="仿宋" w:hint="eastAsia"/>
            <w:lang w:eastAsia="zh-CN"/>
          </w:rPr>
          <w:t>(一)、相关法律法规概述</w:t>
        </w:r>
        <w:r>
          <w:tab/>
        </w:r>
        <w:r>
          <w:fldChar w:fldCharType="begin"/>
        </w:r>
        <w:r>
          <w:instrText xml:space="preserve"> PAGEREF _Toc20792 \h </w:instrText>
        </w:r>
        <w:r>
          <w:fldChar w:fldCharType="separate"/>
        </w:r>
        <w:r>
          <w:t>88</w:t>
        </w:r>
        <w:r>
          <w:fldChar w:fldCharType="end"/>
        </w:r>
      </w:hyperlink>
    </w:p>
    <w:p>
      <w:pPr>
        <w:pStyle w:val="TOC2"/>
        <w:tabs>
          <w:tab w:val="right" w:leader="dot" w:pos="8306"/>
        </w:tabs>
      </w:pPr>
      <w:hyperlink w:anchor="_Toc7654" w:history="1">
        <w:r>
          <w:rPr>
            <w:rFonts w:ascii="仿宋" w:eastAsia="仿宋" w:hAnsi="仿宋" w:cs="仿宋" w:hint="eastAsia"/>
            <w:lang w:eastAsia="zh-CN"/>
          </w:rPr>
          <w:t>(二)、汽缸体项目合同管理</w:t>
        </w:r>
        <w:r>
          <w:tab/>
        </w:r>
        <w:r>
          <w:fldChar w:fldCharType="begin"/>
        </w:r>
        <w:r>
          <w:instrText xml:space="preserve"> PAGEREF _Toc7654 \h </w:instrText>
        </w:r>
        <w:r>
          <w:fldChar w:fldCharType="separate"/>
        </w:r>
        <w:r>
          <w:t>90</w:t>
        </w:r>
        <w:r>
          <w:fldChar w:fldCharType="end"/>
        </w:r>
      </w:hyperlink>
    </w:p>
    <w:p>
      <w:pPr>
        <w:pStyle w:val="TOC2"/>
        <w:tabs>
          <w:tab w:val="right" w:leader="dot" w:pos="8306"/>
        </w:tabs>
      </w:pPr>
      <w:hyperlink w:anchor="_Toc1142" w:history="1">
        <w:r>
          <w:rPr>
            <w:rFonts w:ascii="仿宋" w:eastAsia="仿宋" w:hAnsi="仿宋" w:cs="仿宋" w:hint="eastAsia"/>
            <w:lang w:eastAsia="zh-CN"/>
          </w:rPr>
          <w:t>(三)、知识产权保护</w:t>
        </w:r>
        <w:r>
          <w:tab/>
        </w:r>
        <w:r>
          <w:fldChar w:fldCharType="begin"/>
        </w:r>
        <w:r>
          <w:instrText xml:space="preserve"> PAGEREF _Toc1142 \h </w:instrText>
        </w:r>
        <w:r>
          <w:fldChar w:fldCharType="separate"/>
        </w:r>
        <w:r>
          <w:t>91</w:t>
        </w:r>
        <w:r>
          <w:fldChar w:fldCharType="end"/>
        </w:r>
      </w:hyperlink>
    </w:p>
    <w:p>
      <w:pPr>
        <w:pStyle w:val="TOC2"/>
        <w:tabs>
          <w:tab w:val="right" w:leader="dot" w:pos="8306"/>
        </w:tabs>
      </w:pPr>
      <w:hyperlink w:anchor="_Toc17897" w:history="1">
        <w:r>
          <w:rPr>
            <w:rFonts w:ascii="仿宋" w:eastAsia="仿宋" w:hAnsi="仿宋" w:cs="仿宋" w:hint="eastAsia"/>
            <w:lang w:eastAsia="zh-CN"/>
          </w:rPr>
          <w:t>(四)、劳动法规与员工权益</w:t>
        </w:r>
        <w:r>
          <w:tab/>
        </w:r>
        <w:r>
          <w:fldChar w:fldCharType="begin"/>
        </w:r>
        <w:r>
          <w:instrText xml:space="preserve"> PAGEREF _Toc17897 \h </w:instrText>
        </w:r>
        <w:r>
          <w:fldChar w:fldCharType="separate"/>
        </w:r>
        <w:r>
          <w:t>93</w:t>
        </w:r>
        <w:r>
          <w:fldChar w:fldCharType="end"/>
        </w:r>
      </w:hyperlink>
    </w:p>
    <w:p>
      <w:pPr>
        <w:pStyle w:val="TOC2"/>
        <w:tabs>
          <w:tab w:val="right" w:leader="dot" w:pos="8306"/>
        </w:tabs>
      </w:pPr>
      <w:hyperlink w:anchor="_Toc20827" w:history="1">
        <w:r>
          <w:rPr>
            <w:rFonts w:ascii="仿宋" w:eastAsia="仿宋" w:hAnsi="仿宋" w:cs="仿宋" w:hint="eastAsia"/>
            <w:lang w:eastAsia="zh-CN"/>
          </w:rPr>
          <w:t>(五)、环境保护法规遵循</w:t>
        </w:r>
        <w:r>
          <w:tab/>
        </w:r>
        <w:r>
          <w:fldChar w:fldCharType="begin"/>
        </w:r>
        <w:r>
          <w:instrText xml:space="preserve"> PAGEREF _Toc20827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汽缸体项目复杂性日益增加，全面而科学的汽缸体项目管理方法论对于确保汽缸体项目成功至关重要。本汽缸体项目报告系统阐述了汽缸体项目启动、规划、执行、监控与收尾的全过程，强调在动态环境中对策略的灵活调整与优化。报告旨在提供一套适应性强、实用性高的汽缸体项目管理框架，便于读者掌握和应用于实际工作中。在此，我们明确指出报告内容仅限于学习交流之目的，严禁用于任何商业用途，力求促进汽缸体项目管理知识的普及与提升。</w:t>
      </w:r>
    </w:p>
    <w:p>
      <w:pPr>
        <w:pStyle w:val="Heading1"/>
        <w:ind w:firstLine="560" w:firstLineChars="200"/>
        <w:rPr>
          <w:rFonts w:ascii="仿宋" w:eastAsia="仿宋" w:hAnsi="仿宋" w:cs="仿宋" w:hint="eastAsia"/>
          <w:sz w:val="28"/>
          <w:lang w:eastAsia="zh-CN"/>
        </w:rPr>
      </w:pPr>
      <w:bookmarkStart w:id="2" w:name="_Toc30474"/>
      <w:r>
        <w:rPr>
          <w:rFonts w:ascii="仿宋" w:eastAsia="仿宋" w:hAnsi="仿宋" w:cs="仿宋" w:hint="eastAsia"/>
          <w:sz w:val="28"/>
          <w:lang w:eastAsia="zh-CN"/>
        </w:rPr>
        <w:t>一、土建工程设计</w:t>
      </w:r>
      <w:bookmarkEnd w:id="2"/>
    </w:p>
    <w:p>
      <w:pPr>
        <w:pStyle w:val="Heading2"/>
        <w:rPr>
          <w:rFonts w:ascii="仿宋" w:eastAsia="仿宋" w:hAnsi="仿宋" w:cs="仿宋" w:hint="eastAsia"/>
          <w:lang w:eastAsia="zh-CN"/>
        </w:rPr>
      </w:pPr>
      <w:bookmarkStart w:id="3" w:name="_Toc2606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建筑首要功能是为使用者提供合适的空间，满足其需求。因此，建筑设计应确保功能的实现，空间布局合理，满足建筑的基本功能需求。功能性原则关注建筑的实际用途和用户体验。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2. 美学性原则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美学性是建筑设计的重要方面。建筑应该具有艺术性和美感，以提高空间品质和视觉体验。美学性原则注重建筑的外观设计、色彩搭配、比例和形式等方面，使建筑融入环境并产生良好的审美效果。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结构稳定性原则</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建筑结构的稳定性是设计的基本要求之一。建筑设计应确保结构安全可靠，能够承受各种自然和人为的力的作用。结构稳定性原则关注建筑的结构设计、材料选用等方面，以保障建筑的整体安全。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环境友好性原则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社会，环保和可持续性已成为建筑设计的重要考虑因素。建筑应当注重能源利用效率、材料的可再生性、废弃物的处理等方面，以减少对环境的不良影响。环境友好性原则关注建筑的生态设计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建筑设计应当在经济可行性的基础上进行，保持合理的建设成本。考虑建筑的预算和维护成本，确保设计方案在经济上可行。经济性原则关注建筑的成本效益和资源利用效率。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可维护性原则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建筑应易于维护和管理，以确保其长期使用的效果。设计应考虑材料的耐久性、易修复性，使得建筑的维护工作变得简便和经济。可维护性原则注重建筑的长期可用性和维护便捷性。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可变性原则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建筑设计应具有一定的灵活性，以适应可能发生的功能变化或扩建。可变性原则关注建筑设计的灵活性和可调整性，使得建筑能够适应未来的变化需求。</w:t>
      </w:r>
    </w:p>
    <w:p>
      <w:pPr>
        <w:pStyle w:val="Heading2"/>
        <w:ind w:firstLine="560" w:firstLineChars="200"/>
        <w:rPr>
          <w:rFonts w:ascii="仿宋" w:eastAsia="仿宋" w:hAnsi="仿宋" w:cs="仿宋" w:hint="eastAsia"/>
          <w:sz w:val="28"/>
          <w:lang w:eastAsia="zh-CN"/>
        </w:rPr>
      </w:pPr>
      <w:bookmarkStart w:id="4" w:name="_Toc2752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土建工程设计的年限和安全等级是设计阶段需要明确的重要方面。关于土建工程设计年限和安全等级的一般性说明：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土建工程设计年限：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永久性建筑设计： 永久性建筑通常设计为具有长期使用寿命的结构，其设计年限一般为50年以上。这类建筑包括一些基础设施和重要公共建筑，如桥梁、大坝、地铁站等。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中期建筑设计： 中期建筑的设计年限一般在20到50年之间。这包括许多商业建筑、住宅区和一些中等规模的基础设施。设计时考虑到未来可能的功能变化和社会需求。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短期建筑设计： 一些建筑的设计年限较短，一般在10到20年之间。这可能包括一些暂时性建筑、展览馆、临时设施等。设计时更加灵活，适应性强。</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土建工程的安全等级涉及到工程的用途、所处环境、人员密集程度等多个因素。一般性的安全等级划分：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特级安全等级： 一些重要的公共建筑、大型交通枢纽、核电站等可能被划分为特级安全等级。对于这类建筑，安全设计和施工要求非常严格，以确保其在各种情况下的安全性。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一级安全等级： 商业建筑、住宅区、普通桥梁等可能被划分为一级安全等级。对于这类建筑，安全要求较高，但相对于特级安全等级会有一定的灵活性。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二级安全等级： 一些较为简单的建筑或非常规工程可能划分为二级安全等级。安全要求相对较低，但仍需符合基本的安全标准。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在具体汽缸体项目中，安全等级的划分和设计年限的确定会根据当地法规、工程性质、用途等因素进行详细规定。设计人员需要根据具体情况确保工程在设计和施工阶段符合相应的安全标准和设计年限要求。</w:t>
      </w:r>
    </w:p>
    <w:p>
      <w:pPr>
        <w:pStyle w:val="Heading2"/>
        <w:ind w:firstLine="560" w:firstLineChars="200"/>
        <w:rPr>
          <w:rFonts w:ascii="仿宋" w:eastAsia="仿宋" w:hAnsi="仿宋" w:cs="仿宋" w:hint="eastAsia"/>
          <w:sz w:val="28"/>
          <w:lang w:eastAsia="zh-CN"/>
        </w:rPr>
      </w:pPr>
      <w:bookmarkStart w:id="5" w:name="_Toc50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确保设计与地区规划相一致，符合当地法规和建设标准。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综合考虑周边环境，与周边建筑和自然景观协调融合。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功能合理性：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确保建筑的功能布局合理，满足业主的实际需求。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考虑建筑的使用性、流程布局和功能空间划分。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保障建筑结构的安全可靠，满足抗震、抗风等设计标准。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结构设计应适应建筑的高度、荷载和地质条件。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4. 美学设计：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确保建筑外观符合美学要求，融入当地文化和环境。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注意建筑比例、造型、颜色等设计细节，追求良好的视觉效果。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环境友好性：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采用环保材料，考虑能源利用效率，降低对环境的不良影响。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设计中考虑自然通风、采光和绿化，提高建筑的生态性。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考虑建筑的长期可维护性和可操作性。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采用可再生能源、水资源合理利用等可持续设计策略。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控制建筑成本，确保设计在预算范围内。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考虑建筑的生命周期成本，综合考虑初期投资和后期运营费用。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考虑建筑的使用安全性，合理设置紧急疏散通道和安全出口。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采用防火、防盗等相关安全设计措施。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9.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注重建筑内部的人性化设计，提供舒适的室内环境。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考虑人流、人员分布和日常使用的便利性。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技术先进性：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采用先进的建筑技术和工艺，提高建筑的技术含量。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关注新兴科技在建筑设计中的应用，提升建筑的竞争力。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以上总体要求是在建筑工程设计过程中普遍适用的基本原则，具体汽缸体项目中还需根据不同的场景和需求进行详细规划和调整。设计团队需要综合考虑各个方面，确保设计方案能够达到整体的高水平和综合要求。</w:t>
      </w:r>
    </w:p>
    <w:p>
      <w:pPr>
        <w:pStyle w:val="Heading2"/>
        <w:ind w:firstLine="560" w:firstLineChars="200"/>
        <w:rPr>
          <w:rFonts w:ascii="仿宋" w:eastAsia="仿宋" w:hAnsi="仿宋" w:cs="仿宋" w:hint="eastAsia"/>
          <w:sz w:val="28"/>
          <w:lang w:eastAsia="zh-CN"/>
        </w:rPr>
      </w:pPr>
      <w:bookmarkStart w:id="6" w:name="_Toc833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质量指标：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抗震设防标准： 根据地震区域确定相应的抗震设防标准，确保建筑在地震发生时有足够的抗震能力。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建筑结构强度： 确保建筑结构满足相关的强度标准，能够承受设计荷载。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建筑外墙防水、保温标准： 确保建筑外墙满足防水、保温等标准，提高建筑的使用寿命和舒适性。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进度指标：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总工期： 规定整个土建工程的总工期，确保工程按时完成。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各阶段工期： 划定各个施工阶段的工期，保障施工的有序推进。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工程竣工验收时间： 规定整个工程的竣工验收时间，确保按计划完成。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规定土建工程的总投资额，包括建设成本、设备采购、人工费用等。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单位建筑面积造价： 用于评估工程的经济性，确定每平方米建筑面积的建设成本。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工程造价控制： 制定各项费用的控制标准，确保在预算内完成。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施工安全标准： 规定施工过程中的安全标准，包括作业人员的安全防护、施工场地的安全设施等。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工程建设环境安全： 考虑工程对周边环境的影响，制定相应的环保标准。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建筑材料环保标准： 规定使用的建筑材料应符合环保标准，减少对环境的污染。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施工过程环保措施： 制定在施工过程中采取的环保措施，如减少扬尘、噪音等。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使用寿命和维护指标：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建筑使用寿命： 设定建筑的使用寿命，根据建筑类型和用途确定。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维护成本标准： 制定建筑维护的相关标准，包括定期检查、保养、修缮等。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设计参数和标准：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建筑结构设计参数： 包括各类结构的设计参数，确保结构合理、安全。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建筑布局设计标准： 规定建筑的布局标准，考虑使用功能、通风、采光等因素。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8. 施工工艺和技术标准：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土建工程施工工艺： 规定土建施工的工艺流程，确保施工的合理性。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施工材料技术标准： 确保使用的施工材料符合相关技术标准，提高工程质量。</w:t>
      </w:r>
    </w:p>
    <w:p>
      <w:pPr>
        <w:pStyle w:val="Heading1"/>
        <w:ind w:firstLine="560" w:firstLineChars="200"/>
        <w:rPr>
          <w:rFonts w:ascii="仿宋" w:eastAsia="仿宋" w:hAnsi="仿宋" w:cs="仿宋" w:hint="eastAsia"/>
          <w:sz w:val="28"/>
          <w:lang w:eastAsia="zh-CN"/>
        </w:rPr>
      </w:pPr>
      <w:bookmarkStart w:id="7" w:name="_Toc5229"/>
      <w:r>
        <w:rPr>
          <w:rFonts w:ascii="仿宋" w:eastAsia="仿宋" w:hAnsi="仿宋" w:cs="仿宋" w:hint="eastAsia"/>
          <w:sz w:val="28"/>
          <w:lang w:eastAsia="zh-CN"/>
        </w:rPr>
        <w:t>二、工艺分析</w:t>
      </w:r>
      <w:bookmarkEnd w:id="7"/>
    </w:p>
    <w:p>
      <w:pPr>
        <w:pStyle w:val="Heading2"/>
        <w:rPr>
          <w:rFonts w:ascii="仿宋" w:eastAsia="仿宋" w:hAnsi="仿宋" w:cs="仿宋" w:hint="eastAsia"/>
          <w:lang w:eastAsia="zh-CN"/>
        </w:rPr>
      </w:pPr>
      <w:bookmarkStart w:id="8" w:name="_Toc10558"/>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汽缸体项目中显现出多层面的复杂性和有机性。其系统性突显在对广泛技术领域的全面规划和整合，要求各技术要素相互协调，以确保汽缸体项目整体协同。这种系统性要求技术管理者在汽缸体项目中全局思考，以适应多元领域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不断变化的环境中具备创新能力，团队需要持续提出独具创意的技术解决方案，作为推动汽缸体项目进步的引擎。这种创新力使技术管理不仅仅是问题应对，更是汽缸体项目发展的推动力，促使团队在技术层面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另一方面，技术管理体现出综合性。它要求在不同领域中进行全面考虑，将各种技术要素有机融合，以实现更高水平和更大范围的效果。技术管理者需要跨领域协调，确保汽缸体项目技术方案的综合有效性。</w:t>
      </w:r>
    </w:p>
    <w:p>
      <w:pPr>
        <w:pStyle w:val="Heading2"/>
        <w:ind w:firstLine="560" w:firstLineChars="200"/>
        <w:rPr>
          <w:rFonts w:ascii="仿宋" w:eastAsia="仿宋" w:hAnsi="仿宋" w:cs="仿宋" w:hint="eastAsia"/>
          <w:sz w:val="28"/>
          <w:lang w:eastAsia="zh-CN"/>
        </w:rPr>
      </w:pPr>
      <w:bookmarkStart w:id="9" w:name="_Toc7200"/>
      <w:r>
        <w:rPr>
          <w:rFonts w:ascii="仿宋" w:eastAsia="仿宋" w:hAnsi="仿宋" w:cs="仿宋" w:hint="eastAsia"/>
          <w:sz w:val="28"/>
          <w:lang w:eastAsia="zh-CN"/>
        </w:rPr>
        <w:t>(二)、汽缸体项目工艺技术设计方案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工艺流程设计：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流程设计是汽缸体项目工艺技术设计的核心。在设计中，需要明确每一步骤的操作顺序、所需时间和资源，以确保生产过程的高效性和流畅性。此外，要考虑可能出现的变数，采取灵活的设计以适应实际生产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工艺参数设定：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对关键的工艺参数进行合理设定至关重要。这包括但不限于温度、压力、流速等因素。合理的参数设置有助于提高生产效率，确保产品质量的稳定性，并降低可能的生产风险。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工艺设备选择：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在选择工艺设备时，需要考虑其性能、稳定性和可维护性。设备应符合汽缸体项目的实际需求，并与整个生产流程协同工作，确保设备的使用不成为汽缸体项目的瓶颈。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工艺技术设计应考虑能源消耗的优化。采取先进的节能技术，降低能源浪费，有助于提高生产效益的同时，减少对环境的不良影响。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在工艺技术设计中，环保因素是不可忽视的。采用环保友好型的工艺，减少对环境的污染，符合可持续发展的要求，同时也有助于提升企业的社会形象。</w:t>
      </w:r>
    </w:p>
    <w:p>
      <w:pPr>
        <w:pStyle w:val="Heading2"/>
        <w:ind w:firstLine="560" w:firstLineChars="200"/>
        <w:rPr>
          <w:rFonts w:ascii="仿宋" w:eastAsia="仿宋" w:hAnsi="仿宋" w:cs="仿宋" w:hint="eastAsia"/>
          <w:sz w:val="28"/>
          <w:lang w:eastAsia="zh-CN"/>
        </w:rPr>
      </w:pPr>
      <w:bookmarkStart w:id="10" w:name="_Toc2666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以挑选卓越供应商为导向，确保所选设备能够按时交付，满足工程进度需求。我们注重售后服务的卓越性，以及设备生产厂家能够及时提供备品备件的能力，以降低汽缸体项目投资风险，最大限度地减少总体汽缸体项目成本。在投资汽缸体项目中，主要工艺设备及仪器将优先选择国产设备，并确保所选生产设备厂家具备国内领先的技术水平和符合国际认证标准的科学企业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以“先进、高效、实用、节能、可靠”为准则，特别关注汽缸体项目产品生产设备在效率、质量、物料损耗、自动化程度、劳动强度和噪音水平等方面的特性。计划采购国内领先的关键工艺设备和国内外尖端的检测设备，预计购置并安装主要设备合共XXXX台(套)，设备购置费用为XXX万元。通过这一选取原则，我们旨在确保汽缸体项目的生产设备具备最佳性能和效益，以满足汽缸体项目长期的发展需求。</w:t>
      </w:r>
    </w:p>
    <w:p>
      <w:pPr>
        <w:pStyle w:val="Heading1"/>
        <w:ind w:firstLine="560" w:firstLineChars="200"/>
        <w:rPr>
          <w:rFonts w:ascii="仿宋" w:eastAsia="仿宋" w:hAnsi="仿宋" w:cs="仿宋" w:hint="eastAsia"/>
          <w:sz w:val="28"/>
          <w:lang w:eastAsia="zh-CN"/>
        </w:rPr>
      </w:pPr>
      <w:bookmarkStart w:id="11" w:name="_Toc11257"/>
      <w:r>
        <w:rPr>
          <w:rFonts w:ascii="仿宋" w:eastAsia="仿宋" w:hAnsi="仿宋" w:cs="仿宋" w:hint="eastAsia"/>
          <w:sz w:val="28"/>
          <w:lang w:eastAsia="zh-CN"/>
        </w:rPr>
        <w:t>三、建设单位基本信息</w:t>
      </w:r>
      <w:bookmarkEnd w:id="11"/>
    </w:p>
    <w:p>
      <w:pPr>
        <w:pStyle w:val="Heading2"/>
        <w:rPr>
          <w:rFonts w:ascii="仿宋" w:eastAsia="仿宋" w:hAnsi="仿宋" w:cs="仿宋" w:hint="eastAsia"/>
          <w:lang w:eastAsia="zh-CN"/>
        </w:rPr>
      </w:pPr>
      <w:bookmarkStart w:id="12" w:name="_Toc26362"/>
      <w:r>
        <w:rPr>
          <w:rFonts w:ascii="仿宋" w:eastAsia="仿宋" w:hAnsi="仿宋" w:cs="仿宋" w:hint="eastAsia"/>
          <w:lang w:eastAsia="zh-CN"/>
        </w:rPr>
        <w:t>(一)、汽缸体项目承办单位基本情况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一、汽缸体项目承办单位基本情况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XXXX有限公司是一家多元化的企业服务提供商，专注于为各类企业提供全方位的支持和解决方案。我们的团队由经验丰富的专业人士组成，致力于帮助企业实现业务目标，提升竞争力。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组织架构优化与流程改善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营销策略与市场拓展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XXXX有限公司以灵活的服务模式和客户至上的理念为特色。我们注重深入了解客户需求，为其提供定制化的解决方案，助力企业在不断变化的市场中蓬勃发展。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2010年：XXXX有限公司成立，专注于企业管理咨询服务。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2014年：逐步拓展服务领域，加强组织优化和团队建设方面的实践。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2017年：成功协助多家企业实现业务增长，树立了良好的业界口碑。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2021年：与各行各业建立战略伙伴关系，共同推动服务领域的发展。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XXXX有限公司的使命是通过提供高效专业的服务，助力客户在竞争激烈的市场中脱颖而出。我们的愿景是成为企业服务领域的领军者，不断创新，为更多企业创造长期价值。</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我们诚挚欢迎各界合作伙伴与我们携手，共同推动企业发展，共创美好的未来。</w:t>
      </w:r>
    </w:p>
    <w:p>
      <w:pPr>
        <w:pStyle w:val="Heading2"/>
        <w:ind w:firstLine="560" w:firstLineChars="200"/>
        <w:rPr>
          <w:rFonts w:ascii="仿宋" w:eastAsia="仿宋" w:hAnsi="仿宋" w:cs="仿宋" w:hint="eastAsia"/>
          <w:sz w:val="28"/>
          <w:lang w:eastAsia="zh-CN"/>
        </w:rPr>
      </w:pPr>
      <w:bookmarkStart w:id="13" w:name="_Toc2663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公司的财务状况是评估其经济效益的核心指标之一。关注以下几个方面：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利润状况： 公司近几年的利润状况显示稳健，净利润达到XX万元，毛利润率和净利润率均保持在行业水平之上。</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资产负债表： 公司资产负债表显示资产总额为XX万元，其中流动资产占比较高，负债结构较为健康，具备较强的偿债能力。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市场份额和竞争力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 公司在行业内的市场份额为XX%，并且近年来市场份额有所增长，显示出较强的市场竞争力。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客户满意度： 最新的客户满意度调查显示，客户满意度达到XX%，证明公司的产品或服务在市场上受到高度认可。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投资回报率（ROI）： 公司的综合投资回报率为XX%，在汽缸体项目、市场推广和研发等方面的投资取得了良好的回报。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4. 成本结构和效率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成本结构： 公司的成本结构经过优化，生产成本、运营成本和管理成本均得到有效控制，为公司的经济效益提供了有力支持。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公司的生产效率较高，资源利用率得到有效提升，进一步推动了产能的提高。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环境影响和社会责任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环境和社会责任： 公司积极参与环境友好型和社会责任活动，体现出对可持续发展的关注，为公司形象增色不少。</w:t>
      </w:r>
    </w:p>
    <w:p>
      <w:pPr>
        <w:ind w:firstLine="560" w:firstLineChars="200"/>
        <w:rPr>
          <w:rFonts w:ascii="仿宋" w:eastAsia="仿宋" w:hAnsi="仿宋" w:cs="仿宋" w:hint="eastAsia"/>
          <w:sz w:val="28"/>
        </w:rPr>
      </w:pPr>
      <w:r>
        <w:rPr>
          <w:rFonts w:ascii="仿宋" w:eastAsia="仿宋" w:hAnsi="仿宋" w:cs="仿宋" w:hint="eastAsia"/>
          <w:sz w:val="28"/>
          <w:lang w:eastAsia="zh-CN"/>
        </w:rPr>
        <w:t>6. 行业趋势和风险管理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行业趋势： 公司积极适应行业趋势，关注市场需求和技术变革，有助于提高公司的经济效益。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 公司建立了有效的风险管理体系，对市场、经济和运营风险有明确的防范和控制措施。</w:t>
      </w:r>
    </w:p>
    <w:p>
      <w:pPr>
        <w:pStyle w:val="Heading1"/>
        <w:ind w:firstLine="560" w:firstLineChars="200"/>
        <w:rPr>
          <w:rFonts w:ascii="仿宋" w:eastAsia="仿宋" w:hAnsi="仿宋" w:cs="仿宋" w:hint="eastAsia"/>
          <w:sz w:val="28"/>
          <w:lang w:eastAsia="zh-CN"/>
        </w:rPr>
      </w:pPr>
      <w:bookmarkStart w:id="14" w:name="_Toc15930"/>
      <w:r>
        <w:rPr>
          <w:rFonts w:ascii="仿宋" w:eastAsia="仿宋" w:hAnsi="仿宋" w:cs="仿宋" w:hint="eastAsia"/>
          <w:sz w:val="28"/>
          <w:lang w:eastAsia="zh-CN"/>
        </w:rPr>
        <w:t>四、汽缸体项目市场前景分析</w:t>
      </w:r>
      <w:bookmarkEnd w:id="14"/>
    </w:p>
    <w:p>
      <w:pPr>
        <w:pStyle w:val="Heading2"/>
        <w:rPr>
          <w:rFonts w:ascii="仿宋" w:eastAsia="仿宋" w:hAnsi="仿宋" w:cs="仿宋" w:hint="eastAsia"/>
          <w:lang w:eastAsia="zh-CN"/>
        </w:rPr>
      </w:pPr>
      <w:bookmarkStart w:id="15" w:name="_Toc8304"/>
      <w:r>
        <w:rPr>
          <w:rFonts w:ascii="仿宋" w:eastAsia="仿宋" w:hAnsi="仿宋" w:cs="仿宋" w:hint="eastAsia"/>
          <w:lang w:eastAsia="zh-CN"/>
        </w:rPr>
        <w:t>(一)、建设地经济发展概况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汽缸体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为适应经济快速发展的需要，建设地加大了对基础设施建设的投入。新建、改建的高速公路、城市轨道交通、现代化港口等汽缸体项目得到了快速推进，提高了城市的综合竞争力。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建设地注重生态环境保护和可持续发展。实施了大规模的环境治理汽缸体项目，提升了空气质量和水质。同时，该地推动绿色产业和清洁能源的发展，致力于打造宜居宜业的城市环境。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建设地积极参与区域合作和国际交往，拓展了多领域的国际合作汽缸体项目。通过加强国际交流，该地区引进了大量国外优质技术和资金，同时推动了本地产业的对外拓展。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16" w:name="_Toc14546"/>
      <w:r>
        <w:rPr>
          <w:rFonts w:ascii="仿宋" w:eastAsia="仿宋" w:hAnsi="仿宋" w:cs="仿宋" w:hint="eastAsia"/>
          <w:sz w:val="28"/>
          <w:lang w:eastAsia="zh-CN"/>
        </w:rPr>
        <w:t>(二)、行业市场分析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汽缸体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17" w:name="_Toc11026"/>
      <w:r>
        <w:rPr>
          <w:rFonts w:ascii="仿宋" w:eastAsia="仿宋" w:hAnsi="仿宋" w:cs="仿宋" w:hint="eastAsia"/>
          <w:sz w:val="28"/>
          <w:lang w:eastAsia="zh-CN"/>
        </w:rPr>
        <w:t>五、员工福利与企业文化</w:t>
      </w:r>
      <w:bookmarkEnd w:id="17"/>
    </w:p>
    <w:p>
      <w:pPr>
        <w:pStyle w:val="Heading2"/>
        <w:rPr>
          <w:rFonts w:ascii="仿宋" w:eastAsia="仿宋" w:hAnsi="仿宋" w:cs="仿宋" w:hint="eastAsia"/>
          <w:lang w:eastAsia="zh-CN"/>
        </w:rPr>
      </w:pPr>
      <w:bookmarkStart w:id="18" w:name="_Toc30927"/>
      <w:r>
        <w:rPr>
          <w:rFonts w:ascii="仿宋" w:eastAsia="仿宋" w:hAnsi="仿宋" w:cs="仿宋" w:hint="eastAsia"/>
          <w:lang w:eastAsia="zh-CN"/>
        </w:rPr>
        <w:t>(一)、员工福利政策</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薪酬福利是员工关注的核心内容之一，直接关系到员工的生活质量和对工作的认同感。企业可以通过以下手段提供有竞争力的薪酬福利：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基本工资： 确保员工的基本工资水平能够满足生活需求，并与行业水平相符。</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绩效奖金： 建立科学的绩效考核体系，通过绩效奖金激发员工的工作热情和动力。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福利补贴： 提供丰富的福利补贴，如交通补贴、通讯补贴、餐补等，以提升员工的实际收入。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福利待遇： 提供完善的社会保险和商业保险，确保员工在面对风险和困难时有相应的保障。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职业发展与培训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为员工提供职业发展和培训机会是企业关心员工成长的体现，也是激发员工积极性的重要手段。相关政策包括：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 制定全面的培训计划，包括入职培训、职业技能培训、管理能力培训等，以提升员工的综合素质。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晋升机制： 建立公平、透明的晋升机制，鼓励员工通过不断学习和提升能力来获得更高职位。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导师制度： 实施导师制度，为员工提供专业指导和职业规划建议，帮助其更好地适应职场环境。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学习资源： 提供员工可以自主学习的学习资源，如在线课程、图书馆资源等，支持员工的个人发展。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工作生活平衡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工作生活平衡政策是越来越受到关注的员工福利方面，对于提高员工的生活质量和工作效能有着积极的作用：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提供弹性工作时间，让员工更好地平衡工作和生活，有助于提升工作效率。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远程办公： 支持远程办公，让员工可以更加自由地选择工作地点，提高工作的便捷性和舒适度。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提供丰富的带薪休假政策，包括年假、病假、特殊假期等，保障员工的休息和健康。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 提供健康管理服务，包括定期体检、心理健康辅导等，关心员工的身体和心理健康。</w:t>
      </w:r>
    </w:p>
    <w:p>
      <w:pPr>
        <w:pStyle w:val="Heading2"/>
        <w:ind w:firstLine="560" w:firstLineChars="200"/>
        <w:rPr>
          <w:rFonts w:ascii="仿宋" w:eastAsia="仿宋" w:hAnsi="仿宋" w:cs="仿宋" w:hint="eastAsia"/>
          <w:sz w:val="28"/>
          <w:lang w:eastAsia="zh-CN"/>
        </w:rPr>
      </w:pPr>
      <w:bookmarkStart w:id="19" w:name="_Toc24076"/>
      <w:r>
        <w:rPr>
          <w:rFonts w:ascii="仿宋" w:eastAsia="仿宋" w:hAnsi="仿宋" w:cs="仿宋" w:hint="eastAsia"/>
          <w:sz w:val="28"/>
          <w:lang w:eastAsia="zh-CN"/>
        </w:rPr>
        <w:t>(二)、团队建设与员工培训</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团队建设旨在增强团队成员之间的合作、沟通和协调能力，以提高整个团队的绩效。具体的团队建设策略包括：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明确团队目标： 将团队目标明确传达给每位成员，确保大家对团队的方向和目标有清晰的认识。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促进沟通： 建立开放、透明的沟通渠道，鼓励成员分享观点、意见和反馈，提高团队内部的信息流通效率。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团队活动： 定期组织团队活动，如团建、培训、座谈等，促进团队成员之间的相互了解和交流。</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设立明确角色： 明确每位成员的职责和角色，避免工作重叠和责任不清，提高团队协同效率。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奖励机制： 建立激励机制，通过团队目标的实现奖励优秀表现，激发成员的团队合作意识。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员工培训</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员工培训是为了提升员工的专业素养、技能水平，使其更好地适应企业的发展需求。有效的员工培训包括以下关键点：</w:t>
      </w:r>
    </w:p>
    <w:p>
      <w:pPr>
        <w:ind w:firstLine="560" w:firstLineChars="200"/>
        <w:rPr>
          <w:rFonts w:ascii="仿宋" w:eastAsia="仿宋" w:hAnsi="仿宋" w:cs="仿宋" w:hint="eastAsia"/>
          <w:sz w:val="28"/>
        </w:rPr>
      </w:pPr>
      <w:r>
        <w:rPr>
          <w:rFonts w:ascii="仿宋" w:eastAsia="仿宋" w:hAnsi="仿宋" w:cs="仿宋" w:hint="eastAsia"/>
          <w:sz w:val="28"/>
          <w:lang w:eastAsia="zh-CN"/>
        </w:rPr>
        <w:t>需求分析： 在进行培训计划前，对员工的实际需求进行调研和分析，确保培训内容切实符合员工的发展需求。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多样化培训方式： 结合不同学习风格和需求，采用多样化的培训方式，包括课堂培训、在线学习、实践操作等。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专业师资： 邀请具有丰富经验和专业知识的讲师，确保培训内容的专业性和实用性。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持续培训： 实行持续培训机制，不仅关注新员工的培训，也重视老员工的继续教育，保持员工的职业竞争力。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培训效果评估： 在培训结束后进行效果评估，了解培训的实际收益和改进空间，不断提升培训质量。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团队建设和员工培训，企业能够更好地塑造协同高效的团队，提升员工的综合素养，使其具备更强的适应力和创造力。这两方面的工作是企业人力资源管理中的关键环节，直接影响着企业的竞争力和可持续发展。同时，积极的团队建设和员工培训也有助于提高员工的工作满意度和忠诚度，形成更加稳固的组织基石。</w:t>
      </w:r>
    </w:p>
    <w:p>
      <w:pPr>
        <w:pStyle w:val="Heading2"/>
        <w:ind w:firstLine="560" w:firstLineChars="200"/>
        <w:rPr>
          <w:rFonts w:ascii="仿宋" w:eastAsia="仿宋" w:hAnsi="仿宋" w:cs="仿宋" w:hint="eastAsia"/>
          <w:sz w:val="28"/>
          <w:lang w:eastAsia="zh-CN"/>
        </w:rPr>
      </w:pPr>
      <w:bookmarkStart w:id="20" w:name="_Toc20263"/>
      <w:r>
        <w:rPr>
          <w:rFonts w:ascii="仿宋" w:eastAsia="仿宋" w:hAnsi="仿宋" w:cs="仿宋" w:hint="eastAsia"/>
          <w:sz w:val="28"/>
          <w:lang w:eastAsia="zh-CN"/>
        </w:rPr>
        <w:t>(三)、企业文化建设</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明确核心价值观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企业文化的核心在于明确企业的核心价值观。这是企业文化的灵魂，为员工提供行为准则，塑造企业独特的品牌形象。关键步骤包括：</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制定核心价值观： 由企业领导层牵头，与全员共同制定公司的核心价值观，确保其具有共识性和引导性。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传达核心价值观： 将核心价值观融入企业的各个方面，通过内外部培训、宣传推广等方式，确保员工理解和认同。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弘扬核心价值观： 鼓励员工在工作中践行核心价值观，将其内化为行为习惯，从而形成共同的文化认同。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2. 倡导积极工作氛围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良好的工作氛围是企业文化建设的关键组成部分，直接关系到员工的工作积极性和创造力。相关策略包括：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激励机制： 制定并实施激励机制，包括奖励、晋升机会等，鼓励员工更加积极主动地投入工作。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开放沟通： 打破部门壁垒，鼓励员工之间开放、坦诚的沟通，形成良好的团队合作氛围。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关注员工需求： 通过定期调查、员工反馈等方式了解员工需求，及时调整管理政策，提高员工的满意度。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建设共同的企业愿景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企业文化建设的目标之一是建设共同的企业愿景，激发员工对企业未来发展的期许和认同。关键步骤包括：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制定愿景目标： 由企业领导层与全员共同参与，确立具有挑战性和激励性的企业愿景，明确未来的发展方向。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传递愿景信息： 通过内外部媒体、企业内部宣传等方式，将企业愿景传递给全员，确保员工对愿景的理解和认同。</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与员工共建： 鼓励员工提出对企业愿景的建议和期望，形成共建共享的愿景文化。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建立共同价值观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共同的价值观是企业文化中的黏合剂，通过共同的价值观可以在组织内形成一种紧密的凝聚力。相关做法包括：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强调团队协作： 在企业文化中强调团队协作的重要性，倡导共同努力、共享成果的工作理念。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倡导责任意识： 建立员工对企业的责任感，使每个员工都能深刻理解自己的工作对企业的贡献。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共享成功： 强调成功是整个团队共同努力的结果，通过共享成功经验和荣誉，进一步加强团队凝聚力。</w:t>
      </w:r>
    </w:p>
    <w:p>
      <w:pPr>
        <w:pStyle w:val="Heading2"/>
        <w:ind w:firstLine="560" w:firstLineChars="200"/>
        <w:rPr>
          <w:rFonts w:ascii="仿宋" w:eastAsia="仿宋" w:hAnsi="仿宋" w:cs="仿宋" w:hint="eastAsia"/>
          <w:sz w:val="28"/>
          <w:lang w:eastAsia="zh-CN"/>
        </w:rPr>
      </w:pPr>
      <w:bookmarkStart w:id="21" w:name="_Toc13525"/>
      <w:r>
        <w:rPr>
          <w:rFonts w:ascii="仿宋" w:eastAsia="仿宋" w:hAnsi="仿宋" w:cs="仿宋" w:hint="eastAsia"/>
          <w:sz w:val="28"/>
          <w:lang w:eastAsia="zh-CN"/>
        </w:rPr>
        <w:t>(四)、员工健康与工作平衡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员工的健康和工作平衡是企业人力资源管理中至关重要的两个方面。建立良好的健康环境和工作平衡，有助于提高员工的工作效能、减轻工作压力，同时增强员工的忠诚度和满意度。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健康管理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员工的身体健康是企业稳定运营的基础，也是提高工作效能的前提。建立健康管理制度包括：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定期体检： 提供定期的健康体检，早发现和预防潜在健康问题，保障员工的身体健康。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健康教育： 开展健康知识培训，提高员工对健康的认识，鼓励健康生活方式，如合理饮食、适度运动等。</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提供心理健康支持服务，包括心理咨询、工作压力管理等，关注员工的心理健康。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职业病防护： 针对特殊行业，建立职业病防护措施，减少员工在工作中可能受到的健康危害。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工作时间与弹性制度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工作平衡是指员工在工作和生活之间能够取得平衡，既能够充分发挥工作潜力，又能够有足够的时间去追求生活中的其他目标。相关做法包括：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提供弹性的工作时间安排，使员工更好地适应个人的作息习惯和生活需求。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远程办公： 鼓励和支持员工在一定条件下进行远程办公，提高工作的灵活性。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提供充足的带薪休假，让员工有足够的时间休息和放松，减轻工作压力。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加班限制： 设定合理的加班限制，防止员工长时间过度工作，保障员工的身心健康。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健康活动与福利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通过组织健康活动和提供福利，企业可以增强员工的团队合作精神，同时提升员工对企业的认同感。相关做法包括：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健身活动： 组织定期的健身活动，如羽毛球比赛、健身培训等，促进员工身体锻炼，增强身体素质。</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健康餐饮： 提供健康餐饮选择，关注员工的饮食健康，推动员工养成健康的饮食习惯。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福利政策： 设立完善的员工福利政策，包括健康保险、子女教育支持等，提升员工的生活品质。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关注员工的健康与工作平衡，企业可以营造出积极向上、关爱员工的文化氛围，从而提高员工的工作满意度和忠诚度，实现共赢。</w:t>
      </w:r>
    </w:p>
    <w:p>
      <w:pPr>
        <w:pStyle w:val="Heading1"/>
        <w:ind w:firstLine="560" w:firstLineChars="200"/>
        <w:rPr>
          <w:rFonts w:ascii="仿宋" w:eastAsia="仿宋" w:hAnsi="仿宋" w:cs="仿宋" w:hint="eastAsia"/>
          <w:sz w:val="28"/>
          <w:lang w:eastAsia="zh-CN"/>
        </w:rPr>
      </w:pPr>
      <w:bookmarkStart w:id="22" w:name="_Toc18042"/>
      <w:r>
        <w:rPr>
          <w:rFonts w:ascii="仿宋" w:eastAsia="仿宋" w:hAnsi="仿宋" w:cs="仿宋" w:hint="eastAsia"/>
          <w:sz w:val="28"/>
          <w:lang w:eastAsia="zh-CN"/>
        </w:rPr>
        <w:t>六、知识管理与技术创新</w:t>
      </w:r>
      <w:bookmarkEnd w:id="22"/>
    </w:p>
    <w:p>
      <w:pPr>
        <w:pStyle w:val="Heading2"/>
        <w:rPr>
          <w:rFonts w:ascii="仿宋" w:eastAsia="仿宋" w:hAnsi="仿宋" w:cs="仿宋" w:hint="eastAsia"/>
          <w:lang w:eastAsia="zh-CN"/>
        </w:rPr>
      </w:pPr>
      <w:bookmarkStart w:id="23" w:name="_Toc16488"/>
      <w:r>
        <w:rPr>
          <w:rFonts w:ascii="仿宋" w:eastAsia="仿宋" w:hAnsi="仿宋" w:cs="仿宋" w:hint="eastAsia"/>
          <w:lang w:eastAsia="zh-CN"/>
        </w:rPr>
        <w:t>(一)、知识管理体系建设</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当前，企业和组织面临着巨大的信息涌入，要素多样的环境。在这种情况下，建立一套完善的知识管理体系变得至关重要，以确保组织能够高效地获取、共享和利用知识资源，提高竞争力和创新能力。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构建一个有效的知识管理体系，首先需要对组织内的员工进行全面的培训。培训内容应包括如何使用知识管理工具，如何有效地协作和共享信息，以及如何利用数据分析工具提炼有用的见解。通过这样的培训，员工能够更好地适应知识管理体系的运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离不开先进的技术支持。组织需要投资于强大的知识管理软件和平台，确保能够有效地组织和存储各种形式的知识。这些系统应当具备直观友好的用户界面，强大的搜索和分类功能，以及能够集成其他业务工具的能力。技术支持还包括对系统的及时更新和维护，以适应不断变化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文化转变</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的成功需要组织内部的文化得到转变，使知识共享成为一种日常习惯。领导层在这个过程中起到了关键的引导作用。他们需要倡导开放、透明的沟通文化，鼓励员工分享自己的经验和见解。此外，奖励制度和认可机制也应当调整，以更好地激励员工参与知识分享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知识安全与隐私保护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管理体系建设中，保护知识的安全性和员工隐私是至关重要的。组织需要采取适当的措施，包括制定权限管理策略、加密敏感信息、并建立监控机制以及定期的安全审查。明确的知识管理政策能够帮助员工了解在知识共享和利用方面的规范，降低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知识管理体系是一个漫长而渐进的过程，其效果需要不断评估和改进。组织应当建立一套科学的评估指标，包括知识流动速度、员工满意度、创新效果等方面。通过数据分析和员工反馈，及时发现问题并进行调整，保持知识管理体系的活力和适应性。</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知识管理体系的建设需要全面考虑人员培训、技术支持、文化转变、知识安全与隐私保护以及效果评估与持续改进等多个方面。只有这样，组织才能够构建出一个真正健全、高效的知识管理体系，为未来的发展提供强有力的支持。在充满挑战的商业环境中，拥有强大的知识管理体系将成为组织持续创新和成功的重要保障。</w:t>
      </w:r>
    </w:p>
    <w:p>
      <w:pPr>
        <w:pStyle w:val="Heading2"/>
        <w:ind w:firstLine="560" w:firstLineChars="200"/>
        <w:rPr>
          <w:rFonts w:ascii="仿宋" w:eastAsia="仿宋" w:hAnsi="仿宋" w:cs="仿宋" w:hint="eastAsia"/>
          <w:sz w:val="28"/>
          <w:lang w:eastAsia="zh-CN"/>
        </w:rPr>
      </w:pPr>
      <w:bookmarkStart w:id="24" w:name="_Toc8504"/>
      <w:r>
        <w:rPr>
          <w:rFonts w:ascii="仿宋" w:eastAsia="仿宋" w:hAnsi="仿宋" w:cs="仿宋" w:hint="eastAsia"/>
          <w:sz w:val="28"/>
          <w:lang w:eastAsia="zh-CN"/>
        </w:rPr>
        <w:t>(二)、技术创新与研发投入</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技术创新和研发投入是企业在竞争激烈的市场中保持竞争优势和实现长期可持续发展的关键要素。在科技不断进步的时代，企业需要不断引入新技术、提升产品和服务的创新水平，以满足市场需求并应对变化。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研发投入的重要性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是企业实现技术创新的主要手段之一。通过增加在研发领域的投资，企业能够获得更多的技术资源、人才和设备，推动科技水平的提升。这不仅有助于产品和服务的创新，还能够提高生产效率，降低成本，并在市场上赢得更大的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技术团队的建设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高效的技术团队是实现技术创新的基础。企业需要吸引并留住高素质的研发人才，通过培训和激励机制激发团队创造力。同时，鼓励跨学科的合作和知识分享，打破部门之间的壁垒，促进全员参与创新的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市场导向的研发策略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研发投入能够创造出有市场竞争力的产品和服务，企业需要采取市场导向的研发策略。这包括对市场需求和趋势的敏感性，与客户保持紧密的合作关系，及时调整研发方向，确保研发的成果能够满足市场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合作与开放创新</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外部机构和企业建立合作伙伴关系是推动技术创新的重要手段之一。通过开放创新，企业可以获取外部的技术资源和创新理念，加速新技术的引入和应用。这种合作不仅有助于降低研发成本，还能够促进产业生态系统的共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伴随着一定的风险，包括技术失败、市场变化等。因此，企业需要建立有效的风险管理机制，及时调整研发计划，最小化潜在的损失。同时，持续改进研发流程和方法，不断提升研发效能，确保企业在快速变化的市场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研发投入是企业实现长期竞争优势的重要推动力。通过增加研发投入、建设高效的技术团队、采取市场导向的研发策略、与外部合作伙伴开展开放创新，企业可以不断提升技术水平，推动产品和服务的创新，适应市场的变化，实现可持续的发展。在这个快速变化的时代，积极投入研发领域将成为企业保持竞争力和创造价值的不可或缺的要素。</w:t>
      </w:r>
    </w:p>
    <w:p>
      <w:pPr>
        <w:pStyle w:val="Heading2"/>
        <w:ind w:firstLine="560" w:firstLineChars="200"/>
        <w:rPr>
          <w:rFonts w:ascii="仿宋" w:eastAsia="仿宋" w:hAnsi="仿宋" w:cs="仿宋" w:hint="eastAsia"/>
          <w:sz w:val="28"/>
          <w:lang w:eastAsia="zh-CN"/>
        </w:rPr>
      </w:pPr>
      <w:bookmarkStart w:id="25" w:name="_Toc16750"/>
      <w:r>
        <w:rPr>
          <w:rFonts w:ascii="仿宋" w:eastAsia="仿宋" w:hAnsi="仿宋" w:cs="仿宋" w:hint="eastAsia"/>
          <w:sz w:val="28"/>
          <w:lang w:eastAsia="zh-CN"/>
        </w:rPr>
        <w:t>(三)、专利申请与技术保护</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在科技不断进步的时代，企业在创新和研发过程中所获得的技术成果需要得到有效的保护，以确保其在市场竞争中的长期优势。专利申请成为企业保护技术创新的主要手段之一。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专利的定义与种类</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利是一种对于发明创造的独占权利，它不仅给予发明者一定的权益，也为社会创新注入了新的动力。专利分为不同的种类，包括发明专利、实用新型专利和外观设计专利。每种专利类型都有其独特的保护范围和要求，企业在申请专利时需根据实际情况选择适用的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专利申请的流程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是一个相对繁琐的流程，包括发明的提出、检索与分析、起草申请文件、递交申请、审查等环节。在这个过程中，申请者需要充分了解相关法规、技术标准，并确保所提出的发明达到一定的创新水平。专业的专利代理机构或专利律师的参与有助于提高申请的质量，减少审查的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专利的保护期限与范围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是其保护力量的关键因素之一。发明专利的保护期一般为20年，实用新型专利和外观设计专利的保护期分别为10年和15年。这意味着在保护期内，申请者拥有对发明的独占权。然而，在专利保护期结束后，其他企业可以合法地使用该技术。因此，企业需要在专利期限届满前寻找其他方式维持技术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是指专利在一定地理范围内生效。虽然国际上有一些专利合作体系，但在不同国家的专利保护仍然存在一定的差异。因此，企业在全球范围内经营时需要考虑在不同国家或地区分别申请专利。这有助于在全球范围内维护技术的独占权，提高企业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专利的费用与效益分析</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和保护并非免费，企业需要在申请、维持和保护专利的过程中支付一定的费用。因此，企业在决定申请专利时需要进行费用与效益的综合分析。这包括了专利的商业价值、市场潜力、技术创新水平等多个因素的综合考虑。在有限的资源下，企业需要权衡投入与产出，确保专利的申请与保护对企业具有实质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专利申请与技术创新的关系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不仅是对技术成果的一种法律保护，也与技术创新密切相关。在申请专利的过程中，企业需要清晰地表达发明的创新点，强调其在技术上的先进性。这促使企业在研发中更注重创新，推动技术水平的提升。同时，专利的申请也为企业创新提供了一定的资金支持，使得企业更有动力进行长期的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专利申请与竞争优势的维护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竞争激烈的环境中，拥有有效的专利可以帮助企业建立和维护竞争优势。专利保护使企业能够独占其创新成果，降低被复制的风险，从而在市场上建立品牌形象。有效的专利战略有助于巩固企业在行业中的地位，吸引更多的合作伙伴和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专利侵权与纠纷解决</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在专利保护的同时，企业也需要关注专利侵权的风险。专利侵权可能导致法律纠纷，对企业产生不良影响。因此，企业在申请专利时需要进行充分的专利检索，确保所申请的专利不会侵犯他人的权益。同时，企业还需要建立专业的法务团队，以便在发生纠纷时能够迅速、有效地解决问题。</w:t>
      </w:r>
    </w:p>
    <w:p>
      <w:pPr>
        <w:pStyle w:val="Heading2"/>
        <w:ind w:firstLine="560" w:firstLineChars="200"/>
        <w:rPr>
          <w:rFonts w:ascii="仿宋" w:eastAsia="仿宋" w:hAnsi="仿宋" w:cs="仿宋" w:hint="eastAsia"/>
          <w:sz w:val="28"/>
          <w:lang w:eastAsia="zh-CN"/>
        </w:rPr>
      </w:pPr>
      <w:bookmarkStart w:id="26" w:name="_Toc19851"/>
      <w:r>
        <w:rPr>
          <w:rFonts w:ascii="仿宋" w:eastAsia="仿宋" w:hAnsi="仿宋" w:cs="仿宋" w:hint="eastAsia"/>
          <w:sz w:val="28"/>
          <w:lang w:eastAsia="zh-CN"/>
        </w:rPr>
        <w:t>(四)、人才培养与团队建设</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在当今竞争激烈的商业环境中，企业越来越意识到人才的重要性，而人才培养和团队建设成为实现组织长期成功的关键因素。在这个背景下，人才培养和团队建设的有效实施对于企业的可持续发展至关重要。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是企业为了满足业务需求、提高员工综合素质而采取的一系列有组织、有计划的培训和发展活动。这不仅包括技术培训，还包括领导力、沟通技巧、创新思维等方面的培训。企业通过不断提升员工的专业技能和综合素养，以适应变化莫测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导师制度是人才培养的重要组成部分。通过在团队内部建立导师制度，新员工能够更快速地融入团队，掌握工作技能，同时更有机会了解企业文化。对于导师而言，这也是一种领导力的锻炼，促进知识和经验的传承，实现员工间的互动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跨部门轮岗</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拓宽员工的视野和经验，企业可以实施跨部门轮岗计划。通过在不同部门的工作经历，员工可以更全面地了解企业的运作机制，培养多方面的能力和技能。这有助于打破部门之间的信息壁垒，促进组织内部的协作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培养创新思维</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不断发展，创新思维成为企业成功的关键。为了培养创新思维，企业可以通过组织创意工作坊、鼓励员工提出新观点、设立创新奖励等方式。这种培养不仅仅关注技术创新，还包括管理和业务模式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团队建设是通过一系列的活动和培训来提高团队成员之间的合作和协作能力，达到提高整个团队绩效的目的。团队的协同效应可以使企业更具竞争力，因此团队建设也成为了组织发展中的不可或缺的一环。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设立明确的团队目标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团队建设的首要任务是设立明确的团队目标。通过明确的目标，团队成员能够更好地理解组织的战略方向，形成共同的愿景。这有助于提高团队的凝聚力，使成员共同努力实现共同的目标。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促进有效沟通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在团队协作中，沟通是至关重要的。企业可以通过建立开放透明的沟通渠道，鼓励团队成员分享信息和想法。定期的团队会议、在线协作平台等都是促进团队成员有效沟通的工具。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培养团队协作精神</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精神是团队建设的核心。企业可以通过组织团队活动、制定团队奖励机制等方式，培养团队成员的合作意识。此外，建立公平的激励机制，让每个团队成员都能够分享团队的成功，进一步增强团队凝聚力。</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解决团队冲突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在团队协作中，难免会出现一些分歧和冲突。有效解决团队冲突是团队建设的一个重要环节。企业可以通过引入专业的冲突解决机制、提供冲突解决培训等方式，帮助团队成员更好地应对和解决冲突。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是企业实现可持续发展的重要手段。通过培养全面素质的人才，建设高效协作的团队，企业能够更好地适应市场变化，提高创新能力，增强竞争力。在人才激烈争夺的时代，注重人才培养与团队建设将成为企业取得成功的关键因素之一。</w:t>
      </w:r>
    </w:p>
    <w:p>
      <w:pPr>
        <w:pStyle w:val="Heading1"/>
        <w:ind w:firstLine="560" w:firstLineChars="200"/>
        <w:rPr>
          <w:rFonts w:ascii="仿宋" w:eastAsia="仿宋" w:hAnsi="仿宋" w:cs="仿宋" w:hint="eastAsia"/>
          <w:sz w:val="28"/>
          <w:lang w:eastAsia="zh-CN"/>
        </w:rPr>
      </w:pPr>
      <w:bookmarkStart w:id="27" w:name="_Toc1254"/>
      <w:r>
        <w:rPr>
          <w:rFonts w:ascii="仿宋" w:eastAsia="仿宋" w:hAnsi="仿宋" w:cs="仿宋" w:hint="eastAsia"/>
          <w:sz w:val="28"/>
          <w:lang w:eastAsia="zh-CN"/>
        </w:rPr>
        <w:t>七、投资背景及必要性分析</w:t>
      </w:r>
      <w:bookmarkEnd w:id="27"/>
    </w:p>
    <w:p>
      <w:pPr>
        <w:pStyle w:val="Heading2"/>
        <w:rPr>
          <w:rFonts w:ascii="仿宋" w:eastAsia="仿宋" w:hAnsi="仿宋" w:cs="仿宋" w:hint="eastAsia"/>
          <w:lang w:eastAsia="zh-CN"/>
        </w:rPr>
      </w:pPr>
      <w:bookmarkStart w:id="28" w:name="_Toc9715"/>
      <w:r>
        <w:rPr>
          <w:rFonts w:ascii="仿宋" w:eastAsia="仿宋" w:hAnsi="仿宋" w:cs="仿宋" w:hint="eastAsia"/>
          <w:lang w:eastAsia="zh-CN"/>
        </w:rPr>
        <w:t>(一)、汽缸体项目承办单位背景分析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概况：XX有限公司是一家在XX行业具有丰富经验和卓越业绩的企业。成立于XXXX年，公司总部位于XX市，目前拥有一支专业的管理团队和技术团队，致力于提供高质量的产品和服务。公司秉承“创新、质量、服务”的理念，不断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业务范围：公司主要从事XX领域的生产和销售，涵盖了XX、XX、XX等领域。公司产品以其高品质和先进技术在市场上赢得了良好的口碑。</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发展历程：公司经过多年的发展，已经建立了稳定的市场地位。先后获得了多项荣誉和认证，是行业内的佼佼者。公司始终秉持着诚信经营、客户至上的原则，与众多客户建立了长期合作关系。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公司经济效益在过去几年取得了显著的成果。公司经济效益的主要亮点：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营业收入增长： 公司在过去三年中，营业收入呈现稳步增长的趋势，主要得益于产品市场需求的提升和市场份额的扩大。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2. 盈利能力提升： 公司的盈利能力逐年提升，净利润持续增加。这主要归功于公司在产品研发、生产管理和市场拓展方面的不断优化。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资产稳健： 公司的资产结构健康，资产回报率保持在行业领先水平。这表明公司在资金运作和资产配置方面具备较强的管理水平。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市场份额提升： 公司成功扩大了市场份额，成为行业内的重要参与者。通过提高产品质量和服务水平，公司赢得了客户的信任，增强了市场竞争力。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持续创新： 公司注重技术创新和产品研发，推出了一系列领先行业的产品。这为公司在市场上保持竞争力提供了有力支持。</w:t>
      </w:r>
    </w:p>
    <w:p>
      <w:pPr>
        <w:pStyle w:val="Heading2"/>
        <w:ind w:firstLine="560" w:firstLineChars="200"/>
        <w:rPr>
          <w:rFonts w:ascii="仿宋" w:eastAsia="仿宋" w:hAnsi="仿宋" w:cs="仿宋" w:hint="eastAsia"/>
          <w:sz w:val="28"/>
          <w:lang w:eastAsia="zh-CN"/>
        </w:rPr>
      </w:pPr>
      <w:bookmarkStart w:id="29" w:name="_Toc7905"/>
      <w:r>
        <w:rPr>
          <w:rFonts w:ascii="仿宋" w:eastAsia="仿宋" w:hAnsi="仿宋" w:cs="仿宋" w:hint="eastAsia"/>
          <w:sz w:val="28"/>
          <w:lang w:eastAsia="zh-CN"/>
        </w:rPr>
        <w:t>(二)、产业政策及发展规划</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及发展规划是企业在特定行业运营中必须关注和遵循的重要指导原则。对于XX有限公司而言，制定明晰的产业政策和发展规划至关重要，以适应行业的发展趋势和政府的相关政策。该公司在产业政策和发展规划方面的主要考虑：</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政府政策关注：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公司将密切关注相关政府部门出台的产业政策。这包括关于技术创新、环保标准、产业发展方向等方面的政策。及时了解并遵循这些政策对公司的长期发展至关重要。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技术创新导向： 公司将注重技术创新，积极采用先进的生产工艺和设备。通过不断提升技术水平，公司可以在行业中保持竞争优势，并满足市场对高质量产品的需求。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环保要求履行： 公司将遵循并超越国家和地方的环保标准。在生产过程中，注重降低能耗、减少排放，实施清洁生产，以确保企业的可持续发展。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市场需求预测： 公司将通过市场调研，准确了解市场需求和趋势。基于市场的变化，灵活调整产品结构和服务，以满足客户不断变化的需求。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合规经营： 公司将始终遵循各项法规和政策，确保经营活动的合法合规性。建立健全的内部管理制度，进行规范的财务和经营报告，保持企业的良好声誉。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6. 人才培养： 公司将注重人才培养和引进，建立完善的人才梯队。通过培训和激励机制，激发员工的创新潜力，为公司的可持续发展提供人才支持。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国际市场拓展： 公司将积极响应国家政策，拓展国际市场。通过与国际同行合作、参与国际展会等方式，提升公司在国际市场的竞争力。</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通过制定科学合理的产业政策和发展规划，XX有限公司将能够更好地适应外部环境的变化，确保企业在行业中稳健发展，为实施汽缸体项目提供坚实支持。</w:t>
      </w:r>
    </w:p>
    <w:p>
      <w:pPr>
        <w:pStyle w:val="Heading2"/>
        <w:ind w:firstLine="560" w:firstLineChars="200"/>
        <w:rPr>
          <w:rFonts w:ascii="仿宋" w:eastAsia="仿宋" w:hAnsi="仿宋" w:cs="仿宋" w:hint="eastAsia"/>
          <w:sz w:val="28"/>
          <w:lang w:eastAsia="zh-CN"/>
        </w:rPr>
      </w:pPr>
      <w:bookmarkStart w:id="30" w:name="_Toc19331"/>
      <w:r>
        <w:rPr>
          <w:rFonts w:ascii="仿宋" w:eastAsia="仿宋" w:hAnsi="仿宋" w:cs="仿宋" w:hint="eastAsia"/>
          <w:sz w:val="28"/>
          <w:lang w:eastAsia="zh-CN"/>
        </w:rPr>
        <w:t>(三)、鼓励中小企业发展</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融资支持： 通过建立专门的中小企业融资渠道，提供低息贷款、创业担保贷款、风险投资等融资工具，帮助中小企业解决融资难题，推动其良性发展。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技术创新支持： 鼓励中小企业进行技术创新，设立专项资金支持科技研发汽缸体项目。提供创新券、科技补贴等奖励措施，推动中小企业提升技术水平，增强市场竞争力。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税收优惠政策： 制定税收政策，对中小企业给予适当的减免税收优惠，降低其经营成本。例如，减免企业所得税、增值税减免、研发费用税前扣除等政策。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创业培训和咨询服务： 提供免费或低成本的创业培训和咨询服务，帮助中小企业提升管理水平、市场拓展能力，降低创业风险。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市场准入便利化： 简化中小企业市场准入手续，降低市场准入门槛。减少行政审批环节，提高创业和经营的便利性，激发中小企业的创业热情。</w:t>
      </w:r>
    </w:p>
    <w:p>
      <w:pPr>
        <w:ind w:firstLine="560" w:firstLineChars="200"/>
        <w:rPr>
          <w:rFonts w:ascii="仿宋" w:eastAsia="仿宋" w:hAnsi="仿宋" w:cs="仿宋" w:hint="eastAsia"/>
          <w:sz w:val="28"/>
        </w:rPr>
      </w:pPr>
      <w:r>
        <w:rPr>
          <w:rFonts w:ascii="仿宋" w:eastAsia="仿宋" w:hAnsi="仿宋" w:cs="仿宋" w:hint="eastAsia"/>
          <w:sz w:val="28"/>
          <w:lang w:eastAsia="zh-CN"/>
        </w:rPr>
        <w:t>6. 国际合作与对外贸易支持： 鼓励中小企业参与国际市场竞争，提供国际市场开拓的支持政策。为中小企业提供国际合作平台，促进对外贸易合作。</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人才引进和培养：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实施人才引进计划，为中小企业引进高层次、高技能的专业人才。同时，通过培训计划提升中小企业员工的综合素质。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8. 绿色可持续发展： 鼓励中小企业采用绿色生产方式，推动可持续发展。制定环保和绿色产业的相关政策，引导中小企业逐步实现绿色转型。</w:t>
      </w:r>
    </w:p>
    <w:p>
      <w:pPr>
        <w:pStyle w:val="Heading2"/>
        <w:ind w:firstLine="560" w:firstLineChars="200"/>
        <w:rPr>
          <w:rFonts w:ascii="仿宋" w:eastAsia="仿宋" w:hAnsi="仿宋" w:cs="仿宋" w:hint="eastAsia"/>
          <w:sz w:val="28"/>
          <w:lang w:eastAsia="zh-CN"/>
        </w:rPr>
      </w:pPr>
      <w:bookmarkStart w:id="31" w:name="_Toc15438"/>
      <w:r>
        <w:rPr>
          <w:rFonts w:ascii="仿宋" w:eastAsia="仿宋" w:hAnsi="仿宋" w:cs="仿宋" w:hint="eastAsia"/>
          <w:sz w:val="28"/>
          <w:lang w:eastAsia="zh-CN"/>
        </w:rPr>
        <w:t>(四)、宏观经济形势分析</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首先，我国的GDP增长率表现强劲。根据最新的统计数据，上一季度我国的GDP增速达到了X.X%，显示出经济持续增长的势头。这一增长主要得益于消费升级、科技创新以及政府采取的积极财政政策，为企业提供了更广阔的市场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货膨胀率保持在合理水平。尽管在全球范围内存在一些通货膨胀的压力，但我国通过有效的宏观调控，成功地保持了通货膨胀率在目标范围内。这有助于维护货币的稳定，为企业提供了更加可控的经营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失业率方面，尽管受到疫情等因素的影响，失业率有所上升，但政府积极采取就业刺激政策，通过扩大内需、促进创业等方式，努力缓解就业压力，为社会提供更多就业机会。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在财政政策方面，政府加大了对基础设施建设和高技术产业的投入，通过提高政府支出来刺激经济增长。这为相关产业提供了更多的发展机会，也有望带动更多中小企业的壮大。</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货币政策上，央行继续实施稳健的货币政策，保持流动性合理充裕。这有助于支持企业的融资需求，降低融资成本，推动实体经济的发展。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国际贸易方面，我国积极参与全球贸易体系，加强与多个国家的合作。同时，我国继续推进贸易便利化和开放政策，为企业提供更广泛的市场和更多的合作机会。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总体而言，我国的宏观经济形势呈现出积极的趋势，为企业提供了丰富的发展机遇。然而，也需要企业密切关注全球经济环境的变化，灵活调整经营策略，以更好地应对不确定性因素，确保稳健发展。</w:t>
      </w:r>
    </w:p>
    <w:p>
      <w:pPr>
        <w:pStyle w:val="Heading2"/>
        <w:ind w:firstLine="560" w:firstLineChars="200"/>
        <w:rPr>
          <w:rFonts w:ascii="仿宋" w:eastAsia="仿宋" w:hAnsi="仿宋" w:cs="仿宋" w:hint="eastAsia"/>
          <w:sz w:val="28"/>
          <w:lang w:eastAsia="zh-CN"/>
        </w:rPr>
      </w:pPr>
      <w:bookmarkStart w:id="32" w:name="_Toc3852"/>
      <w:r>
        <w:rPr>
          <w:rFonts w:ascii="仿宋" w:eastAsia="仿宋" w:hAnsi="仿宋" w:cs="仿宋" w:hint="eastAsia"/>
          <w:sz w:val="28"/>
          <w:lang w:eastAsia="zh-CN"/>
        </w:rPr>
        <w:t>(五)、区域经济发展概况</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一、地理位置及资源优势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该区域位于XXX地区，具有得天独厚的地理位置优势。地理位置的便利性对区域的经济发展起到积极的推动作用，有利于物流、贸易和人员流动。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该区域拥有丰富的自然资源，如XXX、XXX等，为产业发展提供了坚实的基础。这些资源的合理开发利用是该区域经济可持续发展的重要保障。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二、产业结构及特色产业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该区域的产业结构呈现出多元化的特点。传统产业与新兴产业相结合，形成了较为完善的产业体系。特别是XXX领域的发展相对较为突出，成为该区域的特色产业之一。</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新兴产业方面，科技创新、高端制造等领域逐渐崭露头角，为该区域经济注入了新的活力。政府对新兴产业的扶持政策也进一步促进了这些领域的发展。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三、投资环境及政策支持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该区域的投资环境相对较好。政府通过一系列政策和措施鼓励企业投资兴业，提供税收优惠、用地支持等政策，吸引了一批知名企业在此设立生产基地或研发中心。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政府还积极推动营商环境的改善，简化行政手续，提高服务效率，降低企业运营成本，为投资者提供更便利的发展环境。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四、基础设施建设及城市化水平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该区域的基础设施建设相对完善。交通网络、能源供应、信息技术等基础设施水平较高，为企业提供了便捷的生产和生活条件。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城市化水平逐渐提升，城市规划与建设得到有效推动。新建的城市区域吸引了大量人口流入，形成了人口、产业、文化等多方面的融合效应。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五、社会服务水平及人才储备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该区域的社会服务水平相对较高，教育、医疗、文化等领域得到了有效的支持和提升。这为企业提供了更好的人才保障和劳动力素质。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人才储备方面，该区域培养了一批高素质的专业人才，为企业的技术创新和管理提供了强有力的支持。同时，政府还采取措施吸引外部优秀人才，形成了人才资源的集聚效应。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六、环境保护与可持续发展</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该区域注重环境保护和可持续发展。政府出台了一系列环保政策，推动企业进行清洁生产，加强资源利用效率，努力实现经济增长与环境保护的良性互动。</w:t>
      </w:r>
    </w:p>
    <w:p>
      <w:pPr>
        <w:pStyle w:val="Heading2"/>
        <w:ind w:firstLine="560" w:firstLineChars="200"/>
        <w:rPr>
          <w:rFonts w:ascii="仿宋" w:eastAsia="仿宋" w:hAnsi="仿宋" w:cs="仿宋" w:hint="eastAsia"/>
          <w:sz w:val="28"/>
          <w:lang w:eastAsia="zh-CN"/>
        </w:rPr>
      </w:pPr>
      <w:bookmarkStart w:id="33" w:name="_Toc19429"/>
      <w:r>
        <w:rPr>
          <w:rFonts w:ascii="仿宋" w:eastAsia="仿宋" w:hAnsi="仿宋" w:cs="仿宋" w:hint="eastAsia"/>
          <w:sz w:val="28"/>
          <w:lang w:eastAsia="zh-CN"/>
        </w:rPr>
        <w:t>(六)、汽缸体项目必要性分析</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一、市场需求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该汽缸体项目的实施是否能够满足当前市场的需求是汽缸体项目必要性的首要考量。通过市场调研和需求分析，我们发现目标市场存在对相关产品或服务的需求。汽缸体项目的推动将能够填补市场空白，满足客户的需求，有望取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所处行业的发展趋势对汽缸体项目的必要性评估至关重要。如果行业正处于增长期或具有良好的前景，汽缸体项目实施将更具有前瞻性。相反，如果行业饱和或面临下行趋势，汽缸体项目的必要性可能会受到质疑。</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三、技术创新与竞争力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汽缸体项目是否引入了新的技术或提升了企业的竞争力也是必要性的考量因素。如果汽缸体项目能够带来技术创新，提高产品或服务的质量和效率，将有助于企业在市场竞争中占据优势。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四、资源优势与战略布局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汽缸体项目实施是否充分发挥了企业的资源优势，并符合其长期战略规划也是必要性分析的一部分。汽缸体项目应该与企业整体战略相契合，使得企业在资源配置上更具效益。</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r>
        <w:rPr>
          <w:rFonts w:ascii="仿宋" w:eastAsia="仿宋" w:hAnsi="仿宋" w:cs="仿宋" w:hint="eastAsia"/>
          <w:sz w:val="28"/>
          <w:lang w:eastAsia="zh-CN"/>
        </w:rPr>
        <w:t>五、政策和法规支持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汽缸体项目是否符合相关政策和法规，是否能够获得政府的支持也是必要性的重要因素。政策和法规的支持能够降低汽缸体项目的经营风险，提高实施的可行性。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六、社会效益和可持续发展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除了经济效益外，汽缸体项目对社会的积极贡献和可持续发展也应该得到关注。汽缸体项目是否能够创造就业机会、改善社会环境、促进可持续发展等，都是必要性的考虑因素。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七、风险管理与回报预期</w:t>
      </w:r>
    </w:p>
    <w:p>
      <w:pPr>
        <w:ind w:firstLine="560" w:firstLineChars="200"/>
        <w:rPr>
          <w:rFonts w:ascii="仿宋" w:eastAsia="仿宋" w:hAnsi="仿宋" w:cs="仿宋" w:hint="eastAsia"/>
          <w:sz w:val="28"/>
        </w:rPr>
      </w:pPr>
      <w:r>
        <w:rPr>
          <w:rFonts w:ascii="仿宋" w:eastAsia="仿宋" w:hAnsi="仿宋" w:cs="仿宋" w:hint="eastAsia"/>
          <w:sz w:val="28"/>
          <w:lang w:eastAsia="zh-CN"/>
        </w:rPr>
        <w:t>对汽缸体项目的风险进行全面评估，并与预期回报相权衡，有助于判断汽缸体项目的必要性。汽缸体项目的风险可控性和回报的可实现性是汽缸体项目决策的关键指标之一。</w:t>
      </w:r>
    </w:p>
    <w:p>
      <w:pPr>
        <w:pStyle w:val="Heading1"/>
        <w:ind w:firstLine="560" w:firstLineChars="200"/>
        <w:rPr>
          <w:rFonts w:ascii="仿宋" w:eastAsia="仿宋" w:hAnsi="仿宋" w:cs="仿宋" w:hint="eastAsia"/>
          <w:sz w:val="28"/>
          <w:lang w:eastAsia="zh-CN"/>
        </w:rPr>
      </w:pPr>
      <w:bookmarkStart w:id="34" w:name="_Toc18635"/>
      <w:r>
        <w:rPr>
          <w:rFonts w:ascii="仿宋" w:eastAsia="仿宋" w:hAnsi="仿宋" w:cs="仿宋" w:hint="eastAsia"/>
          <w:sz w:val="28"/>
          <w:lang w:eastAsia="zh-CN"/>
        </w:rPr>
        <w:t>八、汽缸体项目实施进度计划</w:t>
      </w:r>
      <w:bookmarkEnd w:id="34"/>
    </w:p>
    <w:p>
      <w:pPr>
        <w:pStyle w:val="Heading2"/>
        <w:rPr>
          <w:rFonts w:ascii="仿宋" w:eastAsia="仿宋" w:hAnsi="仿宋" w:cs="仿宋" w:hint="eastAsia"/>
          <w:lang w:eastAsia="zh-CN"/>
        </w:rPr>
      </w:pPr>
      <w:bookmarkStart w:id="35" w:name="_Toc32695"/>
      <w:r>
        <w:rPr>
          <w:rFonts w:ascii="仿宋" w:eastAsia="仿宋" w:hAnsi="仿宋" w:cs="仿宋" w:hint="eastAsia"/>
          <w:lang w:eastAsia="zh-CN"/>
        </w:rPr>
        <w:t>(一)、建设周期</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建设周期是汽缸体项目从规划到实际运作的全过程，分为多个关键阶段，每个阶段都有其独特的任务和挑战：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1. 汽缸体项目前期准备阶段：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在这个阶段，汽缸体项目团队进行汽缸体项目的可行性研究，明确汽缸体项目目标和规模，进行市场分析和资金计划。完成汽缸体项目的立项申请，确保汽缸体项目有足够的资源和支持。</w:t>
      </w:r>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r>
        <w:rPr>
          <w:rFonts w:ascii="仿宋" w:eastAsia="仿宋" w:hAnsi="仿宋" w:cs="仿宋" w:hint="eastAsia"/>
          <w:sz w:val="28"/>
          <w:lang w:eastAsia="zh-CN"/>
        </w:rPr>
        <w:t>2. 工程勘察与设计阶段：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进行汽缸体项目所在地的勘察工作，包括土地调查、地质勘探等，以获取对施工环境的全面了解。设计阶段涉及建筑设计、工艺设计、设备配置等，确保汽缸体项目的设计方案科学可行。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土建工程施工阶段：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实施土建工程，包括地基处理、建筑施工、主体结构建设等。这是汽缸体项目实体建设的阶段，需要高效协调各项工程，确保施工质量和进度。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进行汽缸体项目所需设备的采购，包括设备的选择、供应商洽谈和合同签订。确保汽缸体项目所使用的设备符合质量标准，满足汽缸体项目的生产需求。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设备安装调试阶段：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进行设备的安装和调试工作，确保设备能够正常运行。这个阶段是汽缸体项目顺利投产的关键，需要仔细调整设备，保证其稳定性和可靠性。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投产使用阶段：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汽缸体项目正式投入运营，进行实际生产和服务。在此阶段，汽缸体项目团队需要密切关注运营情况，及时处理可能出现的问题，确保汽缸体项目平稳运行。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https://d.book118.com/368013015130006036</w:t>
        </w:r>
      </w:hyperlink>
    </w:p>
    <w:p>
      <w:pPr>
        <w:ind w:firstLine="560" w:firstLineChars="200"/>
        <w:rPr>
          <w:rFonts w:ascii="仿宋" w:eastAsia="仿宋" w:hAnsi="仿宋" w:cs="仿宋" w:hint="eastAsia"/>
          <w:sz w:val="28"/>
        </w:rPr>
      </w:pPr>
    </w:p>
    <w:sectPr>
      <w:headerReference w:type="default" r:id="rId89"/>
      <w:footerReference w:type="default" r:id="rId90"/>
      <w:type w:val="nextPage"/>
      <w:pgSz w:w="11906" w:h="16838"/>
      <w:pgMar w:top="1440" w:right="1800" w:bottom="1440" w:left="1800" w:header="851" w:footer="992" w:gutter="0"/>
      <w:pgNumType w:start="4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4A6854"/>
    <w:rsid w:val="3F4A68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368013015130006036"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theme" Target="theme/theme1.xml" /><Relationship Id="rId92"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2024-01-17T18:45:00Z</dcterms:created>
  <dcterms:modified xsi:type="dcterms:W3CDTF">2024-01-17T18:45:40Z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65C2833260094D568B33E1CD4239D429_11</vt:lpwstr>
  </property>
  <property fmtid="{D5CDD505-2E9C-101B-9397-08002B2CF9AE}" pid="3" name="KSOProductBuildVer">
    <vt:lpwstr>2052-12.1.0.16120</vt:lpwstr>
  </property>
</Properties>
</file>