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2018-2023年长白山职业技术学院高职单招（数学／语文／英语）历年常考试题库含答案解析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巴金创作的最著名的长篇小说三部曲是（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D.《抗战三部曲》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李密的《陈情表》是一篇（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在小说创作中诙谐幽默，寓悲于喜，形成“含泪的微笑”独特风格的作家是（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A.美国作家欧·亨利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B.俄国作家契诃夫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C.苏联作家高尔基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D.法国作家莫泊桑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下列画线的句子翻译错误的是（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591072" cy="230529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2305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下列诗歌中，体裁不属于乐府诗的一项是（）。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4439116" cy="1400322"/>
            <wp:effectExtent l="0" t="0" r="0" b="0"/>
            <wp:docPr id="4227584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758436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9116" cy="140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黄省三是下列哪部作品中的人物（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“我则或一日而返焉，或二三日而返焉，或五六日而返焉”所运用的修辞方法是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B.比喻、层递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C.层递、夸张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“新月社”的代表诗人有（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https://d.book118.com/368026017135006040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26017135006040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