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工业Ｘ射线探伤机项目规划设计方案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531" w:history="1">
        <w:r>
          <w:rPr>
            <w:rFonts w:ascii="仿宋" w:eastAsia="仿宋" w:hAnsi="仿宋" w:cs="仿宋" w:hint="eastAsia"/>
            <w:lang w:eastAsia="zh-CN"/>
          </w:rPr>
          <w:t>概论</w:t>
        </w:r>
        <w:r>
          <w:tab/>
        </w:r>
        <w:r>
          <w:fldChar w:fldCharType="begin"/>
        </w:r>
        <w:r>
          <w:instrText xml:space="preserve"> PAGEREF _Toc29531 \h </w:instrText>
        </w:r>
        <w:r>
          <w:fldChar w:fldCharType="separate"/>
        </w:r>
        <w:r>
          <w:t>3</w:t>
        </w:r>
        <w:r>
          <w:fldChar w:fldCharType="end"/>
        </w:r>
      </w:hyperlink>
    </w:p>
    <w:p>
      <w:pPr>
        <w:pStyle w:val="TOC1"/>
        <w:tabs>
          <w:tab w:val="right" w:leader="dot" w:pos="8306"/>
        </w:tabs>
      </w:pPr>
      <w:hyperlink w:anchor="_Toc30983" w:history="1">
        <w:r>
          <w:rPr>
            <w:rFonts w:ascii="仿宋" w:eastAsia="仿宋" w:hAnsi="仿宋" w:cs="仿宋" w:hint="eastAsia"/>
            <w:lang w:eastAsia="zh-CN"/>
          </w:rPr>
          <w:t>一、工业Ｘ射线探伤机项目建设背景及必要性分析</w:t>
        </w:r>
        <w:r>
          <w:tab/>
        </w:r>
        <w:r>
          <w:fldChar w:fldCharType="begin"/>
        </w:r>
        <w:r>
          <w:instrText xml:space="preserve"> PAGEREF _Toc30983 \h </w:instrText>
        </w:r>
        <w:r>
          <w:fldChar w:fldCharType="separate"/>
        </w:r>
        <w:r>
          <w:t>3</w:t>
        </w:r>
        <w:r>
          <w:fldChar w:fldCharType="end"/>
        </w:r>
      </w:hyperlink>
    </w:p>
    <w:p>
      <w:pPr>
        <w:pStyle w:val="TOC2"/>
        <w:tabs>
          <w:tab w:val="right" w:leader="dot" w:pos="8306"/>
        </w:tabs>
      </w:pPr>
      <w:hyperlink w:anchor="_Toc31468" w:history="1">
        <w:r>
          <w:rPr>
            <w:rFonts w:ascii="仿宋" w:eastAsia="仿宋" w:hAnsi="仿宋" w:cs="仿宋" w:hint="eastAsia"/>
            <w:lang w:eastAsia="zh-CN"/>
          </w:rPr>
          <w:t>(一)、工业Ｘ射线探伤机项目背景分析</w:t>
        </w:r>
        <w:r>
          <w:tab/>
        </w:r>
        <w:r>
          <w:fldChar w:fldCharType="begin"/>
        </w:r>
        <w:r>
          <w:instrText xml:space="preserve"> PAGEREF _Toc31468 \h </w:instrText>
        </w:r>
        <w:r>
          <w:fldChar w:fldCharType="separate"/>
        </w:r>
        <w:r>
          <w:t>3</w:t>
        </w:r>
        <w:r>
          <w:fldChar w:fldCharType="end"/>
        </w:r>
      </w:hyperlink>
    </w:p>
    <w:p>
      <w:pPr>
        <w:pStyle w:val="TOC2"/>
        <w:tabs>
          <w:tab w:val="right" w:leader="dot" w:pos="8306"/>
        </w:tabs>
      </w:pPr>
      <w:hyperlink w:anchor="_Toc9650" w:history="1">
        <w:r>
          <w:rPr>
            <w:rFonts w:ascii="仿宋" w:eastAsia="仿宋" w:hAnsi="仿宋" w:cs="仿宋" w:hint="eastAsia"/>
            <w:lang w:eastAsia="zh-CN"/>
          </w:rPr>
          <w:t>(二)、工业Ｘ射线探伤机项目建设必要性分析</w:t>
        </w:r>
        <w:r>
          <w:tab/>
        </w:r>
        <w:r>
          <w:fldChar w:fldCharType="begin"/>
        </w:r>
        <w:r>
          <w:instrText xml:space="preserve"> PAGEREF _Toc9650 \h </w:instrText>
        </w:r>
        <w:r>
          <w:fldChar w:fldCharType="separate"/>
        </w:r>
        <w:r>
          <w:t>5</w:t>
        </w:r>
        <w:r>
          <w:fldChar w:fldCharType="end"/>
        </w:r>
      </w:hyperlink>
    </w:p>
    <w:p>
      <w:pPr>
        <w:pStyle w:val="TOC1"/>
        <w:tabs>
          <w:tab w:val="right" w:leader="dot" w:pos="8306"/>
        </w:tabs>
      </w:pPr>
      <w:hyperlink w:anchor="_Toc6254" w:history="1">
        <w:r>
          <w:rPr>
            <w:rFonts w:ascii="仿宋" w:eastAsia="仿宋" w:hAnsi="仿宋" w:cs="仿宋" w:hint="eastAsia"/>
            <w:lang w:eastAsia="zh-CN"/>
          </w:rPr>
          <w:t>二、工业Ｘ射线探伤机项目建设单位说明</w:t>
        </w:r>
        <w:r>
          <w:tab/>
        </w:r>
        <w:r>
          <w:fldChar w:fldCharType="begin"/>
        </w:r>
        <w:r>
          <w:instrText xml:space="preserve"> PAGEREF _Toc6254 \h </w:instrText>
        </w:r>
        <w:r>
          <w:fldChar w:fldCharType="separate"/>
        </w:r>
        <w:r>
          <w:t>6</w:t>
        </w:r>
        <w:r>
          <w:fldChar w:fldCharType="end"/>
        </w:r>
      </w:hyperlink>
    </w:p>
    <w:p>
      <w:pPr>
        <w:pStyle w:val="TOC2"/>
        <w:tabs>
          <w:tab w:val="right" w:leader="dot" w:pos="8306"/>
        </w:tabs>
      </w:pPr>
      <w:hyperlink w:anchor="_Toc6595" w:history="1">
        <w:r>
          <w:rPr>
            <w:rFonts w:ascii="仿宋" w:eastAsia="仿宋" w:hAnsi="仿宋" w:cs="仿宋" w:hint="eastAsia"/>
            <w:lang w:eastAsia="zh-CN"/>
          </w:rPr>
          <w:t>(一)、工业Ｘ射线探伤机项目承办单位基本情况</w:t>
        </w:r>
        <w:r>
          <w:tab/>
        </w:r>
        <w:r>
          <w:fldChar w:fldCharType="begin"/>
        </w:r>
        <w:r>
          <w:instrText xml:space="preserve"> PAGEREF _Toc6595 \h </w:instrText>
        </w:r>
        <w:r>
          <w:fldChar w:fldCharType="separate"/>
        </w:r>
        <w:r>
          <w:t>6</w:t>
        </w:r>
        <w:r>
          <w:fldChar w:fldCharType="end"/>
        </w:r>
      </w:hyperlink>
    </w:p>
    <w:p>
      <w:pPr>
        <w:pStyle w:val="TOC2"/>
        <w:tabs>
          <w:tab w:val="right" w:leader="dot" w:pos="8306"/>
        </w:tabs>
      </w:pPr>
      <w:hyperlink w:anchor="_Toc12568" w:history="1">
        <w:r>
          <w:rPr>
            <w:rFonts w:ascii="仿宋" w:eastAsia="仿宋" w:hAnsi="仿宋" w:cs="仿宋" w:hint="eastAsia"/>
            <w:lang w:eastAsia="zh-CN"/>
          </w:rPr>
          <w:t>(二)、公司经济效益分析</w:t>
        </w:r>
        <w:r>
          <w:tab/>
        </w:r>
        <w:r>
          <w:fldChar w:fldCharType="begin"/>
        </w:r>
        <w:r>
          <w:instrText xml:space="preserve"> PAGEREF _Toc12568 \h </w:instrText>
        </w:r>
        <w:r>
          <w:fldChar w:fldCharType="separate"/>
        </w:r>
        <w:r>
          <w:t>7</w:t>
        </w:r>
        <w:r>
          <w:fldChar w:fldCharType="end"/>
        </w:r>
      </w:hyperlink>
    </w:p>
    <w:p>
      <w:pPr>
        <w:pStyle w:val="TOC1"/>
        <w:tabs>
          <w:tab w:val="right" w:leader="dot" w:pos="8306"/>
        </w:tabs>
      </w:pPr>
      <w:hyperlink w:anchor="_Toc24910" w:history="1">
        <w:r>
          <w:rPr>
            <w:rFonts w:ascii="仿宋" w:eastAsia="仿宋" w:hAnsi="仿宋" w:cs="仿宋" w:hint="eastAsia"/>
            <w:lang w:eastAsia="zh-CN"/>
          </w:rPr>
          <w:t>三、工艺说明</w:t>
        </w:r>
        <w:r>
          <w:tab/>
        </w:r>
        <w:r>
          <w:fldChar w:fldCharType="begin"/>
        </w:r>
        <w:r>
          <w:instrText xml:space="preserve"> PAGEREF _Toc24910 \h </w:instrText>
        </w:r>
        <w:r>
          <w:fldChar w:fldCharType="separate"/>
        </w:r>
        <w:r>
          <w:t>8</w:t>
        </w:r>
        <w:r>
          <w:fldChar w:fldCharType="end"/>
        </w:r>
      </w:hyperlink>
    </w:p>
    <w:p>
      <w:pPr>
        <w:pStyle w:val="TOC2"/>
        <w:tabs>
          <w:tab w:val="right" w:leader="dot" w:pos="8306"/>
        </w:tabs>
      </w:pPr>
      <w:hyperlink w:anchor="_Toc21890" w:history="1">
        <w:r>
          <w:rPr>
            <w:rFonts w:ascii="仿宋" w:eastAsia="仿宋" w:hAnsi="仿宋" w:cs="仿宋" w:hint="eastAsia"/>
            <w:lang w:eastAsia="zh-CN"/>
          </w:rPr>
          <w:t>(一)、技术管理特点</w:t>
        </w:r>
        <w:r>
          <w:tab/>
        </w:r>
        <w:r>
          <w:fldChar w:fldCharType="begin"/>
        </w:r>
        <w:r>
          <w:instrText xml:space="preserve"> PAGEREF _Toc21890 \h </w:instrText>
        </w:r>
        <w:r>
          <w:fldChar w:fldCharType="separate"/>
        </w:r>
        <w:r>
          <w:t>8</w:t>
        </w:r>
        <w:r>
          <w:fldChar w:fldCharType="end"/>
        </w:r>
      </w:hyperlink>
    </w:p>
    <w:p>
      <w:pPr>
        <w:pStyle w:val="TOC2"/>
        <w:tabs>
          <w:tab w:val="right" w:leader="dot" w:pos="8306"/>
        </w:tabs>
      </w:pPr>
      <w:hyperlink w:anchor="_Toc29713" w:history="1">
        <w:r>
          <w:rPr>
            <w:rFonts w:ascii="仿宋" w:eastAsia="仿宋" w:hAnsi="仿宋" w:cs="仿宋" w:hint="eastAsia"/>
            <w:lang w:eastAsia="zh-CN"/>
          </w:rPr>
          <w:t>(二)、工业Ｘ射线探伤机项目工艺技术设计方案</w:t>
        </w:r>
        <w:r>
          <w:tab/>
        </w:r>
        <w:r>
          <w:fldChar w:fldCharType="begin"/>
        </w:r>
        <w:r>
          <w:instrText xml:space="preserve"> PAGEREF _Toc29713 \h </w:instrText>
        </w:r>
        <w:r>
          <w:fldChar w:fldCharType="separate"/>
        </w:r>
        <w:r>
          <w:t>9</w:t>
        </w:r>
        <w:r>
          <w:fldChar w:fldCharType="end"/>
        </w:r>
      </w:hyperlink>
    </w:p>
    <w:p>
      <w:pPr>
        <w:pStyle w:val="TOC2"/>
        <w:tabs>
          <w:tab w:val="right" w:leader="dot" w:pos="8306"/>
        </w:tabs>
      </w:pPr>
      <w:hyperlink w:anchor="_Toc18897" w:history="1">
        <w:r>
          <w:rPr>
            <w:rFonts w:ascii="仿宋" w:eastAsia="仿宋" w:hAnsi="仿宋" w:cs="仿宋" w:hint="eastAsia"/>
            <w:lang w:eastAsia="zh-CN"/>
          </w:rPr>
          <w:t>(三)、设备选型方案</w:t>
        </w:r>
        <w:r>
          <w:tab/>
        </w:r>
        <w:r>
          <w:fldChar w:fldCharType="begin"/>
        </w:r>
        <w:r>
          <w:instrText xml:space="preserve"> PAGEREF _Toc18897 \h </w:instrText>
        </w:r>
        <w:r>
          <w:fldChar w:fldCharType="separate"/>
        </w:r>
        <w:r>
          <w:t>10</w:t>
        </w:r>
        <w:r>
          <w:fldChar w:fldCharType="end"/>
        </w:r>
      </w:hyperlink>
    </w:p>
    <w:p>
      <w:pPr>
        <w:pStyle w:val="TOC1"/>
        <w:tabs>
          <w:tab w:val="right" w:leader="dot" w:pos="8306"/>
        </w:tabs>
      </w:pPr>
      <w:hyperlink w:anchor="_Toc2939" w:history="1">
        <w:r>
          <w:rPr>
            <w:rFonts w:ascii="仿宋" w:eastAsia="仿宋" w:hAnsi="仿宋" w:cs="仿宋" w:hint="eastAsia"/>
            <w:lang w:eastAsia="zh-CN"/>
          </w:rPr>
          <w:t>四、工业Ｘ射线探伤机项目危机管理</w:t>
        </w:r>
        <w:r>
          <w:tab/>
        </w:r>
        <w:r>
          <w:fldChar w:fldCharType="begin"/>
        </w:r>
        <w:r>
          <w:instrText xml:space="preserve"> PAGEREF _Toc2939 \h </w:instrText>
        </w:r>
        <w:r>
          <w:fldChar w:fldCharType="separate"/>
        </w:r>
        <w:r>
          <w:t>12</w:t>
        </w:r>
        <w:r>
          <w:fldChar w:fldCharType="end"/>
        </w:r>
      </w:hyperlink>
    </w:p>
    <w:p>
      <w:pPr>
        <w:pStyle w:val="TOC2"/>
        <w:tabs>
          <w:tab w:val="right" w:leader="dot" w:pos="8306"/>
        </w:tabs>
      </w:pPr>
      <w:hyperlink w:anchor="_Toc14378" w:history="1">
        <w:r>
          <w:rPr>
            <w:rFonts w:ascii="仿宋" w:eastAsia="仿宋" w:hAnsi="仿宋" w:cs="仿宋" w:hint="eastAsia"/>
            <w:lang w:eastAsia="zh-CN"/>
          </w:rPr>
          <w:t>(一)、危机预警与识别</w:t>
        </w:r>
        <w:r>
          <w:tab/>
        </w:r>
        <w:r>
          <w:fldChar w:fldCharType="begin"/>
        </w:r>
        <w:r>
          <w:instrText xml:space="preserve"> PAGEREF _Toc14378 \h </w:instrText>
        </w:r>
        <w:r>
          <w:fldChar w:fldCharType="separate"/>
        </w:r>
        <w:r>
          <w:t>12</w:t>
        </w:r>
        <w:r>
          <w:fldChar w:fldCharType="end"/>
        </w:r>
      </w:hyperlink>
    </w:p>
    <w:p>
      <w:pPr>
        <w:pStyle w:val="TOC2"/>
        <w:tabs>
          <w:tab w:val="right" w:leader="dot" w:pos="8306"/>
        </w:tabs>
      </w:pPr>
      <w:hyperlink w:anchor="_Toc28104" w:history="1">
        <w:r>
          <w:rPr>
            <w:rFonts w:ascii="仿宋" w:eastAsia="仿宋" w:hAnsi="仿宋" w:cs="仿宋" w:hint="eastAsia"/>
            <w:lang w:eastAsia="zh-CN"/>
          </w:rPr>
          <w:t>(二)、危机应对与恢复</w:t>
        </w:r>
        <w:r>
          <w:tab/>
        </w:r>
        <w:r>
          <w:fldChar w:fldCharType="begin"/>
        </w:r>
        <w:r>
          <w:instrText xml:space="preserve"> PAGEREF _Toc28104 \h </w:instrText>
        </w:r>
        <w:r>
          <w:fldChar w:fldCharType="separate"/>
        </w:r>
        <w:r>
          <w:t>13</w:t>
        </w:r>
        <w:r>
          <w:fldChar w:fldCharType="end"/>
        </w:r>
      </w:hyperlink>
    </w:p>
    <w:p>
      <w:pPr>
        <w:pStyle w:val="TOC1"/>
        <w:tabs>
          <w:tab w:val="right" w:leader="dot" w:pos="8306"/>
        </w:tabs>
      </w:pPr>
      <w:hyperlink w:anchor="_Toc10207" w:history="1">
        <w:r>
          <w:rPr>
            <w:rFonts w:ascii="仿宋" w:eastAsia="仿宋" w:hAnsi="仿宋" w:cs="仿宋" w:hint="eastAsia"/>
            <w:lang w:eastAsia="zh-CN"/>
          </w:rPr>
          <w:t>五、工业Ｘ射线探伤机项目可持续发展</w:t>
        </w:r>
        <w:r>
          <w:tab/>
        </w:r>
        <w:r>
          <w:fldChar w:fldCharType="begin"/>
        </w:r>
        <w:r>
          <w:instrText xml:space="preserve"> PAGEREF _Toc10207 \h </w:instrText>
        </w:r>
        <w:r>
          <w:fldChar w:fldCharType="separate"/>
        </w:r>
        <w:r>
          <w:t>14</w:t>
        </w:r>
        <w:r>
          <w:fldChar w:fldCharType="end"/>
        </w:r>
      </w:hyperlink>
    </w:p>
    <w:p>
      <w:pPr>
        <w:pStyle w:val="TOC2"/>
        <w:tabs>
          <w:tab w:val="right" w:leader="dot" w:pos="8306"/>
        </w:tabs>
      </w:pPr>
      <w:hyperlink w:anchor="_Toc32506" w:history="1">
        <w:r>
          <w:rPr>
            <w:rFonts w:ascii="仿宋" w:eastAsia="仿宋" w:hAnsi="仿宋" w:cs="仿宋" w:hint="eastAsia"/>
            <w:lang w:eastAsia="zh-CN"/>
          </w:rPr>
          <w:t>(一)、可持续战略与实践</w:t>
        </w:r>
        <w:r>
          <w:tab/>
        </w:r>
        <w:r>
          <w:fldChar w:fldCharType="begin"/>
        </w:r>
        <w:r>
          <w:instrText xml:space="preserve"> PAGEREF _Toc32506 \h </w:instrText>
        </w:r>
        <w:r>
          <w:fldChar w:fldCharType="separate"/>
        </w:r>
        <w:r>
          <w:t>14</w:t>
        </w:r>
        <w:r>
          <w:fldChar w:fldCharType="end"/>
        </w:r>
      </w:hyperlink>
    </w:p>
    <w:p>
      <w:pPr>
        <w:pStyle w:val="TOC2"/>
        <w:tabs>
          <w:tab w:val="right" w:leader="dot" w:pos="8306"/>
        </w:tabs>
      </w:pPr>
      <w:hyperlink w:anchor="_Toc26360" w:history="1">
        <w:r>
          <w:rPr>
            <w:rFonts w:ascii="仿宋" w:eastAsia="仿宋" w:hAnsi="仿宋" w:cs="仿宋" w:hint="eastAsia"/>
            <w:lang w:eastAsia="zh-CN"/>
          </w:rPr>
          <w:t>(二)、环保与社会责任</w:t>
        </w:r>
        <w:r>
          <w:tab/>
        </w:r>
        <w:r>
          <w:fldChar w:fldCharType="begin"/>
        </w:r>
        <w:r>
          <w:instrText xml:space="preserve"> PAGEREF _Toc26360 \h </w:instrText>
        </w:r>
        <w:r>
          <w:fldChar w:fldCharType="separate"/>
        </w:r>
        <w:r>
          <w:t>15</w:t>
        </w:r>
        <w:r>
          <w:fldChar w:fldCharType="end"/>
        </w:r>
      </w:hyperlink>
    </w:p>
    <w:p>
      <w:pPr>
        <w:pStyle w:val="TOC1"/>
        <w:tabs>
          <w:tab w:val="right" w:leader="dot" w:pos="8306"/>
        </w:tabs>
      </w:pPr>
      <w:hyperlink w:anchor="_Toc11971" w:history="1">
        <w:r>
          <w:rPr>
            <w:rFonts w:ascii="仿宋" w:eastAsia="仿宋" w:hAnsi="仿宋" w:cs="仿宋" w:hint="eastAsia"/>
            <w:lang w:eastAsia="zh-CN"/>
          </w:rPr>
          <w:t>六、工业Ｘ射线探伤机项目绩效评估</w:t>
        </w:r>
        <w:r>
          <w:tab/>
        </w:r>
        <w:r>
          <w:fldChar w:fldCharType="begin"/>
        </w:r>
        <w:r>
          <w:instrText xml:space="preserve"> PAGEREF _Toc11971 \h </w:instrText>
        </w:r>
        <w:r>
          <w:fldChar w:fldCharType="separate"/>
        </w:r>
        <w:r>
          <w:t>16</w:t>
        </w:r>
        <w:r>
          <w:fldChar w:fldCharType="end"/>
        </w:r>
      </w:hyperlink>
    </w:p>
    <w:p>
      <w:pPr>
        <w:pStyle w:val="TOC2"/>
        <w:tabs>
          <w:tab w:val="right" w:leader="dot" w:pos="8306"/>
        </w:tabs>
      </w:pPr>
      <w:hyperlink w:anchor="_Toc16639" w:history="1">
        <w:r>
          <w:rPr>
            <w:rFonts w:ascii="仿宋" w:eastAsia="仿宋" w:hAnsi="仿宋" w:cs="仿宋" w:hint="eastAsia"/>
            <w:lang w:eastAsia="zh-CN"/>
          </w:rPr>
          <w:t>(一)、绩效评估指标</w:t>
        </w:r>
        <w:r>
          <w:tab/>
        </w:r>
        <w:r>
          <w:fldChar w:fldCharType="begin"/>
        </w:r>
        <w:r>
          <w:instrText xml:space="preserve"> PAGEREF _Toc16639 \h </w:instrText>
        </w:r>
        <w:r>
          <w:fldChar w:fldCharType="separate"/>
        </w:r>
        <w:r>
          <w:t>16</w:t>
        </w:r>
        <w:r>
          <w:fldChar w:fldCharType="end"/>
        </w:r>
      </w:hyperlink>
    </w:p>
    <w:p>
      <w:pPr>
        <w:pStyle w:val="TOC2"/>
        <w:tabs>
          <w:tab w:val="right" w:leader="dot" w:pos="8306"/>
        </w:tabs>
      </w:pPr>
      <w:hyperlink w:anchor="_Toc21149" w:history="1">
        <w:r>
          <w:rPr>
            <w:rFonts w:ascii="仿宋" w:eastAsia="仿宋" w:hAnsi="仿宋" w:cs="仿宋" w:hint="eastAsia"/>
            <w:lang w:eastAsia="zh-CN"/>
          </w:rPr>
          <w:t>(二)、绩效评估方法</w:t>
        </w:r>
        <w:r>
          <w:tab/>
        </w:r>
        <w:r>
          <w:fldChar w:fldCharType="begin"/>
        </w:r>
        <w:r>
          <w:instrText xml:space="preserve"> PAGEREF _Toc21149 \h </w:instrText>
        </w:r>
        <w:r>
          <w:fldChar w:fldCharType="separate"/>
        </w:r>
        <w:r>
          <w:t>17</w:t>
        </w:r>
        <w:r>
          <w:fldChar w:fldCharType="end"/>
        </w:r>
      </w:hyperlink>
    </w:p>
    <w:p>
      <w:pPr>
        <w:pStyle w:val="TOC2"/>
        <w:tabs>
          <w:tab w:val="right" w:leader="dot" w:pos="8306"/>
        </w:tabs>
      </w:pPr>
      <w:hyperlink w:anchor="_Toc30015" w:history="1">
        <w:r>
          <w:rPr>
            <w:rFonts w:ascii="仿宋" w:eastAsia="仿宋" w:hAnsi="仿宋" w:cs="仿宋" w:hint="eastAsia"/>
            <w:lang w:eastAsia="zh-CN"/>
          </w:rPr>
          <w:t>(三)、绩效评估周期</w:t>
        </w:r>
        <w:r>
          <w:tab/>
        </w:r>
        <w:r>
          <w:fldChar w:fldCharType="begin"/>
        </w:r>
        <w:r>
          <w:instrText xml:space="preserve"> PAGEREF _Toc30015 \h </w:instrText>
        </w:r>
        <w:r>
          <w:fldChar w:fldCharType="separate"/>
        </w:r>
        <w:r>
          <w:t>18</w:t>
        </w:r>
        <w:r>
          <w:fldChar w:fldCharType="end"/>
        </w:r>
      </w:hyperlink>
    </w:p>
    <w:p>
      <w:pPr>
        <w:pStyle w:val="TOC1"/>
        <w:tabs>
          <w:tab w:val="right" w:leader="dot" w:pos="8306"/>
        </w:tabs>
      </w:pPr>
      <w:hyperlink w:anchor="_Toc13717" w:history="1">
        <w:r>
          <w:rPr>
            <w:rFonts w:ascii="仿宋" w:eastAsia="仿宋" w:hAnsi="仿宋" w:cs="仿宋" w:hint="eastAsia"/>
            <w:lang w:eastAsia="zh-CN"/>
          </w:rPr>
          <w:t>七、工业Ｘ射线探伤机项目创新与研发</w:t>
        </w:r>
        <w:r>
          <w:tab/>
        </w:r>
        <w:r>
          <w:fldChar w:fldCharType="begin"/>
        </w:r>
        <w:r>
          <w:instrText xml:space="preserve"> PAGEREF _Toc13717 \h </w:instrText>
        </w:r>
        <w:r>
          <w:fldChar w:fldCharType="separate"/>
        </w:r>
        <w:r>
          <w:t>19</w:t>
        </w:r>
        <w:r>
          <w:fldChar w:fldCharType="end"/>
        </w:r>
      </w:hyperlink>
    </w:p>
    <w:p>
      <w:pPr>
        <w:pStyle w:val="TOC2"/>
        <w:tabs>
          <w:tab w:val="right" w:leader="dot" w:pos="8306"/>
        </w:tabs>
      </w:pPr>
      <w:hyperlink w:anchor="_Toc12238" w:history="1">
        <w:r>
          <w:rPr>
            <w:rFonts w:ascii="仿宋" w:eastAsia="仿宋" w:hAnsi="仿宋" w:cs="仿宋" w:hint="eastAsia"/>
            <w:lang w:eastAsia="zh-CN"/>
          </w:rPr>
          <w:t>(一)、创新策略与方向</w:t>
        </w:r>
        <w:r>
          <w:tab/>
        </w:r>
        <w:r>
          <w:fldChar w:fldCharType="begin"/>
        </w:r>
        <w:r>
          <w:instrText xml:space="preserve"> PAGEREF _Toc12238 \h </w:instrText>
        </w:r>
        <w:r>
          <w:fldChar w:fldCharType="separate"/>
        </w:r>
        <w:r>
          <w:t>19</w:t>
        </w:r>
        <w:r>
          <w:fldChar w:fldCharType="end"/>
        </w:r>
      </w:hyperlink>
    </w:p>
    <w:p>
      <w:pPr>
        <w:pStyle w:val="TOC2"/>
        <w:tabs>
          <w:tab w:val="right" w:leader="dot" w:pos="8306"/>
        </w:tabs>
      </w:pPr>
      <w:hyperlink w:anchor="_Toc13218" w:history="1">
        <w:r>
          <w:rPr>
            <w:rFonts w:ascii="仿宋" w:eastAsia="仿宋" w:hAnsi="仿宋" w:cs="仿宋" w:hint="eastAsia"/>
            <w:lang w:eastAsia="zh-CN"/>
          </w:rPr>
          <w:t>(二)、研发规划与投入</w:t>
        </w:r>
        <w:r>
          <w:tab/>
        </w:r>
        <w:r>
          <w:fldChar w:fldCharType="begin"/>
        </w:r>
        <w:r>
          <w:instrText xml:space="preserve"> PAGEREF _Toc13218 \h </w:instrText>
        </w:r>
        <w:r>
          <w:fldChar w:fldCharType="separate"/>
        </w:r>
        <w:r>
          <w:t>21</w:t>
        </w:r>
        <w:r>
          <w:fldChar w:fldCharType="end"/>
        </w:r>
      </w:hyperlink>
    </w:p>
    <w:p>
      <w:pPr>
        <w:pStyle w:val="TOC1"/>
        <w:tabs>
          <w:tab w:val="right" w:leader="dot" w:pos="8306"/>
        </w:tabs>
      </w:pPr>
      <w:hyperlink w:anchor="_Toc9245" w:history="1">
        <w:r>
          <w:rPr>
            <w:rFonts w:ascii="仿宋" w:eastAsia="仿宋" w:hAnsi="仿宋" w:cs="仿宋" w:hint="eastAsia"/>
            <w:lang w:eastAsia="zh-CN"/>
          </w:rPr>
          <w:t>八、工业Ｘ射线探伤机项目人力资源管理</w:t>
        </w:r>
        <w:r>
          <w:tab/>
        </w:r>
        <w:r>
          <w:fldChar w:fldCharType="begin"/>
        </w:r>
        <w:r>
          <w:instrText xml:space="preserve"> PAGEREF _Toc9245 \h </w:instrText>
        </w:r>
        <w:r>
          <w:fldChar w:fldCharType="separate"/>
        </w:r>
        <w:r>
          <w:t>23</w:t>
        </w:r>
        <w:r>
          <w:fldChar w:fldCharType="end"/>
        </w:r>
      </w:hyperlink>
    </w:p>
    <w:p>
      <w:pPr>
        <w:pStyle w:val="TOC2"/>
        <w:tabs>
          <w:tab w:val="right" w:leader="dot" w:pos="8306"/>
        </w:tabs>
      </w:pPr>
      <w:hyperlink w:anchor="_Toc9337" w:history="1">
        <w:r>
          <w:rPr>
            <w:rFonts w:ascii="仿宋" w:eastAsia="仿宋" w:hAnsi="仿宋" w:cs="仿宋" w:hint="eastAsia"/>
            <w:lang w:eastAsia="zh-CN"/>
          </w:rPr>
          <w:t>(一)、建立健全的预算管理制度</w:t>
        </w:r>
        <w:r>
          <w:tab/>
        </w:r>
        <w:r>
          <w:fldChar w:fldCharType="begin"/>
        </w:r>
        <w:r>
          <w:instrText xml:space="preserve"> PAGEREF _Toc9337 \h </w:instrText>
        </w:r>
        <w:r>
          <w:fldChar w:fldCharType="separate"/>
        </w:r>
        <w:r>
          <w:t>23</w:t>
        </w:r>
        <w:r>
          <w:fldChar w:fldCharType="end"/>
        </w:r>
      </w:hyperlink>
    </w:p>
    <w:p>
      <w:pPr>
        <w:pStyle w:val="TOC2"/>
        <w:tabs>
          <w:tab w:val="right" w:leader="dot" w:pos="8306"/>
        </w:tabs>
      </w:pPr>
      <w:hyperlink w:anchor="_Toc7401" w:history="1">
        <w:r>
          <w:rPr>
            <w:rFonts w:ascii="仿宋" w:eastAsia="仿宋" w:hAnsi="仿宋" w:cs="仿宋" w:hint="eastAsia"/>
            <w:lang w:eastAsia="zh-CN"/>
          </w:rPr>
          <w:t>(二)、加强资金流动监控</w:t>
        </w:r>
        <w:r>
          <w:tab/>
        </w:r>
        <w:r>
          <w:fldChar w:fldCharType="begin"/>
        </w:r>
        <w:r>
          <w:instrText xml:space="preserve"> PAGEREF _Toc7401 \h </w:instrText>
        </w:r>
        <w:r>
          <w:fldChar w:fldCharType="separate"/>
        </w:r>
        <w:r>
          <w:t>24</w:t>
        </w:r>
        <w:r>
          <w:fldChar w:fldCharType="end"/>
        </w:r>
      </w:hyperlink>
    </w:p>
    <w:p>
      <w:pPr>
        <w:pStyle w:val="TOC2"/>
        <w:tabs>
          <w:tab w:val="right" w:leader="dot" w:pos="8306"/>
        </w:tabs>
      </w:pPr>
      <w:hyperlink w:anchor="_Toc14911" w:history="1">
        <w:r>
          <w:rPr>
            <w:rFonts w:ascii="仿宋" w:eastAsia="仿宋" w:hAnsi="仿宋" w:cs="仿宋" w:hint="eastAsia"/>
            <w:lang w:eastAsia="zh-CN"/>
          </w:rPr>
          <w:t>(三)、制定完善的风险控制机制</w:t>
        </w:r>
        <w:r>
          <w:tab/>
        </w:r>
        <w:r>
          <w:fldChar w:fldCharType="begin"/>
        </w:r>
        <w:r>
          <w:instrText xml:space="preserve"> PAGEREF _Toc14911 \h </w:instrText>
        </w:r>
        <w:r>
          <w:fldChar w:fldCharType="separate"/>
        </w:r>
        <w:r>
          <w:t>26</w:t>
        </w:r>
        <w:r>
          <w:fldChar w:fldCharType="end"/>
        </w:r>
      </w:hyperlink>
    </w:p>
    <w:p>
      <w:pPr>
        <w:pStyle w:val="TOC2"/>
        <w:tabs>
          <w:tab w:val="right" w:leader="dot" w:pos="8306"/>
        </w:tabs>
      </w:pPr>
      <w:hyperlink w:anchor="_Toc13497" w:history="1">
        <w:r>
          <w:rPr>
            <w:rFonts w:ascii="仿宋" w:eastAsia="仿宋" w:hAnsi="仿宋" w:cs="仿宋" w:hint="eastAsia"/>
            <w:lang w:eastAsia="zh-CN"/>
          </w:rPr>
          <w:t>(四)、优化成本管理</w:t>
        </w:r>
        <w:r>
          <w:tab/>
        </w:r>
        <w:r>
          <w:fldChar w:fldCharType="begin"/>
        </w:r>
        <w:r>
          <w:instrText xml:space="preserve"> PAGEREF _Toc13497 \h </w:instrText>
        </w:r>
        <w:r>
          <w:fldChar w:fldCharType="separate"/>
        </w:r>
        <w:r>
          <w:t>27</w:t>
        </w:r>
        <w:r>
          <w:fldChar w:fldCharType="end"/>
        </w:r>
      </w:hyperlink>
    </w:p>
    <w:p>
      <w:pPr>
        <w:pStyle w:val="TOC1"/>
        <w:tabs>
          <w:tab w:val="right" w:leader="dot" w:pos="8306"/>
        </w:tabs>
      </w:pPr>
      <w:hyperlink w:anchor="_Toc23176" w:history="1">
        <w:r>
          <w:rPr>
            <w:rFonts w:ascii="仿宋" w:eastAsia="仿宋" w:hAnsi="仿宋" w:cs="仿宋" w:hint="eastAsia"/>
            <w:lang w:eastAsia="zh-CN"/>
          </w:rPr>
          <w:t>九、工业Ｘ射线探伤机项目财务管理</w:t>
        </w:r>
        <w:r>
          <w:tab/>
        </w:r>
        <w:r>
          <w:fldChar w:fldCharType="begin"/>
        </w:r>
        <w:r>
          <w:instrText xml:space="preserve"> PAGEREF _Toc23176 \h </w:instrText>
        </w:r>
        <w:r>
          <w:fldChar w:fldCharType="separate"/>
        </w:r>
        <w:r>
          <w:t>28</w:t>
        </w:r>
        <w:r>
          <w:fldChar w:fldCharType="end"/>
        </w:r>
      </w:hyperlink>
    </w:p>
    <w:p>
      <w:pPr>
        <w:pStyle w:val="TOC2"/>
        <w:tabs>
          <w:tab w:val="right" w:leader="dot" w:pos="8306"/>
        </w:tabs>
      </w:pPr>
      <w:hyperlink w:anchor="_Toc17235" w:history="1">
        <w:r>
          <w:rPr>
            <w:rFonts w:ascii="仿宋" w:eastAsia="仿宋" w:hAnsi="仿宋" w:cs="仿宋" w:hint="eastAsia"/>
            <w:lang w:eastAsia="zh-CN"/>
          </w:rPr>
          <w:t>(一)、资金需求大</w:t>
        </w:r>
        <w:r>
          <w:tab/>
        </w:r>
        <w:r>
          <w:fldChar w:fldCharType="begin"/>
        </w:r>
        <w:r>
          <w:instrText xml:space="preserve"> PAGEREF _Toc17235 \h </w:instrText>
        </w:r>
        <w:r>
          <w:fldChar w:fldCharType="separate"/>
        </w:r>
        <w:r>
          <w:t>28</w:t>
        </w:r>
        <w:r>
          <w:fldChar w:fldCharType="end"/>
        </w:r>
      </w:hyperlink>
    </w:p>
    <w:p>
      <w:pPr>
        <w:pStyle w:val="TOC2"/>
        <w:tabs>
          <w:tab w:val="right" w:leader="dot" w:pos="8306"/>
        </w:tabs>
      </w:pPr>
      <w:hyperlink w:anchor="_Toc27774" w:history="1">
        <w:r>
          <w:rPr>
            <w:rFonts w:ascii="仿宋" w:eastAsia="仿宋" w:hAnsi="仿宋" w:cs="仿宋" w:hint="eastAsia"/>
            <w:lang w:eastAsia="zh-CN"/>
          </w:rPr>
          <w:t>(二)、研发周期长</w:t>
        </w:r>
        <w:r>
          <w:tab/>
        </w:r>
        <w:r>
          <w:fldChar w:fldCharType="begin"/>
        </w:r>
        <w:r>
          <w:instrText xml:space="preserve"> PAGEREF _Toc27774 \h </w:instrText>
        </w:r>
        <w:r>
          <w:fldChar w:fldCharType="separate"/>
        </w:r>
        <w:r>
          <w:t>30</w:t>
        </w:r>
        <w:r>
          <w:fldChar w:fldCharType="end"/>
        </w:r>
      </w:hyperlink>
    </w:p>
    <w:p>
      <w:pPr>
        <w:pStyle w:val="TOC2"/>
        <w:tabs>
          <w:tab w:val="right" w:leader="dot" w:pos="8306"/>
        </w:tabs>
      </w:pPr>
      <w:hyperlink w:anchor="_Toc12234" w:history="1">
        <w:r>
          <w:rPr>
            <w:rFonts w:ascii="仿宋" w:eastAsia="仿宋" w:hAnsi="仿宋" w:cs="仿宋" w:hint="eastAsia"/>
            <w:lang w:eastAsia="zh-CN"/>
          </w:rPr>
          <w:t>(三)、市场风险大</w:t>
        </w:r>
        <w:r>
          <w:tab/>
        </w:r>
        <w:r>
          <w:fldChar w:fldCharType="begin"/>
        </w:r>
        <w:r>
          <w:instrText xml:space="preserve"> PAGEREF _Toc12234 \h </w:instrText>
        </w:r>
        <w:r>
          <w:fldChar w:fldCharType="separate"/>
        </w:r>
        <w:r>
          <w:t>31</w:t>
        </w:r>
        <w:r>
          <w:fldChar w:fldCharType="end"/>
        </w:r>
      </w:hyperlink>
    </w:p>
    <w:p>
      <w:pPr>
        <w:pStyle w:val="TOC2"/>
        <w:tabs>
          <w:tab w:val="right" w:leader="dot" w:pos="8306"/>
        </w:tabs>
      </w:pPr>
      <w:hyperlink w:anchor="_Toc11567" w:history="1">
        <w:r>
          <w:rPr>
            <w:rFonts w:ascii="仿宋" w:eastAsia="仿宋" w:hAnsi="仿宋" w:cs="仿宋" w:hint="eastAsia"/>
            <w:lang w:eastAsia="zh-CN"/>
          </w:rPr>
          <w:t>(四)、利润率高</w:t>
        </w:r>
        <w:r>
          <w:tab/>
        </w:r>
        <w:r>
          <w:fldChar w:fldCharType="begin"/>
        </w:r>
        <w:r>
          <w:instrText xml:space="preserve"> PAGEREF _Toc11567 \h </w:instrText>
        </w:r>
        <w:r>
          <w:fldChar w:fldCharType="separate"/>
        </w:r>
        <w:r>
          <w:t>34</w:t>
        </w:r>
        <w:r>
          <w:fldChar w:fldCharType="end"/>
        </w:r>
      </w:hyperlink>
    </w:p>
    <w:p>
      <w:pPr>
        <w:pStyle w:val="TOC1"/>
        <w:tabs>
          <w:tab w:val="right" w:leader="dot" w:pos="8306"/>
        </w:tabs>
      </w:pPr>
      <w:hyperlink w:anchor="_Toc5143" w:history="1">
        <w:r>
          <w:rPr>
            <w:rFonts w:ascii="仿宋" w:eastAsia="仿宋" w:hAnsi="仿宋" w:cs="仿宋" w:hint="eastAsia"/>
            <w:lang w:eastAsia="zh-CN"/>
          </w:rPr>
          <w:t>十、工业Ｘ射线探伤机项目经营效益</w:t>
        </w:r>
        <w:r>
          <w:tab/>
        </w:r>
        <w:r>
          <w:fldChar w:fldCharType="begin"/>
        </w:r>
        <w:r>
          <w:instrText xml:space="preserve"> PAGEREF _Toc5143 \h </w:instrText>
        </w:r>
        <w:r>
          <w:fldChar w:fldCharType="separate"/>
        </w:r>
        <w:r>
          <w:t>36</w:t>
        </w:r>
        <w:r>
          <w:fldChar w:fldCharType="end"/>
        </w:r>
      </w:hyperlink>
    </w:p>
    <w:p>
      <w:pPr>
        <w:pStyle w:val="TOC2"/>
        <w:tabs>
          <w:tab w:val="right" w:leader="dot" w:pos="8306"/>
        </w:tabs>
      </w:pPr>
      <w:hyperlink w:anchor="_Toc25419" w:history="1">
        <w:r>
          <w:rPr>
            <w:rFonts w:ascii="仿宋" w:eastAsia="仿宋" w:hAnsi="仿宋" w:cs="仿宋" w:hint="eastAsia"/>
            <w:lang w:eastAsia="zh-CN"/>
          </w:rPr>
          <w:t>(一)、经济评价财务测算</w:t>
        </w:r>
        <w:r>
          <w:tab/>
        </w:r>
        <w:r>
          <w:fldChar w:fldCharType="begin"/>
        </w:r>
        <w:r>
          <w:instrText xml:space="preserve"> PAGEREF _Toc25419 \h </w:instrText>
        </w:r>
        <w:r>
          <w:fldChar w:fldCharType="separate"/>
        </w:r>
        <w:r>
          <w:t>36</w:t>
        </w:r>
        <w:r>
          <w:fldChar w:fldCharType="end"/>
        </w:r>
      </w:hyperlink>
    </w:p>
    <w:p>
      <w:pPr>
        <w:pStyle w:val="TOC2"/>
        <w:tabs>
          <w:tab w:val="right" w:leader="dot" w:pos="8306"/>
        </w:tabs>
      </w:pPr>
      <w:hyperlink w:anchor="_Toc18009" w:history="1">
        <w:r>
          <w:rPr>
            <w:rFonts w:ascii="仿宋" w:eastAsia="仿宋" w:hAnsi="仿宋" w:cs="仿宋" w:hint="eastAsia"/>
            <w:lang w:eastAsia="zh-CN"/>
          </w:rPr>
          <w:t>(二)、工业Ｘ射线探伤机项目盈利能力分析</w:t>
        </w:r>
        <w:r>
          <w:tab/>
        </w:r>
        <w:r>
          <w:fldChar w:fldCharType="begin"/>
        </w:r>
        <w:r>
          <w:instrText xml:space="preserve"> PAGEREF _Toc18009 \h </w:instrText>
        </w:r>
        <w:r>
          <w:fldChar w:fldCharType="separate"/>
        </w:r>
        <w:r>
          <w:t>37</w:t>
        </w:r>
        <w:r>
          <w:fldChar w:fldCharType="end"/>
        </w:r>
      </w:hyperlink>
    </w:p>
    <w:p>
      <w:pPr>
        <w:pStyle w:val="TOC1"/>
        <w:tabs>
          <w:tab w:val="right" w:leader="dot" w:pos="8306"/>
        </w:tabs>
      </w:pPr>
      <w:hyperlink w:anchor="_Toc21983" w:history="1">
        <w:r>
          <w:rPr>
            <w:rFonts w:ascii="仿宋" w:eastAsia="仿宋" w:hAnsi="仿宋" w:cs="仿宋" w:hint="eastAsia"/>
            <w:lang w:eastAsia="zh-CN"/>
          </w:rPr>
          <w:t>十一、生产安全保护</w:t>
        </w:r>
        <w:r>
          <w:tab/>
        </w:r>
        <w:r>
          <w:fldChar w:fldCharType="begin"/>
        </w:r>
        <w:r>
          <w:instrText xml:space="preserve"> PAGEREF _Toc21983 \h </w:instrText>
        </w:r>
        <w:r>
          <w:fldChar w:fldCharType="separate"/>
        </w:r>
        <w:r>
          <w:t>38</w:t>
        </w:r>
        <w:r>
          <w:fldChar w:fldCharType="end"/>
        </w:r>
      </w:hyperlink>
    </w:p>
    <w:p>
      <w:pPr>
        <w:pStyle w:val="TOC2"/>
        <w:tabs>
          <w:tab w:val="right" w:leader="dot" w:pos="8306"/>
        </w:tabs>
      </w:pPr>
      <w:hyperlink w:anchor="_Toc15662" w:history="1">
        <w:r>
          <w:rPr>
            <w:rFonts w:ascii="仿宋" w:eastAsia="仿宋" w:hAnsi="仿宋" w:cs="仿宋" w:hint="eastAsia"/>
            <w:lang w:eastAsia="zh-CN"/>
          </w:rPr>
          <w:t>(一)、消防安全</w:t>
        </w:r>
        <w:r>
          <w:tab/>
        </w:r>
        <w:r>
          <w:fldChar w:fldCharType="begin"/>
        </w:r>
        <w:r>
          <w:instrText xml:space="preserve"> PAGEREF _Toc15662 \h </w:instrText>
        </w:r>
        <w:r>
          <w:fldChar w:fldCharType="separate"/>
        </w:r>
        <w:r>
          <w:t>38</w:t>
        </w:r>
        <w:r>
          <w:fldChar w:fldCharType="end"/>
        </w:r>
      </w:hyperlink>
    </w:p>
    <w:p>
      <w:pPr>
        <w:pStyle w:val="TOC2"/>
        <w:tabs>
          <w:tab w:val="right" w:leader="dot" w:pos="8306"/>
        </w:tabs>
      </w:pPr>
      <w:hyperlink w:anchor="_Toc17867" w:history="1">
        <w:r>
          <w:rPr>
            <w:rFonts w:ascii="仿宋" w:eastAsia="仿宋" w:hAnsi="仿宋" w:cs="仿宋" w:hint="eastAsia"/>
            <w:lang w:eastAsia="zh-CN"/>
          </w:rPr>
          <w:t>(二)、防火防爆总图布置措施</w:t>
        </w:r>
        <w:r>
          <w:tab/>
        </w:r>
        <w:r>
          <w:fldChar w:fldCharType="begin"/>
        </w:r>
        <w:r>
          <w:instrText xml:space="preserve"> PAGEREF _Toc17867 \h </w:instrText>
        </w:r>
        <w:r>
          <w:fldChar w:fldCharType="separate"/>
        </w:r>
        <w:r>
          <w:t>39</w:t>
        </w:r>
        <w:r>
          <w:fldChar w:fldCharType="end"/>
        </w:r>
      </w:hyperlink>
    </w:p>
    <w:p>
      <w:pPr>
        <w:pStyle w:val="TOC2"/>
        <w:tabs>
          <w:tab w:val="right" w:leader="dot" w:pos="8306"/>
        </w:tabs>
      </w:pPr>
      <w:hyperlink w:anchor="_Toc12231" w:history="1">
        <w:r>
          <w:rPr>
            <w:rFonts w:ascii="仿宋" w:eastAsia="仿宋" w:hAnsi="仿宋" w:cs="仿宋" w:hint="eastAsia"/>
            <w:lang w:eastAsia="zh-CN"/>
          </w:rPr>
          <w:t>(三)、自然灾害防范措施</w:t>
        </w:r>
        <w:r>
          <w:tab/>
        </w:r>
        <w:r>
          <w:fldChar w:fldCharType="begin"/>
        </w:r>
        <w:r>
          <w:instrText xml:space="preserve"> PAGEREF _Toc12231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630" w:history="1">
        <w:r>
          <w:rPr>
            <w:rFonts w:ascii="仿宋" w:eastAsia="仿宋" w:hAnsi="仿宋" w:cs="仿宋" w:hint="eastAsia"/>
            <w:lang w:eastAsia="zh-CN"/>
          </w:rPr>
          <w:t>(四)、安全色及安全标志使用要求</w:t>
        </w:r>
        <w:r>
          <w:tab/>
        </w:r>
        <w:r>
          <w:fldChar w:fldCharType="begin"/>
        </w:r>
        <w:r>
          <w:instrText xml:space="preserve"> PAGEREF _Toc26630 \h </w:instrText>
        </w:r>
        <w:r>
          <w:fldChar w:fldCharType="separate"/>
        </w:r>
        <w:r>
          <w:t>41</w:t>
        </w:r>
        <w:r>
          <w:fldChar w:fldCharType="end"/>
        </w:r>
      </w:hyperlink>
    </w:p>
    <w:p>
      <w:pPr>
        <w:pStyle w:val="TOC2"/>
        <w:tabs>
          <w:tab w:val="right" w:leader="dot" w:pos="8306"/>
        </w:tabs>
      </w:pPr>
      <w:hyperlink w:anchor="_Toc6050" w:history="1">
        <w:r>
          <w:rPr>
            <w:rFonts w:ascii="仿宋" w:eastAsia="仿宋" w:hAnsi="仿宋" w:cs="仿宋" w:hint="eastAsia"/>
            <w:lang w:eastAsia="zh-CN"/>
          </w:rPr>
          <w:t>(五)、防尘防毒措施</w:t>
        </w:r>
        <w:r>
          <w:tab/>
        </w:r>
        <w:r>
          <w:fldChar w:fldCharType="begin"/>
        </w:r>
        <w:r>
          <w:instrText xml:space="preserve"> PAGEREF _Toc6050 \h </w:instrText>
        </w:r>
        <w:r>
          <w:fldChar w:fldCharType="separate"/>
        </w:r>
        <w:r>
          <w:t>42</w:t>
        </w:r>
        <w:r>
          <w:fldChar w:fldCharType="end"/>
        </w:r>
      </w:hyperlink>
    </w:p>
    <w:p>
      <w:pPr>
        <w:pStyle w:val="TOC2"/>
        <w:tabs>
          <w:tab w:val="right" w:leader="dot" w:pos="8306"/>
        </w:tabs>
      </w:pPr>
      <w:hyperlink w:anchor="_Toc3824" w:history="1">
        <w:r>
          <w:rPr>
            <w:rFonts w:ascii="仿宋" w:eastAsia="仿宋" w:hAnsi="仿宋" w:cs="仿宋" w:hint="eastAsia"/>
            <w:lang w:eastAsia="zh-CN"/>
          </w:rPr>
          <w:t>(六)、防静电、触电防护及防雷措施</w:t>
        </w:r>
        <w:r>
          <w:tab/>
        </w:r>
        <w:r>
          <w:fldChar w:fldCharType="begin"/>
        </w:r>
        <w:r>
          <w:instrText xml:space="preserve"> PAGEREF _Toc3824 \h </w:instrText>
        </w:r>
        <w:r>
          <w:fldChar w:fldCharType="separate"/>
        </w:r>
        <w:r>
          <w:t>43</w:t>
        </w:r>
        <w:r>
          <w:fldChar w:fldCharType="end"/>
        </w:r>
      </w:hyperlink>
    </w:p>
    <w:p>
      <w:pPr>
        <w:pStyle w:val="TOC2"/>
        <w:tabs>
          <w:tab w:val="right" w:leader="dot" w:pos="8306"/>
        </w:tabs>
      </w:pPr>
      <w:hyperlink w:anchor="_Toc10513" w:history="1">
        <w:r>
          <w:rPr>
            <w:rFonts w:ascii="仿宋" w:eastAsia="仿宋" w:hAnsi="仿宋" w:cs="仿宋" w:hint="eastAsia"/>
            <w:lang w:eastAsia="zh-CN"/>
          </w:rPr>
          <w:t>(七)、机械设备安全保障措施</w:t>
        </w:r>
        <w:r>
          <w:tab/>
        </w:r>
        <w:r>
          <w:fldChar w:fldCharType="begin"/>
        </w:r>
        <w:r>
          <w:instrText xml:space="preserve"> PAGEREF _Toc10513 \h </w:instrText>
        </w:r>
        <w:r>
          <w:fldChar w:fldCharType="separate"/>
        </w:r>
        <w:r>
          <w:t>45</w:t>
        </w:r>
        <w:r>
          <w:fldChar w:fldCharType="end"/>
        </w:r>
      </w:hyperlink>
    </w:p>
    <w:p>
      <w:pPr>
        <w:pStyle w:val="TOC1"/>
        <w:tabs>
          <w:tab w:val="right" w:leader="dot" w:pos="8306"/>
        </w:tabs>
      </w:pPr>
      <w:hyperlink w:anchor="_Toc25407" w:history="1">
        <w:r>
          <w:rPr>
            <w:rFonts w:ascii="仿宋" w:eastAsia="仿宋" w:hAnsi="仿宋" w:cs="仿宋" w:hint="eastAsia"/>
            <w:lang w:eastAsia="zh-CN"/>
          </w:rPr>
          <w:t>十二、工业Ｘ射线探伤机项目人力资源培养与发展</w:t>
        </w:r>
        <w:r>
          <w:tab/>
        </w:r>
        <w:r>
          <w:fldChar w:fldCharType="begin"/>
        </w:r>
        <w:r>
          <w:instrText xml:space="preserve"> PAGEREF _Toc25407 \h </w:instrText>
        </w:r>
        <w:r>
          <w:fldChar w:fldCharType="separate"/>
        </w:r>
        <w:r>
          <w:t>46</w:t>
        </w:r>
        <w:r>
          <w:fldChar w:fldCharType="end"/>
        </w:r>
      </w:hyperlink>
    </w:p>
    <w:p>
      <w:pPr>
        <w:pStyle w:val="TOC2"/>
        <w:tabs>
          <w:tab w:val="right" w:leader="dot" w:pos="8306"/>
        </w:tabs>
      </w:pPr>
      <w:hyperlink w:anchor="_Toc16628" w:history="1">
        <w:r>
          <w:rPr>
            <w:rFonts w:ascii="仿宋" w:eastAsia="仿宋" w:hAnsi="仿宋" w:cs="仿宋" w:hint="eastAsia"/>
            <w:lang w:eastAsia="zh-CN"/>
          </w:rPr>
          <w:t>(一)、人才需求与规划</w:t>
        </w:r>
        <w:r>
          <w:tab/>
        </w:r>
        <w:r>
          <w:fldChar w:fldCharType="begin"/>
        </w:r>
        <w:r>
          <w:instrText xml:space="preserve"> PAGEREF _Toc16628 \h </w:instrText>
        </w:r>
        <w:r>
          <w:fldChar w:fldCharType="separate"/>
        </w:r>
        <w:r>
          <w:t>46</w:t>
        </w:r>
        <w:r>
          <w:fldChar w:fldCharType="end"/>
        </w:r>
      </w:hyperlink>
    </w:p>
    <w:p>
      <w:pPr>
        <w:pStyle w:val="TOC2"/>
        <w:tabs>
          <w:tab w:val="right" w:leader="dot" w:pos="8306"/>
        </w:tabs>
      </w:pPr>
      <w:hyperlink w:anchor="_Toc20811" w:history="1">
        <w:r>
          <w:rPr>
            <w:rFonts w:ascii="仿宋" w:eastAsia="仿宋" w:hAnsi="仿宋" w:cs="仿宋" w:hint="eastAsia"/>
            <w:lang w:eastAsia="zh-CN"/>
          </w:rPr>
          <w:t>(二)、培训与发展计划</w:t>
        </w:r>
        <w:r>
          <w:tab/>
        </w:r>
        <w:r>
          <w:fldChar w:fldCharType="begin"/>
        </w:r>
        <w:r>
          <w:instrText xml:space="preserve"> PAGEREF _Toc20811 \h </w:instrText>
        </w:r>
        <w:r>
          <w:fldChar w:fldCharType="separate"/>
        </w:r>
        <w:r>
          <w:t>47</w:t>
        </w:r>
        <w:r>
          <w:fldChar w:fldCharType="end"/>
        </w:r>
      </w:hyperlink>
    </w:p>
    <w:p>
      <w:pPr>
        <w:pStyle w:val="TOC1"/>
        <w:tabs>
          <w:tab w:val="right" w:leader="dot" w:pos="8306"/>
        </w:tabs>
      </w:pPr>
      <w:hyperlink w:anchor="_Toc31059" w:history="1">
        <w:r>
          <w:rPr>
            <w:rFonts w:ascii="仿宋" w:eastAsia="仿宋" w:hAnsi="仿宋" w:cs="仿宋" w:hint="eastAsia"/>
            <w:lang w:eastAsia="zh-CN"/>
          </w:rPr>
          <w:t>十三、工业Ｘ射线探伤机项目实施保障措施</w:t>
        </w:r>
        <w:r>
          <w:tab/>
        </w:r>
        <w:r>
          <w:fldChar w:fldCharType="begin"/>
        </w:r>
        <w:r>
          <w:instrText xml:space="preserve"> PAGEREF _Toc31059 \h </w:instrText>
        </w:r>
        <w:r>
          <w:fldChar w:fldCharType="separate"/>
        </w:r>
        <w:r>
          <w:t>47</w:t>
        </w:r>
        <w:r>
          <w:fldChar w:fldCharType="end"/>
        </w:r>
      </w:hyperlink>
    </w:p>
    <w:p>
      <w:pPr>
        <w:pStyle w:val="TOC2"/>
        <w:tabs>
          <w:tab w:val="right" w:leader="dot" w:pos="8306"/>
        </w:tabs>
      </w:pPr>
      <w:hyperlink w:anchor="_Toc13765" w:history="1">
        <w:r>
          <w:rPr>
            <w:rFonts w:ascii="仿宋" w:eastAsia="仿宋" w:hAnsi="仿宋" w:cs="仿宋" w:hint="eastAsia"/>
            <w:lang w:eastAsia="zh-CN"/>
          </w:rPr>
          <w:t>(一)、工业Ｘ射线探伤机项目实施保障机制</w:t>
        </w:r>
        <w:r>
          <w:tab/>
        </w:r>
        <w:r>
          <w:fldChar w:fldCharType="begin"/>
        </w:r>
        <w:r>
          <w:instrText xml:space="preserve"> PAGEREF _Toc13765 \h </w:instrText>
        </w:r>
        <w:r>
          <w:fldChar w:fldCharType="separate"/>
        </w:r>
        <w:r>
          <w:t>47</w:t>
        </w:r>
        <w:r>
          <w:fldChar w:fldCharType="end"/>
        </w:r>
      </w:hyperlink>
    </w:p>
    <w:p>
      <w:pPr>
        <w:pStyle w:val="TOC2"/>
        <w:tabs>
          <w:tab w:val="right" w:leader="dot" w:pos="8306"/>
        </w:tabs>
      </w:pPr>
      <w:hyperlink w:anchor="_Toc25532" w:history="1">
        <w:r>
          <w:rPr>
            <w:rFonts w:ascii="仿宋" w:eastAsia="仿宋" w:hAnsi="仿宋" w:cs="仿宋" w:hint="eastAsia"/>
            <w:lang w:eastAsia="zh-CN"/>
          </w:rPr>
          <w:t>(二)、工业Ｘ射线探伤机项目法律合规要求</w:t>
        </w:r>
        <w:r>
          <w:tab/>
        </w:r>
        <w:r>
          <w:fldChar w:fldCharType="begin"/>
        </w:r>
        <w:r>
          <w:instrText xml:space="preserve"> PAGEREF _Toc25532 \h </w:instrText>
        </w:r>
        <w:r>
          <w:fldChar w:fldCharType="separate"/>
        </w:r>
        <w:r>
          <w:t>51</w:t>
        </w:r>
        <w:r>
          <w:fldChar w:fldCharType="end"/>
        </w:r>
      </w:hyperlink>
    </w:p>
    <w:p>
      <w:pPr>
        <w:pStyle w:val="TOC2"/>
        <w:tabs>
          <w:tab w:val="right" w:leader="dot" w:pos="8306"/>
        </w:tabs>
      </w:pPr>
      <w:hyperlink w:anchor="_Toc27937" w:history="1">
        <w:r>
          <w:rPr>
            <w:rFonts w:ascii="仿宋" w:eastAsia="仿宋" w:hAnsi="仿宋" w:cs="仿宋" w:hint="eastAsia"/>
            <w:lang w:eastAsia="zh-CN"/>
          </w:rPr>
          <w:t>(三)、工业Ｘ射线探伤机项目合同管理与法律事务</w:t>
        </w:r>
        <w:r>
          <w:tab/>
        </w:r>
        <w:r>
          <w:fldChar w:fldCharType="begin"/>
        </w:r>
        <w:r>
          <w:instrText xml:space="preserve"> PAGEREF _Toc27937 \h </w:instrText>
        </w:r>
        <w:r>
          <w:fldChar w:fldCharType="separate"/>
        </w:r>
        <w:r>
          <w:t>56</w:t>
        </w:r>
        <w:r>
          <w:fldChar w:fldCharType="end"/>
        </w:r>
      </w:hyperlink>
    </w:p>
    <w:p>
      <w:pPr>
        <w:pStyle w:val="TOC2"/>
        <w:tabs>
          <w:tab w:val="right" w:leader="dot" w:pos="8306"/>
        </w:tabs>
      </w:pPr>
      <w:hyperlink w:anchor="_Toc8075" w:history="1">
        <w:r>
          <w:rPr>
            <w:rFonts w:ascii="仿宋" w:eastAsia="仿宋" w:hAnsi="仿宋" w:cs="仿宋" w:hint="eastAsia"/>
            <w:lang w:eastAsia="zh-CN"/>
          </w:rPr>
          <w:t>(四)、工业Ｘ射线探伤机项目知识产权保护策略</w:t>
        </w:r>
        <w:r>
          <w:tab/>
        </w:r>
        <w:r>
          <w:fldChar w:fldCharType="begin"/>
        </w:r>
        <w:r>
          <w:instrText xml:space="preserve"> PAGEREF _Toc8075 \h </w:instrText>
        </w:r>
        <w:r>
          <w:fldChar w:fldCharType="separate"/>
        </w:r>
        <w:r>
          <w:t>62</w:t>
        </w:r>
        <w:r>
          <w:fldChar w:fldCharType="end"/>
        </w:r>
      </w:hyperlink>
    </w:p>
    <w:p>
      <w:pPr>
        <w:pStyle w:val="TOC1"/>
        <w:tabs>
          <w:tab w:val="right" w:leader="dot" w:pos="8306"/>
        </w:tabs>
      </w:pPr>
      <w:hyperlink w:anchor="_Toc17198" w:history="1">
        <w:r>
          <w:rPr>
            <w:rFonts w:ascii="仿宋" w:eastAsia="仿宋" w:hAnsi="仿宋" w:cs="仿宋" w:hint="eastAsia"/>
            <w:lang w:eastAsia="zh-CN"/>
          </w:rPr>
          <w:t>十四、营销与推广策略</w:t>
        </w:r>
        <w:r>
          <w:tab/>
        </w:r>
        <w:r>
          <w:fldChar w:fldCharType="begin"/>
        </w:r>
        <w:r>
          <w:instrText xml:space="preserve"> PAGEREF _Toc17198 \h </w:instrText>
        </w:r>
        <w:r>
          <w:fldChar w:fldCharType="separate"/>
        </w:r>
        <w:r>
          <w:t>65</w:t>
        </w:r>
        <w:r>
          <w:fldChar w:fldCharType="end"/>
        </w:r>
      </w:hyperlink>
    </w:p>
    <w:p>
      <w:pPr>
        <w:pStyle w:val="TOC2"/>
        <w:tabs>
          <w:tab w:val="right" w:leader="dot" w:pos="8306"/>
        </w:tabs>
      </w:pPr>
      <w:hyperlink w:anchor="_Toc29583" w:history="1">
        <w:r>
          <w:rPr>
            <w:rFonts w:ascii="仿宋" w:eastAsia="仿宋" w:hAnsi="仿宋" w:cs="仿宋" w:hint="eastAsia"/>
            <w:lang w:eastAsia="zh-CN"/>
          </w:rPr>
          <w:t>(一)、产品/服务定位与特点</w:t>
        </w:r>
        <w:r>
          <w:tab/>
        </w:r>
        <w:r>
          <w:fldChar w:fldCharType="begin"/>
        </w:r>
        <w:r>
          <w:instrText xml:space="preserve"> PAGEREF _Toc29583 \h </w:instrText>
        </w:r>
        <w:r>
          <w:fldChar w:fldCharType="separate"/>
        </w:r>
        <w:r>
          <w:t>65</w:t>
        </w:r>
        <w:r>
          <w:fldChar w:fldCharType="end"/>
        </w:r>
      </w:hyperlink>
    </w:p>
    <w:p>
      <w:pPr>
        <w:pStyle w:val="TOC2"/>
        <w:tabs>
          <w:tab w:val="right" w:leader="dot" w:pos="8306"/>
        </w:tabs>
      </w:pPr>
      <w:hyperlink w:anchor="_Toc27840" w:history="1">
        <w:r>
          <w:rPr>
            <w:rFonts w:ascii="仿宋" w:eastAsia="仿宋" w:hAnsi="仿宋" w:cs="仿宋" w:hint="eastAsia"/>
            <w:lang w:eastAsia="zh-CN"/>
          </w:rPr>
          <w:t>(二)、市场定位与竞争分析</w:t>
        </w:r>
        <w:r>
          <w:tab/>
        </w:r>
        <w:r>
          <w:fldChar w:fldCharType="begin"/>
        </w:r>
        <w:r>
          <w:instrText xml:space="preserve"> PAGEREF _Toc27840 \h </w:instrText>
        </w:r>
        <w:r>
          <w:fldChar w:fldCharType="separate"/>
        </w:r>
        <w:r>
          <w:t>66</w:t>
        </w:r>
        <w:r>
          <w:fldChar w:fldCharType="end"/>
        </w:r>
      </w:hyperlink>
    </w:p>
    <w:p>
      <w:pPr>
        <w:pStyle w:val="TOC2"/>
        <w:tabs>
          <w:tab w:val="right" w:leader="dot" w:pos="8306"/>
        </w:tabs>
      </w:pPr>
      <w:hyperlink w:anchor="_Toc3488" w:history="1">
        <w:r>
          <w:rPr>
            <w:rFonts w:ascii="仿宋" w:eastAsia="仿宋" w:hAnsi="仿宋" w:cs="仿宋" w:hint="eastAsia"/>
            <w:lang w:eastAsia="zh-CN"/>
          </w:rPr>
          <w:t>(三)、营销渠道与策略</w:t>
        </w:r>
        <w:r>
          <w:tab/>
        </w:r>
        <w:r>
          <w:fldChar w:fldCharType="begin"/>
        </w:r>
        <w:r>
          <w:instrText xml:space="preserve"> PAGEREF _Toc3488 \h </w:instrText>
        </w:r>
        <w:r>
          <w:fldChar w:fldCharType="separate"/>
        </w:r>
        <w:r>
          <w:t>67</w:t>
        </w:r>
        <w:r>
          <w:fldChar w:fldCharType="end"/>
        </w:r>
      </w:hyperlink>
    </w:p>
    <w:p>
      <w:pPr>
        <w:pStyle w:val="TOC2"/>
        <w:tabs>
          <w:tab w:val="right" w:leader="dot" w:pos="8306"/>
        </w:tabs>
      </w:pPr>
      <w:hyperlink w:anchor="_Toc17238" w:history="1">
        <w:r>
          <w:rPr>
            <w:rFonts w:ascii="仿宋" w:eastAsia="仿宋" w:hAnsi="仿宋" w:cs="仿宋" w:hint="eastAsia"/>
            <w:lang w:eastAsia="zh-CN"/>
          </w:rPr>
          <w:t>(四)、推广与宣传活动</w:t>
        </w:r>
        <w:r>
          <w:tab/>
        </w:r>
        <w:r>
          <w:fldChar w:fldCharType="begin"/>
        </w:r>
        <w:r>
          <w:instrText xml:space="preserve"> PAGEREF _Toc17238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53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983"/>
      <w:r>
        <w:rPr>
          <w:rFonts w:ascii="仿宋" w:eastAsia="仿宋" w:hAnsi="仿宋" w:cs="仿宋" w:hint="eastAsia"/>
          <w:sz w:val="28"/>
          <w:lang w:eastAsia="zh-CN"/>
        </w:rPr>
        <w:t>一、工业Ｘ射线探伤机项目建设背景及必要性分析</w:t>
      </w:r>
      <w:bookmarkEnd w:id="2"/>
    </w:p>
    <w:p>
      <w:pPr>
        <w:pStyle w:val="Heading2"/>
        <w:rPr>
          <w:rFonts w:ascii="仿宋" w:eastAsia="仿宋" w:hAnsi="仿宋" w:cs="仿宋" w:hint="eastAsia"/>
          <w:lang w:eastAsia="zh-CN"/>
        </w:rPr>
      </w:pPr>
      <w:bookmarkStart w:id="3" w:name="_Toc31468"/>
      <w:r>
        <w:rPr>
          <w:rFonts w:ascii="仿宋" w:eastAsia="仿宋" w:hAnsi="仿宋" w:cs="仿宋" w:hint="eastAsia"/>
          <w:lang w:eastAsia="zh-CN"/>
        </w:rPr>
        <w:t>(一)、工业Ｘ射线探伤机项目背景分析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工业Ｘ射线探伤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工业Ｘ射线探伤机项目在这个潮流中的定位。同时，我们将关注行业内涌现的新兴机遇，以便工业Ｘ射线探伤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工业Ｘ射线探伤机项目提供了强大的发展动力。我们将聚焦于行业内最新的技术发展趋势，包括但不限于人工智能、大数据分析、物联网等领域。通过深度的技术研究，我们将确保工业Ｘ射线探伤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工业Ｘ射线探伤机项目发展的源泉。我们将投入更多的精力对市场需求进行深入剖析，超越表面的需求，深入挖掘潜在的市场痛点和机遇。通过对市场需求的细致了解，工业Ｘ射线探伤机项目将更有针对性地设计解决方案，满足市场的多样化需求，从而更好地促进工业Ｘ射线探伤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工业Ｘ射线探伤机项目战略至关重要。我们将对竞争态势进行更为深入的分析，包括但不限于市场份额、产品特点、客户满意度等多个维度。通过深度的竞争分析，工业Ｘ射线探伤机项目将能够更准确地把握市场脉搏，制定具有竞争力的工业Ｘ射线探伤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工业Ｘ射线探伤机项目的发展具有直接的影响。我们将进行更为全面的法规和政策分析，了解行业发展中的潜在法律风险和合规挑战。通过充分了解和遵守相关法规，工业Ｘ射线探伤机项目将确保在法律框架内合法合规运营，为工业Ｘ射线探伤机项目的稳健发展提供有力支持。</w:t>
      </w:r>
    </w:p>
    <w:p>
      <w:pPr>
        <w:pStyle w:val="Heading2"/>
        <w:ind w:firstLine="560" w:firstLineChars="200"/>
        <w:rPr>
          <w:rFonts w:ascii="仿宋" w:eastAsia="仿宋" w:hAnsi="仿宋" w:cs="仿宋" w:hint="eastAsia"/>
          <w:sz w:val="28"/>
          <w:lang w:eastAsia="zh-CN"/>
        </w:rPr>
      </w:pPr>
      <w:bookmarkStart w:id="4" w:name="_Toc9650"/>
      <w:r>
        <w:rPr>
          <w:rFonts w:ascii="仿宋" w:eastAsia="仿宋" w:hAnsi="仿宋" w:cs="仿宋" w:hint="eastAsia"/>
          <w:sz w:val="28"/>
          <w:lang w:eastAsia="zh-CN"/>
        </w:rPr>
        <w:t>(二)、工业Ｘ射线探伤机项目建设必要性分析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建设的迫切性源于对行业发展趋势的深刻洞察。我们正处于一个行业变革的时代，科技创新、数字化转型成为企业发展的关键动力。工业Ｘ射线探伤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建设不仅仅是为了跟上潮流，更是为了通过技术创新推动企业的持续发展。通过引入先进的技术和解决方案，工业Ｘ射线探伤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工业Ｘ射线探伤机项目的建设成为必然选择，通过提高产品质量、拓展服务领域，从而在竞争中获得更多的机会。工业Ｘ射线探伤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工业Ｘ射线探伤机项目建设的必要性体现在对客户需求更精准的满足。通过工业Ｘ射线探伤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建设的背后是对企业持续创新的追求。只有通过不断创新，企业才能在竞争中立于不败之地。工业Ｘ射线探伤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6254"/>
      <w:r>
        <w:rPr>
          <w:rFonts w:ascii="仿宋" w:eastAsia="仿宋" w:hAnsi="仿宋" w:cs="仿宋" w:hint="eastAsia"/>
          <w:sz w:val="28"/>
          <w:lang w:eastAsia="zh-CN"/>
        </w:rPr>
        <w:t>二、工业Ｘ射线探伤机项目建设单位说明</w:t>
      </w:r>
      <w:bookmarkEnd w:id="5"/>
    </w:p>
    <w:p>
      <w:pPr>
        <w:pStyle w:val="Heading2"/>
        <w:rPr>
          <w:rFonts w:ascii="仿宋" w:eastAsia="仿宋" w:hAnsi="仿宋" w:cs="仿宋" w:hint="eastAsia"/>
          <w:lang w:eastAsia="zh-CN"/>
        </w:rPr>
      </w:pPr>
      <w:bookmarkStart w:id="6" w:name="_Toc6595"/>
      <w:r>
        <w:rPr>
          <w:rFonts w:ascii="仿宋" w:eastAsia="仿宋" w:hAnsi="仿宋" w:cs="仿宋" w:hint="eastAsia"/>
          <w:lang w:eastAsia="zh-CN"/>
        </w:rPr>
        <w:t>(一)、工业Ｘ射线探伤机项目承办单位基本情况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2568"/>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工业Ｘ射线探伤机项目承办单位的XXXX，我们着眼于实现可持续的经济效益。通过技术创新和解决方案的提供，公司预计在工业Ｘ射线探伤机项目执行期间将获得可观的收入增长。这一收入来源主要包括工业Ｘ射线探伤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同时，我们注重成本控制和效率提升，以确保工业Ｘ射线探伤机项目的可持续盈利。透过精细的管理和资源优化，公司期望实现工业Ｘ射线探伤机项目利润最大化。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工业Ｘ射线探伤机项目实施进行全面的投资评估，包括工业Ｘ射线探伤机项目启动阶段的资金投入和后续运营成本。通过对工业Ｘ射线探伤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确保公司在工业Ｘ射线探伤机项目实施过程中具备足够的资金流动性，公司将进行详尽的现金流分析。这包括资金需求的合理预测、工业Ｘ射线探伤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4910"/>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21890"/>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的技术管理特点体现在其创新导向。通过引入最先进的技术趋势和解决方案，工业Ｘ射线探伤机项目致力于提升科技含量、提高质量和效率水平。这意味着我们将采用最新的工具和方法，确保工业Ｘ射线探伤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工业Ｘ射线探伤机项目技术管理的显著特征。通过整合不同领域的技术资源，我们实现了跨学科的协同工作。这有助于优化技术架构，提高整体效能。此外，整合性策略还促进了不同技术团队之间的紧密沟通和高效合作，确保工业Ｘ射线探伤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工业Ｘ射线探伤机项目所采用的技术。通过不断优化技术方案，工业Ｘ射线探伤机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工业Ｘ射线探伤机项目团队将在工业Ｘ射线探伤机项目初期识别可能的技术风险，并采取相应的预防和应对措施。通过建立健全的风险评估机制，工业Ｘ射线探伤机项目能够在实施过程中及时发现并解决潜在的技术问题，保障工业Ｘ射线探伤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工业Ｘ射线探伤机项目中，技术将成为工业Ｘ射线探伤机项目成功的有力支持。这一深度剖析揭示了技术管理在工业Ｘ射线探伤机项目实施中的关键作用，为工业Ｘ射线探伤机项目的技术基础奠定了坚实的基础。</w:t>
      </w:r>
    </w:p>
    <w:p>
      <w:pPr>
        <w:pStyle w:val="Heading2"/>
        <w:ind w:firstLine="560" w:firstLineChars="200"/>
        <w:rPr>
          <w:rFonts w:ascii="仿宋" w:eastAsia="仿宋" w:hAnsi="仿宋" w:cs="仿宋" w:hint="eastAsia"/>
          <w:sz w:val="28"/>
          <w:lang w:eastAsia="zh-CN"/>
        </w:rPr>
      </w:pPr>
      <w:bookmarkStart w:id="10" w:name="_Toc29713"/>
      <w:r>
        <w:rPr>
          <w:rFonts w:ascii="仿宋" w:eastAsia="仿宋" w:hAnsi="仿宋" w:cs="仿宋" w:hint="eastAsia"/>
          <w:sz w:val="28"/>
          <w:lang w:eastAsia="zh-CN"/>
        </w:rPr>
        <w:t>(二)、工业Ｘ射线探伤机项目工艺技术设计方案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工业Ｘ射线探伤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工业Ｘ射线探伤机项目将严格按照相关行业规范要求进行组织。通过有效控制产品质量，工业Ｘ射线探伤机项目将致力于为顾客提供优质的工业Ｘ射线探伤机项目产品和良好的服务。这体现了工业Ｘ射线探伤机项目对于生产活动合规性和质量标准的高度重视，为工业Ｘ射线探伤机项目的可持续发展和顾客满意度奠定了基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工业Ｘ射线探伤机项目注重生态效益和清洁生产原则。工业Ｘ射线探伤机项目建设将紧密结合地方特色经济发展，与社会经济发展规划和区域环境保护规划方案相协调一致。通过与当地区域自然生态系统的结合，工业Ｘ射线探伤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工业Ｘ射线探伤机项目产品具有多样化的客户需求和个性化的特点。因此，工业Ｘ射线探伤机项目产品规格品种多样，且单批生产数量较小。为满足这一特点，工业Ｘ射线探伤机项目承办单位将建设先进的柔性制造生产线。通过广泛应用柔性制造技术，工业Ｘ射线探伤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工业Ｘ射线探伤机项目采用的技术具有较高的技术含量和自动化水平，处于国内先进水平。这一技术选用不仅体现了对生产效率、质量和环境友好性的高标准要求，同时为工业Ｘ射线探伤机项目的可持续发展奠定了坚实的基础。</w:t>
      </w:r>
    </w:p>
    <w:p>
      <w:pPr>
        <w:pStyle w:val="Heading2"/>
        <w:ind w:firstLine="560" w:firstLineChars="200"/>
        <w:rPr>
          <w:rFonts w:ascii="仿宋" w:eastAsia="仿宋" w:hAnsi="仿宋" w:cs="仿宋" w:hint="eastAsia"/>
          <w:sz w:val="28"/>
          <w:lang w:eastAsia="zh-CN"/>
        </w:rPr>
      </w:pPr>
      <w:bookmarkStart w:id="11" w:name="_Toc18897"/>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为确保工业Ｘ射线探伤机项目的高效生产和技术实施，我们制定了一套精心设计的设备选型方案，以满足工业Ｘ射线探伤机项目生产、质量和环保的要求。该方案的主要特点如下：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工业Ｘ射线探伤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针对工业Ｘ射线探伤机项目产品的多样性和小批量生产的特点，我们将建设柔性制造生产线。通过在设备选型中考虑柔性制造技术，可以灵活应对不同产品规格和生产需求，实现生产线的高度灵活性和适应性。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2939"/>
      <w:r>
        <w:rPr>
          <w:rFonts w:ascii="仿宋" w:eastAsia="仿宋" w:hAnsi="仿宋" w:cs="仿宋" w:hint="eastAsia"/>
          <w:sz w:val="28"/>
          <w:lang w:eastAsia="zh-CN"/>
        </w:rPr>
        <w:t>四、工业Ｘ射线探伤机项目危机管理</w:t>
      </w:r>
      <w:bookmarkEnd w:id="12"/>
    </w:p>
    <w:p>
      <w:pPr>
        <w:pStyle w:val="Heading2"/>
        <w:rPr>
          <w:rFonts w:ascii="仿宋" w:eastAsia="仿宋" w:hAnsi="仿宋" w:cs="仿宋" w:hint="eastAsia"/>
          <w:lang w:eastAsia="zh-CN"/>
        </w:rPr>
      </w:pPr>
      <w:bookmarkStart w:id="13" w:name="_Toc14378"/>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工业Ｘ射线探伤机项目危机管理中，危机预警与识别是确保工业Ｘ射线探伤机项目稳健运行的核心步骤。通过建立全面的监测机制，工业Ｘ射线探伤机项目团队旨在及时发现和理解潜在的风险和危机因素，以便采取及时的预防和应对措施，确保工业Ｘ射线探伤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工业Ｘ射线探伤机项目团队全面分析了整个工业Ｘ射线探伤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工业Ｘ射线探伤机项目团队着重于明确定义工业Ｘ射线探伤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工业Ｘ射线探伤机项目进展的持续监控，团队能够及时发现潜在问题并作出迅速反应。工业Ｘ射线探伤机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在这一阶段，团队的专业素养和反应速度将发挥至关重要的作用，以确保潜在危机能够在初期得到有效的处理，最大程度地减轻负面影响。通过危机预警与识别，工业Ｘ射线探伤机项目得以更有序、可控地推进。</w:t>
      </w:r>
    </w:p>
    <w:p>
      <w:pPr>
        <w:pStyle w:val="Heading2"/>
        <w:ind w:firstLine="560" w:firstLineChars="200"/>
        <w:rPr>
          <w:rFonts w:ascii="仿宋" w:eastAsia="仿宋" w:hAnsi="仿宋" w:cs="仿宋" w:hint="eastAsia"/>
          <w:sz w:val="28"/>
          <w:lang w:eastAsia="zh-CN"/>
        </w:rPr>
      </w:pPr>
      <w:bookmarkStart w:id="14" w:name="_Toc28104"/>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在危机发生时，工业Ｘ射线探伤机项目团队立即行动，成立了应急小组。该小组的任务是迅速制定并实施紧急应对措施，以最小化潜在损失。以下是采取的主要措施：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暂停工业Ｘ射线探伤机项目进度：为遏制危机蔓延，工业Ｘ射线探伤机项目暂时停止进行，以便全面评估当前状况。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资源重新分配：重新评估工业Ｘ射线探伤机项目资源的分配，确保最大限度地减小损失。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实时沟通：与关键利益相关者建立实时沟通机制，向他们传递工业Ｘ射线探伤机项目危机的实际状况，保障工业Ｘ射线探伤机项目核心利益。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在紧急应对的同时，工业Ｘ射线探伤机项目团队强调了团队协作和有效沟通的重要性。以下是团队协作的关键举措：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信息共享机制：建立了信息共享平台，确保团队成员能够及时获取工业Ｘ射线探伤机项目危机的实时信息。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领导者沟通：工业Ｘ射线探伤机项目领导者通过定期会议和即时沟通工具，指导团队应对危机，保持团队稳定运行。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随着危机得到初步控制，工业Ｘ射线探伤机项目团队转向制定恢复计划，以确保工业Ｘ射线探伤机项目能够从中迅速恢复。主要恢复计划包括：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修复受损的进度计划：重新评估工业Ｘ射线探伤机项目进度，制定修复计划，确保工业Ｘ射线探伤机项目尽快回归正常进程。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重新调整资源分配：优化资源分配，确保工业Ｘ射线探伤机项目在有限资源下高效运转。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风险管理机制加强：对工业Ｘ射线探伤机项目风险进行全面评估，制定更强化的风险管理策略，以预防未来可能的危机。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10207"/>
      <w:r>
        <w:rPr>
          <w:rFonts w:ascii="仿宋" w:eastAsia="仿宋" w:hAnsi="仿宋" w:cs="仿宋" w:hint="eastAsia"/>
          <w:sz w:val="28"/>
          <w:lang w:eastAsia="zh-CN"/>
        </w:rPr>
        <w:t>五、工业Ｘ射线探伤机项目可持续发展</w:t>
      </w:r>
      <w:bookmarkEnd w:id="15"/>
    </w:p>
    <w:p>
      <w:pPr>
        <w:pStyle w:val="Heading2"/>
        <w:rPr>
          <w:rFonts w:ascii="仿宋" w:eastAsia="仿宋" w:hAnsi="仿宋" w:cs="仿宋" w:hint="eastAsia"/>
          <w:lang w:eastAsia="zh-CN"/>
        </w:rPr>
      </w:pPr>
      <w:bookmarkStart w:id="16" w:name="_Toc32506"/>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Ｘ射线探伤机项目中，工业Ｘ射线探伤机项目团队着眼于未来，明确了可持续发展的战略方向。制定的具体可持续发展目标包括降低资源使用、采用环保技术、最大化社会效益等。这一步骤不仅有助于工业Ｘ射线探伤机项目在环保和社会责任方面达到最高标准，也为未来提供了明确的指引，确保工业Ｘ射线探伤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可持续实践的融入工业Ｘ射线探伤机项目管理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工业Ｘ射线探伤机项目管理周期。从工业Ｘ射线探伤机项目规划开始，工业Ｘ射线探伤机项目团队就考虑了环境和社会的因素。在执行阶段，工业Ｘ射线探伤机项目团队积极推动绿色技术的应用，优化资源利用。此外，关注员工的社会责任，通过培训和沟通活动提高员工对可持续发展的认知，使他们能够在日常工作中践行可持续实践。这些举措不仅为工业Ｘ射线探伤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26360"/>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工业Ｘ射线探伤机项目的可持续发展理念，我们深信环保与社会责任是工业Ｘ射线探伤机项目成功的关键支柱。在工业Ｘ射线探伤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团队通过引入先进的环保技术、建立高效的废物处理系统以及推动能源节约措施，积极履行环保责任。定期的环保监测和评估确保工业Ｘ射线探伤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不仅致力于自身可持续发展，还注重对社会的回馈。通过支持社区工业Ｘ射线探伤机项目、参与慈善事业、提供培训机会等方式，工业Ｘ射线探伤机项目积极履行社会责任。与当地社区建立积极互动，关注员工的工作与生活平衡，以及员工的身心健康，是工业Ｘ射线探伤机项目在社会责任层面的关键举措。这样的实践不仅增强了工业Ｘ射线探伤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11971"/>
      <w:r>
        <w:rPr>
          <w:rFonts w:ascii="仿宋" w:eastAsia="仿宋" w:hAnsi="仿宋" w:cs="仿宋" w:hint="eastAsia"/>
          <w:sz w:val="28"/>
          <w:lang w:eastAsia="zh-CN"/>
        </w:rPr>
        <w:t>六、工业Ｘ射线探伤机项目绩效评估</w:t>
      </w:r>
      <w:bookmarkEnd w:id="18"/>
    </w:p>
    <w:p>
      <w:pPr>
        <w:pStyle w:val="Heading2"/>
        <w:rPr>
          <w:rFonts w:ascii="仿宋" w:eastAsia="仿宋" w:hAnsi="仿宋" w:cs="仿宋" w:hint="eastAsia"/>
          <w:lang w:eastAsia="zh-CN"/>
        </w:rPr>
      </w:pPr>
      <w:bookmarkStart w:id="19" w:name="_Toc16639"/>
      <w:r>
        <w:rPr>
          <w:rFonts w:ascii="仿宋" w:eastAsia="仿宋" w:hAnsi="仿宋" w:cs="仿宋" w:hint="eastAsia"/>
          <w:lang w:eastAsia="zh-CN"/>
        </w:rPr>
        <w:t>(一)、绩效评估指标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工业Ｘ射线探伤机项目中，我们设计了一套全面的绩效评估指标，以确保工业Ｘ射线探伤机项目的可控和成功交付。这些指标跨足工业Ｘ射线探伤机项目目标、成本、进度和质量等多个维度，为我们提供了全面洞察工业Ｘ射线探伤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Ｘ射线探伤机项目目标达成率是我们关注的首要指标。我们设定了明确的目标，并通过定期监测和评估，迅速发现并应对潜在的目标偏差。这为工业Ｘ射线探伤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成本绩效是另一个核心关注点。通过实际成本与预算成本的对比分析，我们深入了解成本差异的原因，及时调整资源分配，保持工业Ｘ射线探伤机项目在经济效益方面的合理水平。</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https://d.book118.com/368026076011006050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工业Ｘ射线探伤机项目规划设计方案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7F2859"/>
    <w:rsid w:val="4F7F285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8026076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2024-03-07T03:57:00Z</dcterms:created>
  <dcterms:modified xsi:type="dcterms:W3CDTF">2024-03-07T03:57:32Z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F49F5693F5A44EDF8128F09DCAC541AE_11</vt:lpwstr>
  </property>
  <property fmtid="{D5CDD505-2E9C-101B-9397-08002B2CF9AE}" pid="3" name="KSOProductBuildVer">
    <vt:lpwstr>2052-12.1.0.16388</vt:lpwstr>
  </property>
</Properties>
</file>