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石英电涡流水平倾斜仪项目规划设计蓝图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6" w:history="1">
        <w:r>
          <w:rPr>
            <w:rFonts w:ascii="仿宋" w:eastAsia="仿宋" w:hAnsi="仿宋" w:cs="仿宋" w:hint="eastAsia"/>
            <w:lang w:eastAsia="zh-CN"/>
          </w:rPr>
          <w:t>序言</w:t>
        </w:r>
        <w:r>
          <w:tab/>
        </w:r>
        <w:r>
          <w:fldChar w:fldCharType="begin"/>
        </w:r>
        <w:r>
          <w:instrText xml:space="preserve"> PAGEREF _Toc16926 \h </w:instrText>
        </w:r>
        <w:r>
          <w:fldChar w:fldCharType="separate"/>
        </w:r>
        <w:r>
          <w:t>3</w:t>
        </w:r>
        <w:r>
          <w:fldChar w:fldCharType="end"/>
        </w:r>
      </w:hyperlink>
    </w:p>
    <w:p>
      <w:pPr>
        <w:pStyle w:val="TOC1"/>
        <w:tabs>
          <w:tab w:val="right" w:leader="dot" w:pos="8306"/>
        </w:tabs>
      </w:pPr>
      <w:hyperlink w:anchor="_Toc28038" w:history="1">
        <w:r>
          <w:rPr>
            <w:rFonts w:ascii="仿宋" w:eastAsia="仿宋" w:hAnsi="仿宋" w:cs="仿宋" w:hint="eastAsia"/>
            <w:lang w:eastAsia="zh-CN"/>
          </w:rPr>
          <w:t>一、产品规划分析</w:t>
        </w:r>
        <w:r>
          <w:tab/>
        </w:r>
        <w:r>
          <w:fldChar w:fldCharType="begin"/>
        </w:r>
        <w:r>
          <w:instrText xml:space="preserve"> PAGEREF _Toc28038 \h </w:instrText>
        </w:r>
        <w:r>
          <w:fldChar w:fldCharType="separate"/>
        </w:r>
        <w:r>
          <w:t>3</w:t>
        </w:r>
        <w:r>
          <w:fldChar w:fldCharType="end"/>
        </w:r>
      </w:hyperlink>
    </w:p>
    <w:p>
      <w:pPr>
        <w:pStyle w:val="TOC2"/>
        <w:tabs>
          <w:tab w:val="right" w:leader="dot" w:pos="8306"/>
        </w:tabs>
      </w:pPr>
      <w:hyperlink w:anchor="_Toc6961" w:history="1">
        <w:r>
          <w:rPr>
            <w:rFonts w:ascii="仿宋" w:eastAsia="仿宋" w:hAnsi="仿宋" w:cs="仿宋" w:hint="eastAsia"/>
            <w:lang w:eastAsia="zh-CN"/>
          </w:rPr>
          <w:t>(一)、产品规划</w:t>
        </w:r>
        <w:r>
          <w:tab/>
        </w:r>
        <w:r>
          <w:fldChar w:fldCharType="begin"/>
        </w:r>
        <w:r>
          <w:instrText xml:space="preserve"> PAGEREF _Toc6961 \h </w:instrText>
        </w:r>
        <w:r>
          <w:fldChar w:fldCharType="separate"/>
        </w:r>
        <w:r>
          <w:t>3</w:t>
        </w:r>
        <w:r>
          <w:fldChar w:fldCharType="end"/>
        </w:r>
      </w:hyperlink>
    </w:p>
    <w:p>
      <w:pPr>
        <w:pStyle w:val="TOC2"/>
        <w:tabs>
          <w:tab w:val="right" w:leader="dot" w:pos="8306"/>
        </w:tabs>
      </w:pPr>
      <w:hyperlink w:anchor="_Toc27449" w:history="1">
        <w:r>
          <w:rPr>
            <w:rFonts w:ascii="仿宋" w:eastAsia="仿宋" w:hAnsi="仿宋" w:cs="仿宋" w:hint="eastAsia"/>
            <w:lang w:eastAsia="zh-CN"/>
          </w:rPr>
          <w:t>(二)、建设规模</w:t>
        </w:r>
        <w:r>
          <w:tab/>
        </w:r>
        <w:r>
          <w:fldChar w:fldCharType="begin"/>
        </w:r>
        <w:r>
          <w:instrText xml:space="preserve"> PAGEREF _Toc27449 \h </w:instrText>
        </w:r>
        <w:r>
          <w:fldChar w:fldCharType="separate"/>
        </w:r>
        <w:r>
          <w:t>4</w:t>
        </w:r>
        <w:r>
          <w:fldChar w:fldCharType="end"/>
        </w:r>
      </w:hyperlink>
    </w:p>
    <w:p>
      <w:pPr>
        <w:pStyle w:val="TOC1"/>
        <w:tabs>
          <w:tab w:val="right" w:leader="dot" w:pos="8306"/>
        </w:tabs>
      </w:pPr>
      <w:hyperlink w:anchor="_Toc30198" w:history="1">
        <w:r>
          <w:rPr>
            <w:rFonts w:ascii="仿宋" w:eastAsia="仿宋" w:hAnsi="仿宋" w:cs="仿宋" w:hint="eastAsia"/>
            <w:lang w:eastAsia="zh-CN"/>
          </w:rPr>
          <w:t>二、石英电涡流水平倾斜仪项目可持续发展</w:t>
        </w:r>
        <w:r>
          <w:tab/>
        </w:r>
        <w:r>
          <w:fldChar w:fldCharType="begin"/>
        </w:r>
        <w:r>
          <w:instrText xml:space="preserve"> PAGEREF _Toc30198 \h </w:instrText>
        </w:r>
        <w:r>
          <w:fldChar w:fldCharType="separate"/>
        </w:r>
        <w:r>
          <w:t>5</w:t>
        </w:r>
        <w:r>
          <w:fldChar w:fldCharType="end"/>
        </w:r>
      </w:hyperlink>
    </w:p>
    <w:p>
      <w:pPr>
        <w:pStyle w:val="TOC2"/>
        <w:tabs>
          <w:tab w:val="right" w:leader="dot" w:pos="8306"/>
        </w:tabs>
      </w:pPr>
      <w:hyperlink w:anchor="_Toc4974" w:history="1">
        <w:r>
          <w:rPr>
            <w:rFonts w:ascii="仿宋" w:eastAsia="仿宋" w:hAnsi="仿宋" w:cs="仿宋" w:hint="eastAsia"/>
            <w:lang w:eastAsia="zh-CN"/>
          </w:rPr>
          <w:t>(一)、可持续战略与实践</w:t>
        </w:r>
        <w:r>
          <w:tab/>
        </w:r>
        <w:r>
          <w:fldChar w:fldCharType="begin"/>
        </w:r>
        <w:r>
          <w:instrText xml:space="preserve"> PAGEREF _Toc4974 \h </w:instrText>
        </w:r>
        <w:r>
          <w:fldChar w:fldCharType="separate"/>
        </w:r>
        <w:r>
          <w:t>5</w:t>
        </w:r>
        <w:r>
          <w:fldChar w:fldCharType="end"/>
        </w:r>
      </w:hyperlink>
    </w:p>
    <w:p>
      <w:pPr>
        <w:pStyle w:val="TOC2"/>
        <w:tabs>
          <w:tab w:val="right" w:leader="dot" w:pos="8306"/>
        </w:tabs>
      </w:pPr>
      <w:hyperlink w:anchor="_Toc14187" w:history="1">
        <w:r>
          <w:rPr>
            <w:rFonts w:ascii="仿宋" w:eastAsia="仿宋" w:hAnsi="仿宋" w:cs="仿宋" w:hint="eastAsia"/>
            <w:lang w:eastAsia="zh-CN"/>
          </w:rPr>
          <w:t>(二)、环保与社会责任</w:t>
        </w:r>
        <w:r>
          <w:tab/>
        </w:r>
        <w:r>
          <w:fldChar w:fldCharType="begin"/>
        </w:r>
        <w:r>
          <w:instrText xml:space="preserve"> PAGEREF _Toc14187 \h </w:instrText>
        </w:r>
        <w:r>
          <w:fldChar w:fldCharType="separate"/>
        </w:r>
        <w:r>
          <w:t>6</w:t>
        </w:r>
        <w:r>
          <w:fldChar w:fldCharType="end"/>
        </w:r>
      </w:hyperlink>
    </w:p>
    <w:p>
      <w:pPr>
        <w:pStyle w:val="TOC1"/>
        <w:tabs>
          <w:tab w:val="right" w:leader="dot" w:pos="8306"/>
        </w:tabs>
      </w:pPr>
      <w:hyperlink w:anchor="_Toc7099" w:history="1">
        <w:r>
          <w:rPr>
            <w:rFonts w:ascii="仿宋" w:eastAsia="仿宋" w:hAnsi="仿宋" w:cs="仿宋" w:hint="eastAsia"/>
            <w:lang w:eastAsia="zh-CN"/>
          </w:rPr>
          <w:t>三、工艺说明</w:t>
        </w:r>
        <w:r>
          <w:tab/>
        </w:r>
        <w:r>
          <w:fldChar w:fldCharType="begin"/>
        </w:r>
        <w:r>
          <w:instrText xml:space="preserve"> PAGEREF _Toc7099 \h </w:instrText>
        </w:r>
        <w:r>
          <w:fldChar w:fldCharType="separate"/>
        </w:r>
        <w:r>
          <w:t>7</w:t>
        </w:r>
        <w:r>
          <w:fldChar w:fldCharType="end"/>
        </w:r>
      </w:hyperlink>
    </w:p>
    <w:p>
      <w:pPr>
        <w:pStyle w:val="TOC2"/>
        <w:tabs>
          <w:tab w:val="right" w:leader="dot" w:pos="8306"/>
        </w:tabs>
      </w:pPr>
      <w:hyperlink w:anchor="_Toc9070" w:history="1">
        <w:r>
          <w:rPr>
            <w:rFonts w:ascii="仿宋" w:eastAsia="仿宋" w:hAnsi="仿宋" w:cs="仿宋" w:hint="eastAsia"/>
            <w:lang w:eastAsia="zh-CN"/>
          </w:rPr>
          <w:t>(一)、技术管理特点</w:t>
        </w:r>
        <w:r>
          <w:tab/>
        </w:r>
        <w:r>
          <w:fldChar w:fldCharType="begin"/>
        </w:r>
        <w:r>
          <w:instrText xml:space="preserve"> PAGEREF _Toc9070 \h </w:instrText>
        </w:r>
        <w:r>
          <w:fldChar w:fldCharType="separate"/>
        </w:r>
        <w:r>
          <w:t>7</w:t>
        </w:r>
        <w:r>
          <w:fldChar w:fldCharType="end"/>
        </w:r>
      </w:hyperlink>
    </w:p>
    <w:p>
      <w:pPr>
        <w:pStyle w:val="TOC2"/>
        <w:tabs>
          <w:tab w:val="right" w:leader="dot" w:pos="8306"/>
        </w:tabs>
      </w:pPr>
      <w:hyperlink w:anchor="_Toc2503" w:history="1">
        <w:r>
          <w:rPr>
            <w:rFonts w:ascii="仿宋" w:eastAsia="仿宋" w:hAnsi="仿宋" w:cs="仿宋" w:hint="eastAsia"/>
            <w:lang w:eastAsia="zh-CN"/>
          </w:rPr>
          <w:t>(二)、石英电涡流水平倾斜仪项目工艺技术设计方案</w:t>
        </w:r>
        <w:r>
          <w:tab/>
        </w:r>
        <w:r>
          <w:fldChar w:fldCharType="begin"/>
        </w:r>
        <w:r>
          <w:instrText xml:space="preserve"> PAGEREF _Toc2503 \h </w:instrText>
        </w:r>
        <w:r>
          <w:fldChar w:fldCharType="separate"/>
        </w:r>
        <w:r>
          <w:t>8</w:t>
        </w:r>
        <w:r>
          <w:fldChar w:fldCharType="end"/>
        </w:r>
      </w:hyperlink>
    </w:p>
    <w:p>
      <w:pPr>
        <w:pStyle w:val="TOC2"/>
        <w:tabs>
          <w:tab w:val="right" w:leader="dot" w:pos="8306"/>
        </w:tabs>
      </w:pPr>
      <w:hyperlink w:anchor="_Toc25878" w:history="1">
        <w:r>
          <w:rPr>
            <w:rFonts w:ascii="仿宋" w:eastAsia="仿宋" w:hAnsi="仿宋" w:cs="仿宋" w:hint="eastAsia"/>
            <w:lang w:eastAsia="zh-CN"/>
          </w:rPr>
          <w:t>(三)、设备选型方案</w:t>
        </w:r>
        <w:r>
          <w:tab/>
        </w:r>
        <w:r>
          <w:fldChar w:fldCharType="begin"/>
        </w:r>
        <w:r>
          <w:instrText xml:space="preserve"> PAGEREF _Toc25878 \h </w:instrText>
        </w:r>
        <w:r>
          <w:fldChar w:fldCharType="separate"/>
        </w:r>
        <w:r>
          <w:t>9</w:t>
        </w:r>
        <w:r>
          <w:fldChar w:fldCharType="end"/>
        </w:r>
      </w:hyperlink>
    </w:p>
    <w:p>
      <w:pPr>
        <w:pStyle w:val="TOC1"/>
        <w:tabs>
          <w:tab w:val="right" w:leader="dot" w:pos="8306"/>
        </w:tabs>
      </w:pPr>
      <w:hyperlink w:anchor="_Toc21513" w:history="1">
        <w:r>
          <w:rPr>
            <w:rFonts w:ascii="仿宋" w:eastAsia="仿宋" w:hAnsi="仿宋" w:cs="仿宋" w:hint="eastAsia"/>
            <w:lang w:eastAsia="zh-CN"/>
          </w:rPr>
          <w:t>四、石英电涡流水平倾斜仪项目土建工程</w:t>
        </w:r>
        <w:r>
          <w:tab/>
        </w:r>
        <w:r>
          <w:fldChar w:fldCharType="begin"/>
        </w:r>
        <w:r>
          <w:instrText xml:space="preserve"> PAGEREF _Toc21513 \h </w:instrText>
        </w:r>
        <w:r>
          <w:fldChar w:fldCharType="separate"/>
        </w:r>
        <w:r>
          <w:t>11</w:t>
        </w:r>
        <w:r>
          <w:fldChar w:fldCharType="end"/>
        </w:r>
      </w:hyperlink>
    </w:p>
    <w:p>
      <w:pPr>
        <w:pStyle w:val="TOC2"/>
        <w:tabs>
          <w:tab w:val="right" w:leader="dot" w:pos="8306"/>
        </w:tabs>
      </w:pPr>
      <w:hyperlink w:anchor="_Toc16571" w:history="1">
        <w:r>
          <w:rPr>
            <w:rFonts w:ascii="仿宋" w:eastAsia="仿宋" w:hAnsi="仿宋" w:cs="仿宋" w:hint="eastAsia"/>
            <w:lang w:eastAsia="zh-CN"/>
          </w:rPr>
          <w:t>(一)、建筑工程设计原则</w:t>
        </w:r>
        <w:r>
          <w:tab/>
        </w:r>
        <w:r>
          <w:fldChar w:fldCharType="begin"/>
        </w:r>
        <w:r>
          <w:instrText xml:space="preserve"> PAGEREF _Toc16571 \h </w:instrText>
        </w:r>
        <w:r>
          <w:fldChar w:fldCharType="separate"/>
        </w:r>
        <w:r>
          <w:t>11</w:t>
        </w:r>
        <w:r>
          <w:fldChar w:fldCharType="end"/>
        </w:r>
      </w:hyperlink>
    </w:p>
    <w:p>
      <w:pPr>
        <w:pStyle w:val="TOC2"/>
        <w:tabs>
          <w:tab w:val="right" w:leader="dot" w:pos="8306"/>
        </w:tabs>
      </w:pPr>
      <w:hyperlink w:anchor="_Toc22897" w:history="1">
        <w:r>
          <w:rPr>
            <w:rFonts w:ascii="仿宋" w:eastAsia="仿宋" w:hAnsi="仿宋" w:cs="仿宋" w:hint="eastAsia"/>
            <w:lang w:eastAsia="zh-CN"/>
          </w:rPr>
          <w:t>(二)、土建工程设计年限及安全等级</w:t>
        </w:r>
        <w:r>
          <w:tab/>
        </w:r>
        <w:r>
          <w:fldChar w:fldCharType="begin"/>
        </w:r>
        <w:r>
          <w:instrText xml:space="preserve"> PAGEREF _Toc22897 \h </w:instrText>
        </w:r>
        <w:r>
          <w:fldChar w:fldCharType="separate"/>
        </w:r>
        <w:r>
          <w:t>12</w:t>
        </w:r>
        <w:r>
          <w:fldChar w:fldCharType="end"/>
        </w:r>
      </w:hyperlink>
    </w:p>
    <w:p>
      <w:pPr>
        <w:pStyle w:val="TOC2"/>
        <w:tabs>
          <w:tab w:val="right" w:leader="dot" w:pos="8306"/>
        </w:tabs>
      </w:pPr>
      <w:hyperlink w:anchor="_Toc4253" w:history="1">
        <w:r>
          <w:rPr>
            <w:rFonts w:ascii="仿宋" w:eastAsia="仿宋" w:hAnsi="仿宋" w:cs="仿宋" w:hint="eastAsia"/>
            <w:lang w:eastAsia="zh-CN"/>
          </w:rPr>
          <w:t>(三)、建筑工程设计总体要求</w:t>
        </w:r>
        <w:r>
          <w:tab/>
        </w:r>
        <w:r>
          <w:fldChar w:fldCharType="begin"/>
        </w:r>
        <w:r>
          <w:instrText xml:space="preserve"> PAGEREF _Toc4253 \h </w:instrText>
        </w:r>
        <w:r>
          <w:fldChar w:fldCharType="separate"/>
        </w:r>
        <w:r>
          <w:t>13</w:t>
        </w:r>
        <w:r>
          <w:fldChar w:fldCharType="end"/>
        </w:r>
      </w:hyperlink>
    </w:p>
    <w:p>
      <w:pPr>
        <w:pStyle w:val="TOC2"/>
        <w:tabs>
          <w:tab w:val="right" w:leader="dot" w:pos="8306"/>
        </w:tabs>
      </w:pPr>
      <w:hyperlink w:anchor="_Toc20001" w:history="1">
        <w:r>
          <w:rPr>
            <w:rFonts w:ascii="仿宋" w:eastAsia="仿宋" w:hAnsi="仿宋" w:cs="仿宋" w:hint="eastAsia"/>
            <w:lang w:eastAsia="zh-CN"/>
          </w:rPr>
          <w:t>(四)、土建工程建设指标</w:t>
        </w:r>
        <w:r>
          <w:tab/>
        </w:r>
        <w:r>
          <w:fldChar w:fldCharType="begin"/>
        </w:r>
        <w:r>
          <w:instrText xml:space="preserve"> PAGEREF _Toc20001 \h </w:instrText>
        </w:r>
        <w:r>
          <w:fldChar w:fldCharType="separate"/>
        </w:r>
        <w:r>
          <w:t>14</w:t>
        </w:r>
        <w:r>
          <w:fldChar w:fldCharType="end"/>
        </w:r>
      </w:hyperlink>
    </w:p>
    <w:p>
      <w:pPr>
        <w:pStyle w:val="TOC1"/>
        <w:tabs>
          <w:tab w:val="right" w:leader="dot" w:pos="8306"/>
        </w:tabs>
      </w:pPr>
      <w:hyperlink w:anchor="_Toc30633" w:history="1">
        <w:r>
          <w:rPr>
            <w:rFonts w:ascii="仿宋" w:eastAsia="仿宋" w:hAnsi="仿宋" w:cs="仿宋" w:hint="eastAsia"/>
            <w:lang w:eastAsia="zh-CN"/>
          </w:rPr>
          <w:t>五、石英电涡流水平倾斜仪项目绩效评估</w:t>
        </w:r>
        <w:r>
          <w:tab/>
        </w:r>
        <w:r>
          <w:fldChar w:fldCharType="begin"/>
        </w:r>
        <w:r>
          <w:instrText xml:space="preserve"> PAGEREF _Toc30633 \h </w:instrText>
        </w:r>
        <w:r>
          <w:fldChar w:fldCharType="separate"/>
        </w:r>
        <w:r>
          <w:t>14</w:t>
        </w:r>
        <w:r>
          <w:fldChar w:fldCharType="end"/>
        </w:r>
      </w:hyperlink>
    </w:p>
    <w:p>
      <w:pPr>
        <w:pStyle w:val="TOC2"/>
        <w:tabs>
          <w:tab w:val="right" w:leader="dot" w:pos="8306"/>
        </w:tabs>
      </w:pPr>
      <w:hyperlink w:anchor="_Toc29508" w:history="1">
        <w:r>
          <w:rPr>
            <w:rFonts w:ascii="仿宋" w:eastAsia="仿宋" w:hAnsi="仿宋" w:cs="仿宋" w:hint="eastAsia"/>
            <w:lang w:eastAsia="zh-CN"/>
          </w:rPr>
          <w:t>(一)、绩效评估指标</w:t>
        </w:r>
        <w:r>
          <w:tab/>
        </w:r>
        <w:r>
          <w:fldChar w:fldCharType="begin"/>
        </w:r>
        <w:r>
          <w:instrText xml:space="preserve"> PAGEREF _Toc29508 \h </w:instrText>
        </w:r>
        <w:r>
          <w:fldChar w:fldCharType="separate"/>
        </w:r>
        <w:r>
          <w:t>14</w:t>
        </w:r>
        <w:r>
          <w:fldChar w:fldCharType="end"/>
        </w:r>
      </w:hyperlink>
    </w:p>
    <w:p>
      <w:pPr>
        <w:pStyle w:val="TOC2"/>
        <w:tabs>
          <w:tab w:val="right" w:leader="dot" w:pos="8306"/>
        </w:tabs>
      </w:pPr>
      <w:hyperlink w:anchor="_Toc31888" w:history="1">
        <w:r>
          <w:rPr>
            <w:rFonts w:ascii="仿宋" w:eastAsia="仿宋" w:hAnsi="仿宋" w:cs="仿宋" w:hint="eastAsia"/>
            <w:lang w:eastAsia="zh-CN"/>
          </w:rPr>
          <w:t>(二)、绩效评估方法</w:t>
        </w:r>
        <w:r>
          <w:tab/>
        </w:r>
        <w:r>
          <w:fldChar w:fldCharType="begin"/>
        </w:r>
        <w:r>
          <w:instrText xml:space="preserve"> PAGEREF _Toc31888 \h </w:instrText>
        </w:r>
        <w:r>
          <w:fldChar w:fldCharType="separate"/>
        </w:r>
        <w:r>
          <w:t>15</w:t>
        </w:r>
        <w:r>
          <w:fldChar w:fldCharType="end"/>
        </w:r>
      </w:hyperlink>
    </w:p>
    <w:p>
      <w:pPr>
        <w:pStyle w:val="TOC2"/>
        <w:tabs>
          <w:tab w:val="right" w:leader="dot" w:pos="8306"/>
        </w:tabs>
      </w:pPr>
      <w:hyperlink w:anchor="_Toc32328" w:history="1">
        <w:r>
          <w:rPr>
            <w:rFonts w:ascii="仿宋" w:eastAsia="仿宋" w:hAnsi="仿宋" w:cs="仿宋" w:hint="eastAsia"/>
            <w:lang w:eastAsia="zh-CN"/>
          </w:rPr>
          <w:t>(三)、绩效评估周期</w:t>
        </w:r>
        <w:r>
          <w:tab/>
        </w:r>
        <w:r>
          <w:fldChar w:fldCharType="begin"/>
        </w:r>
        <w:r>
          <w:instrText xml:space="preserve"> PAGEREF _Toc32328 \h </w:instrText>
        </w:r>
        <w:r>
          <w:fldChar w:fldCharType="separate"/>
        </w:r>
        <w:r>
          <w:t>16</w:t>
        </w:r>
        <w:r>
          <w:fldChar w:fldCharType="end"/>
        </w:r>
      </w:hyperlink>
    </w:p>
    <w:p>
      <w:pPr>
        <w:pStyle w:val="TOC1"/>
        <w:tabs>
          <w:tab w:val="right" w:leader="dot" w:pos="8306"/>
        </w:tabs>
      </w:pPr>
      <w:hyperlink w:anchor="_Toc10874" w:history="1">
        <w:r>
          <w:rPr>
            <w:rFonts w:ascii="仿宋" w:eastAsia="仿宋" w:hAnsi="仿宋" w:cs="仿宋" w:hint="eastAsia"/>
            <w:lang w:eastAsia="zh-CN"/>
          </w:rPr>
          <w:t>六、石英电涡流水平倾斜仪项目概论</w:t>
        </w:r>
        <w:r>
          <w:tab/>
        </w:r>
        <w:r>
          <w:fldChar w:fldCharType="begin"/>
        </w:r>
        <w:r>
          <w:instrText xml:space="preserve"> PAGEREF _Toc10874 \h </w:instrText>
        </w:r>
        <w:r>
          <w:fldChar w:fldCharType="separate"/>
        </w:r>
        <w:r>
          <w:t>18</w:t>
        </w:r>
        <w:r>
          <w:fldChar w:fldCharType="end"/>
        </w:r>
      </w:hyperlink>
    </w:p>
    <w:p>
      <w:pPr>
        <w:pStyle w:val="TOC2"/>
        <w:tabs>
          <w:tab w:val="right" w:leader="dot" w:pos="8306"/>
        </w:tabs>
      </w:pPr>
      <w:hyperlink w:anchor="_Toc13127" w:history="1">
        <w:r>
          <w:rPr>
            <w:rFonts w:ascii="仿宋" w:eastAsia="仿宋" w:hAnsi="仿宋" w:cs="仿宋" w:hint="eastAsia"/>
            <w:lang w:eastAsia="zh-CN"/>
          </w:rPr>
          <w:t>(一)、石英电涡流水平倾斜仪项目概况</w:t>
        </w:r>
        <w:r>
          <w:tab/>
        </w:r>
        <w:r>
          <w:fldChar w:fldCharType="begin"/>
        </w:r>
        <w:r>
          <w:instrText xml:space="preserve"> PAGEREF _Toc13127 \h </w:instrText>
        </w:r>
        <w:r>
          <w:fldChar w:fldCharType="separate"/>
        </w:r>
        <w:r>
          <w:t>18</w:t>
        </w:r>
        <w:r>
          <w:fldChar w:fldCharType="end"/>
        </w:r>
      </w:hyperlink>
    </w:p>
    <w:p>
      <w:pPr>
        <w:pStyle w:val="TOC2"/>
        <w:tabs>
          <w:tab w:val="right" w:leader="dot" w:pos="8306"/>
        </w:tabs>
      </w:pPr>
      <w:hyperlink w:anchor="_Toc19556" w:history="1">
        <w:r>
          <w:rPr>
            <w:rFonts w:ascii="仿宋" w:eastAsia="仿宋" w:hAnsi="仿宋" w:cs="仿宋" w:hint="eastAsia"/>
            <w:lang w:eastAsia="zh-CN"/>
          </w:rPr>
          <w:t>(二)、石英电涡流水平倾斜仪项目目标</w:t>
        </w:r>
        <w:r>
          <w:tab/>
        </w:r>
        <w:r>
          <w:fldChar w:fldCharType="begin"/>
        </w:r>
        <w:r>
          <w:instrText xml:space="preserve"> PAGEREF _Toc19556 \h </w:instrText>
        </w:r>
        <w:r>
          <w:fldChar w:fldCharType="separate"/>
        </w:r>
        <w:r>
          <w:t>20</w:t>
        </w:r>
        <w:r>
          <w:fldChar w:fldCharType="end"/>
        </w:r>
      </w:hyperlink>
    </w:p>
    <w:p>
      <w:pPr>
        <w:pStyle w:val="TOC2"/>
        <w:tabs>
          <w:tab w:val="right" w:leader="dot" w:pos="8306"/>
        </w:tabs>
      </w:pPr>
      <w:hyperlink w:anchor="_Toc4970" w:history="1">
        <w:r>
          <w:rPr>
            <w:rFonts w:ascii="仿宋" w:eastAsia="仿宋" w:hAnsi="仿宋" w:cs="仿宋" w:hint="eastAsia"/>
            <w:lang w:eastAsia="zh-CN"/>
          </w:rPr>
          <w:t>(三)、石英电涡流水平倾斜仪项目提出的理由</w:t>
        </w:r>
        <w:r>
          <w:tab/>
        </w:r>
        <w:r>
          <w:fldChar w:fldCharType="begin"/>
        </w:r>
        <w:r>
          <w:instrText xml:space="preserve"> PAGEREF _Toc4970 \h </w:instrText>
        </w:r>
        <w:r>
          <w:fldChar w:fldCharType="separate"/>
        </w:r>
        <w:r>
          <w:t>21</w:t>
        </w:r>
        <w:r>
          <w:fldChar w:fldCharType="end"/>
        </w:r>
      </w:hyperlink>
    </w:p>
    <w:p>
      <w:pPr>
        <w:pStyle w:val="TOC2"/>
        <w:tabs>
          <w:tab w:val="right" w:leader="dot" w:pos="8306"/>
        </w:tabs>
      </w:pPr>
      <w:hyperlink w:anchor="_Toc16499" w:history="1">
        <w:r>
          <w:rPr>
            <w:rFonts w:ascii="仿宋" w:eastAsia="仿宋" w:hAnsi="仿宋" w:cs="仿宋" w:hint="eastAsia"/>
            <w:lang w:eastAsia="zh-CN"/>
          </w:rPr>
          <w:t>(四)、石英电涡流水平倾斜仪项目意义</w:t>
        </w:r>
        <w:r>
          <w:tab/>
        </w:r>
        <w:r>
          <w:fldChar w:fldCharType="begin"/>
        </w:r>
        <w:r>
          <w:instrText xml:space="preserve"> PAGEREF _Toc16499 \h </w:instrText>
        </w:r>
        <w:r>
          <w:fldChar w:fldCharType="separate"/>
        </w:r>
        <w:r>
          <w:t>23</w:t>
        </w:r>
        <w:r>
          <w:fldChar w:fldCharType="end"/>
        </w:r>
      </w:hyperlink>
    </w:p>
    <w:p>
      <w:pPr>
        <w:pStyle w:val="TOC2"/>
        <w:tabs>
          <w:tab w:val="right" w:leader="dot" w:pos="8306"/>
        </w:tabs>
      </w:pPr>
      <w:hyperlink w:anchor="_Toc18296" w:history="1">
        <w:r>
          <w:rPr>
            <w:rFonts w:ascii="仿宋" w:eastAsia="仿宋" w:hAnsi="仿宋" w:cs="仿宋" w:hint="eastAsia"/>
            <w:lang w:eastAsia="zh-CN"/>
          </w:rPr>
          <w:t>(五)、石英电涡流水平倾斜仪项目背景</w:t>
        </w:r>
        <w:r>
          <w:tab/>
        </w:r>
        <w:r>
          <w:fldChar w:fldCharType="begin"/>
        </w:r>
        <w:r>
          <w:instrText xml:space="preserve"> PAGEREF _Toc18296 \h </w:instrText>
        </w:r>
        <w:r>
          <w:fldChar w:fldCharType="separate"/>
        </w:r>
        <w:r>
          <w:t>24</w:t>
        </w:r>
        <w:r>
          <w:fldChar w:fldCharType="end"/>
        </w:r>
      </w:hyperlink>
    </w:p>
    <w:p>
      <w:pPr>
        <w:pStyle w:val="TOC1"/>
        <w:tabs>
          <w:tab w:val="right" w:leader="dot" w:pos="8306"/>
        </w:tabs>
      </w:pPr>
      <w:hyperlink w:anchor="_Toc2743" w:history="1">
        <w:r>
          <w:rPr>
            <w:rFonts w:ascii="仿宋" w:eastAsia="仿宋" w:hAnsi="仿宋" w:cs="仿宋" w:hint="eastAsia"/>
            <w:lang w:eastAsia="zh-CN"/>
          </w:rPr>
          <w:t>七、石英电涡流水平倾斜仪项目投资规划</w:t>
        </w:r>
        <w:r>
          <w:tab/>
        </w:r>
        <w:r>
          <w:fldChar w:fldCharType="begin"/>
        </w:r>
        <w:r>
          <w:instrText xml:space="preserve"> PAGEREF _Toc2743 \h </w:instrText>
        </w:r>
        <w:r>
          <w:fldChar w:fldCharType="separate"/>
        </w:r>
        <w:r>
          <w:t>25</w:t>
        </w:r>
        <w:r>
          <w:fldChar w:fldCharType="end"/>
        </w:r>
      </w:hyperlink>
    </w:p>
    <w:p>
      <w:pPr>
        <w:pStyle w:val="TOC2"/>
        <w:tabs>
          <w:tab w:val="right" w:leader="dot" w:pos="8306"/>
        </w:tabs>
      </w:pPr>
      <w:hyperlink w:anchor="_Toc28675" w:history="1">
        <w:r>
          <w:rPr>
            <w:rFonts w:ascii="仿宋" w:eastAsia="仿宋" w:hAnsi="仿宋" w:cs="仿宋" w:hint="eastAsia"/>
            <w:lang w:eastAsia="zh-CN"/>
          </w:rPr>
          <w:t>(一)、石英电涡流水平倾斜仪项目总投资估算</w:t>
        </w:r>
        <w:r>
          <w:tab/>
        </w:r>
        <w:r>
          <w:fldChar w:fldCharType="begin"/>
        </w:r>
        <w:r>
          <w:instrText xml:space="preserve"> PAGEREF _Toc28675 \h </w:instrText>
        </w:r>
        <w:r>
          <w:fldChar w:fldCharType="separate"/>
        </w:r>
        <w:r>
          <w:t>25</w:t>
        </w:r>
        <w:r>
          <w:fldChar w:fldCharType="end"/>
        </w:r>
      </w:hyperlink>
    </w:p>
    <w:p>
      <w:pPr>
        <w:pStyle w:val="TOC2"/>
        <w:tabs>
          <w:tab w:val="right" w:leader="dot" w:pos="8306"/>
        </w:tabs>
      </w:pPr>
      <w:hyperlink w:anchor="_Toc19254" w:history="1">
        <w:r>
          <w:rPr>
            <w:rFonts w:ascii="仿宋" w:eastAsia="仿宋" w:hAnsi="仿宋" w:cs="仿宋" w:hint="eastAsia"/>
            <w:lang w:eastAsia="zh-CN"/>
          </w:rPr>
          <w:t>(二)、资金筹措</w:t>
        </w:r>
        <w:r>
          <w:tab/>
        </w:r>
        <w:r>
          <w:fldChar w:fldCharType="begin"/>
        </w:r>
        <w:r>
          <w:instrText xml:space="preserve"> PAGEREF _Toc19254 \h </w:instrText>
        </w:r>
        <w:r>
          <w:fldChar w:fldCharType="separate"/>
        </w:r>
        <w:r>
          <w:t>26</w:t>
        </w:r>
        <w:r>
          <w:fldChar w:fldCharType="end"/>
        </w:r>
      </w:hyperlink>
    </w:p>
    <w:p>
      <w:pPr>
        <w:pStyle w:val="TOC1"/>
        <w:tabs>
          <w:tab w:val="right" w:leader="dot" w:pos="8306"/>
        </w:tabs>
      </w:pPr>
      <w:hyperlink w:anchor="_Toc4041" w:history="1">
        <w:r>
          <w:rPr>
            <w:rFonts w:ascii="仿宋" w:eastAsia="仿宋" w:hAnsi="仿宋" w:cs="仿宋" w:hint="eastAsia"/>
            <w:lang w:eastAsia="zh-CN"/>
          </w:rPr>
          <w:t>八、石英电涡流水平倾斜仪项目风险管理</w:t>
        </w:r>
        <w:r>
          <w:tab/>
        </w:r>
        <w:r>
          <w:fldChar w:fldCharType="begin"/>
        </w:r>
        <w:r>
          <w:instrText xml:space="preserve"> PAGEREF _Toc4041 \h </w:instrText>
        </w:r>
        <w:r>
          <w:fldChar w:fldCharType="separate"/>
        </w:r>
        <w:r>
          <w:t>27</w:t>
        </w:r>
        <w:r>
          <w:fldChar w:fldCharType="end"/>
        </w:r>
      </w:hyperlink>
    </w:p>
    <w:p>
      <w:pPr>
        <w:pStyle w:val="TOC2"/>
        <w:tabs>
          <w:tab w:val="right" w:leader="dot" w:pos="8306"/>
        </w:tabs>
      </w:pPr>
      <w:hyperlink w:anchor="_Toc6462" w:history="1">
        <w:r>
          <w:rPr>
            <w:rFonts w:ascii="仿宋" w:eastAsia="仿宋" w:hAnsi="仿宋" w:cs="仿宋" w:hint="eastAsia"/>
            <w:lang w:eastAsia="zh-CN"/>
          </w:rPr>
          <w:t>(一)、风险识别与评估</w:t>
        </w:r>
        <w:r>
          <w:tab/>
        </w:r>
        <w:r>
          <w:fldChar w:fldCharType="begin"/>
        </w:r>
        <w:r>
          <w:instrText xml:space="preserve"> PAGEREF _Toc6462 \h </w:instrText>
        </w:r>
        <w:r>
          <w:fldChar w:fldCharType="separate"/>
        </w:r>
        <w:r>
          <w:t>27</w:t>
        </w:r>
        <w:r>
          <w:fldChar w:fldCharType="end"/>
        </w:r>
      </w:hyperlink>
    </w:p>
    <w:p>
      <w:pPr>
        <w:pStyle w:val="TOC2"/>
        <w:tabs>
          <w:tab w:val="right" w:leader="dot" w:pos="8306"/>
        </w:tabs>
      </w:pPr>
      <w:hyperlink w:anchor="_Toc10816" w:history="1">
        <w:r>
          <w:rPr>
            <w:rFonts w:ascii="仿宋" w:eastAsia="仿宋" w:hAnsi="仿宋" w:cs="仿宋" w:hint="eastAsia"/>
            <w:lang w:eastAsia="zh-CN"/>
          </w:rPr>
          <w:t>(二)、风险应对策略</w:t>
        </w:r>
        <w:r>
          <w:tab/>
        </w:r>
        <w:r>
          <w:fldChar w:fldCharType="begin"/>
        </w:r>
        <w:r>
          <w:instrText xml:space="preserve"> PAGEREF _Toc10816 \h </w:instrText>
        </w:r>
        <w:r>
          <w:fldChar w:fldCharType="separate"/>
        </w:r>
        <w:r>
          <w:t>28</w:t>
        </w:r>
        <w:r>
          <w:fldChar w:fldCharType="end"/>
        </w:r>
      </w:hyperlink>
    </w:p>
    <w:p>
      <w:pPr>
        <w:pStyle w:val="TOC2"/>
        <w:tabs>
          <w:tab w:val="right" w:leader="dot" w:pos="8306"/>
        </w:tabs>
      </w:pPr>
      <w:hyperlink w:anchor="_Toc5707" w:history="1">
        <w:r>
          <w:rPr>
            <w:rFonts w:ascii="仿宋" w:eastAsia="仿宋" w:hAnsi="仿宋" w:cs="仿宋" w:hint="eastAsia"/>
            <w:lang w:eastAsia="zh-CN"/>
          </w:rPr>
          <w:t>(三)、风险监控与控制</w:t>
        </w:r>
        <w:r>
          <w:tab/>
        </w:r>
        <w:r>
          <w:fldChar w:fldCharType="begin"/>
        </w:r>
        <w:r>
          <w:instrText xml:space="preserve"> PAGEREF _Toc5707 \h </w:instrText>
        </w:r>
        <w:r>
          <w:fldChar w:fldCharType="separate"/>
        </w:r>
        <w:r>
          <w:t>30</w:t>
        </w:r>
        <w:r>
          <w:fldChar w:fldCharType="end"/>
        </w:r>
      </w:hyperlink>
    </w:p>
    <w:p>
      <w:pPr>
        <w:pStyle w:val="TOC1"/>
        <w:tabs>
          <w:tab w:val="right" w:leader="dot" w:pos="8306"/>
        </w:tabs>
      </w:pPr>
      <w:hyperlink w:anchor="_Toc16233" w:history="1">
        <w:r>
          <w:rPr>
            <w:rFonts w:ascii="仿宋" w:eastAsia="仿宋" w:hAnsi="仿宋" w:cs="仿宋" w:hint="eastAsia"/>
            <w:lang w:eastAsia="zh-CN"/>
          </w:rPr>
          <w:t>九、石英电涡流水平倾斜仪项目技术管理</w:t>
        </w:r>
        <w:r>
          <w:tab/>
        </w:r>
        <w:r>
          <w:fldChar w:fldCharType="begin"/>
        </w:r>
        <w:r>
          <w:instrText xml:space="preserve"> PAGEREF _Toc16233 \h </w:instrText>
        </w:r>
        <w:r>
          <w:fldChar w:fldCharType="separate"/>
        </w:r>
        <w:r>
          <w:t>31</w:t>
        </w:r>
        <w:r>
          <w:fldChar w:fldCharType="end"/>
        </w:r>
      </w:hyperlink>
    </w:p>
    <w:p>
      <w:pPr>
        <w:pStyle w:val="TOC2"/>
        <w:tabs>
          <w:tab w:val="right" w:leader="dot" w:pos="8306"/>
        </w:tabs>
      </w:pPr>
      <w:hyperlink w:anchor="_Toc23807" w:history="1">
        <w:r>
          <w:rPr>
            <w:rFonts w:ascii="仿宋" w:eastAsia="仿宋" w:hAnsi="仿宋" w:cs="仿宋" w:hint="eastAsia"/>
            <w:lang w:eastAsia="zh-CN"/>
          </w:rPr>
          <w:t>(一)、技术方案选用方向</w:t>
        </w:r>
        <w:r>
          <w:tab/>
        </w:r>
        <w:r>
          <w:fldChar w:fldCharType="begin"/>
        </w:r>
        <w:r>
          <w:instrText xml:space="preserve"> PAGEREF _Toc23807 \h </w:instrText>
        </w:r>
        <w:r>
          <w:fldChar w:fldCharType="separate"/>
        </w:r>
        <w:r>
          <w:t>31</w:t>
        </w:r>
        <w:r>
          <w:fldChar w:fldCharType="end"/>
        </w:r>
      </w:hyperlink>
    </w:p>
    <w:p>
      <w:pPr>
        <w:pStyle w:val="TOC2"/>
        <w:tabs>
          <w:tab w:val="right" w:leader="dot" w:pos="8306"/>
        </w:tabs>
      </w:pPr>
      <w:hyperlink w:anchor="_Toc22369" w:history="1">
        <w:r>
          <w:rPr>
            <w:rFonts w:ascii="仿宋" w:eastAsia="仿宋" w:hAnsi="仿宋" w:cs="仿宋" w:hint="eastAsia"/>
            <w:lang w:eastAsia="zh-CN"/>
          </w:rPr>
          <w:t>(二)、工艺技术方案选用原则</w:t>
        </w:r>
        <w:r>
          <w:tab/>
        </w:r>
        <w:r>
          <w:fldChar w:fldCharType="begin"/>
        </w:r>
        <w:r>
          <w:instrText xml:space="preserve"> PAGEREF _Toc22369 \h </w:instrText>
        </w:r>
        <w:r>
          <w:fldChar w:fldCharType="separate"/>
        </w:r>
        <w:r>
          <w:t>33</w:t>
        </w:r>
        <w:r>
          <w:fldChar w:fldCharType="end"/>
        </w:r>
      </w:hyperlink>
    </w:p>
    <w:p>
      <w:pPr>
        <w:pStyle w:val="TOC2"/>
        <w:tabs>
          <w:tab w:val="right" w:leader="dot" w:pos="8306"/>
        </w:tabs>
      </w:pPr>
      <w:hyperlink w:anchor="_Toc21760" w:history="1">
        <w:r>
          <w:rPr>
            <w:rFonts w:ascii="仿宋" w:eastAsia="仿宋" w:hAnsi="仿宋" w:cs="仿宋" w:hint="eastAsia"/>
            <w:lang w:eastAsia="zh-CN"/>
          </w:rPr>
          <w:t>(三)、工艺技术方案要求</w:t>
        </w:r>
        <w:r>
          <w:tab/>
        </w:r>
        <w:r>
          <w:fldChar w:fldCharType="begin"/>
        </w:r>
        <w:r>
          <w:instrText xml:space="preserve"> PAGEREF _Toc21760 \h </w:instrText>
        </w:r>
        <w:r>
          <w:fldChar w:fldCharType="separate"/>
        </w:r>
        <w:r>
          <w:t>35</w:t>
        </w:r>
        <w:r>
          <w:fldChar w:fldCharType="end"/>
        </w:r>
      </w:hyperlink>
    </w:p>
    <w:p>
      <w:pPr>
        <w:pStyle w:val="TOC1"/>
        <w:tabs>
          <w:tab w:val="right" w:leader="dot" w:pos="8306"/>
        </w:tabs>
      </w:pPr>
      <w:hyperlink w:anchor="_Toc9028" w:history="1">
        <w:r>
          <w:rPr>
            <w:rFonts w:ascii="仿宋" w:eastAsia="仿宋" w:hAnsi="仿宋" w:cs="仿宋" w:hint="eastAsia"/>
            <w:lang w:eastAsia="zh-CN"/>
          </w:rPr>
          <w:t>十、石英电涡流水平倾斜仪项目财务管理</w:t>
        </w:r>
        <w:r>
          <w:tab/>
        </w:r>
        <w:r>
          <w:fldChar w:fldCharType="begin"/>
        </w:r>
        <w:r>
          <w:instrText xml:space="preserve"> PAGEREF _Toc9028 \h </w:instrText>
        </w:r>
        <w:r>
          <w:fldChar w:fldCharType="separate"/>
        </w:r>
        <w:r>
          <w:t>37</w:t>
        </w:r>
        <w:r>
          <w:fldChar w:fldCharType="end"/>
        </w:r>
      </w:hyperlink>
    </w:p>
    <w:p>
      <w:pPr>
        <w:pStyle w:val="TOC2"/>
        <w:tabs>
          <w:tab w:val="right" w:leader="dot" w:pos="8306"/>
        </w:tabs>
      </w:pPr>
      <w:hyperlink w:anchor="_Toc31424" w:history="1">
        <w:r>
          <w:rPr>
            <w:rFonts w:ascii="仿宋" w:eastAsia="仿宋" w:hAnsi="仿宋" w:cs="仿宋" w:hint="eastAsia"/>
            <w:lang w:eastAsia="zh-CN"/>
          </w:rPr>
          <w:t>(一)、资金需求大</w:t>
        </w:r>
        <w:r>
          <w:tab/>
        </w:r>
        <w:r>
          <w:fldChar w:fldCharType="begin"/>
        </w:r>
        <w:r>
          <w:instrText xml:space="preserve"> PAGEREF _Toc31424 \h </w:instrText>
        </w:r>
        <w:r>
          <w:fldChar w:fldCharType="separate"/>
        </w:r>
        <w:r>
          <w:t>37</w:t>
        </w:r>
        <w:r>
          <w:fldChar w:fldCharType="end"/>
        </w:r>
      </w:hyperlink>
    </w:p>
    <w:p>
      <w:pPr>
        <w:pStyle w:val="TOC2"/>
        <w:tabs>
          <w:tab w:val="right" w:leader="dot" w:pos="8306"/>
        </w:tabs>
      </w:pPr>
      <w:hyperlink w:anchor="_Toc9825" w:history="1">
        <w:r>
          <w:rPr>
            <w:rFonts w:ascii="仿宋" w:eastAsia="仿宋" w:hAnsi="仿宋" w:cs="仿宋" w:hint="eastAsia"/>
            <w:lang w:eastAsia="zh-CN"/>
          </w:rPr>
          <w:t>(二)、研发周期长</w:t>
        </w:r>
        <w:r>
          <w:tab/>
        </w:r>
        <w:r>
          <w:fldChar w:fldCharType="begin"/>
        </w:r>
        <w:r>
          <w:instrText xml:space="preserve"> PAGEREF _Toc9825 \h </w:instrText>
        </w:r>
        <w:r>
          <w:fldChar w:fldCharType="separate"/>
        </w:r>
        <w:r>
          <w:t>39</w:t>
        </w:r>
        <w:r>
          <w:fldChar w:fldCharType="end"/>
        </w:r>
      </w:hyperlink>
    </w:p>
    <w:p>
      <w:pPr>
        <w:pStyle w:val="TOC2"/>
        <w:tabs>
          <w:tab w:val="right" w:leader="dot" w:pos="8306"/>
        </w:tabs>
      </w:pPr>
      <w:hyperlink w:anchor="_Toc25203" w:history="1">
        <w:r>
          <w:rPr>
            <w:rFonts w:ascii="仿宋" w:eastAsia="仿宋" w:hAnsi="仿宋" w:cs="仿宋" w:hint="eastAsia"/>
            <w:lang w:eastAsia="zh-CN"/>
          </w:rPr>
          <w:t>(三)、市场风险大</w:t>
        </w:r>
        <w:r>
          <w:tab/>
        </w:r>
        <w:r>
          <w:fldChar w:fldCharType="begin"/>
        </w:r>
        <w:r>
          <w:instrText xml:space="preserve"> PAGEREF _Toc25203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9" w:history="1">
        <w:r>
          <w:rPr>
            <w:rFonts w:ascii="仿宋" w:eastAsia="仿宋" w:hAnsi="仿宋" w:cs="仿宋" w:hint="eastAsia"/>
            <w:lang w:eastAsia="zh-CN"/>
          </w:rPr>
          <w:t>(四)、利润率高</w:t>
        </w:r>
        <w:r>
          <w:tab/>
        </w:r>
        <w:r>
          <w:fldChar w:fldCharType="begin"/>
        </w:r>
        <w:r>
          <w:instrText xml:space="preserve"> PAGEREF _Toc12749 \h </w:instrText>
        </w:r>
        <w:r>
          <w:fldChar w:fldCharType="separate"/>
        </w:r>
        <w:r>
          <w:t>43</w:t>
        </w:r>
        <w:r>
          <w:fldChar w:fldCharType="end"/>
        </w:r>
      </w:hyperlink>
    </w:p>
    <w:p>
      <w:pPr>
        <w:pStyle w:val="TOC1"/>
        <w:tabs>
          <w:tab w:val="right" w:leader="dot" w:pos="8306"/>
        </w:tabs>
      </w:pPr>
      <w:hyperlink w:anchor="_Toc14271" w:history="1">
        <w:r>
          <w:rPr>
            <w:rFonts w:ascii="仿宋" w:eastAsia="仿宋" w:hAnsi="仿宋" w:cs="仿宋" w:hint="eastAsia"/>
            <w:lang w:eastAsia="zh-CN"/>
          </w:rPr>
          <w:t>十一、石英电涡流水平倾斜仪项目创新与研发</w:t>
        </w:r>
        <w:r>
          <w:tab/>
        </w:r>
        <w:r>
          <w:fldChar w:fldCharType="begin"/>
        </w:r>
        <w:r>
          <w:instrText xml:space="preserve"> PAGEREF _Toc14271 \h </w:instrText>
        </w:r>
        <w:r>
          <w:fldChar w:fldCharType="separate"/>
        </w:r>
        <w:r>
          <w:t>45</w:t>
        </w:r>
        <w:r>
          <w:fldChar w:fldCharType="end"/>
        </w:r>
      </w:hyperlink>
    </w:p>
    <w:p>
      <w:pPr>
        <w:pStyle w:val="TOC2"/>
        <w:tabs>
          <w:tab w:val="right" w:leader="dot" w:pos="8306"/>
        </w:tabs>
      </w:pPr>
      <w:hyperlink w:anchor="_Toc3545" w:history="1">
        <w:r>
          <w:rPr>
            <w:rFonts w:ascii="仿宋" w:eastAsia="仿宋" w:hAnsi="仿宋" w:cs="仿宋" w:hint="eastAsia"/>
            <w:lang w:eastAsia="zh-CN"/>
          </w:rPr>
          <w:t>(一)、创新策略与方向</w:t>
        </w:r>
        <w:r>
          <w:tab/>
        </w:r>
        <w:r>
          <w:fldChar w:fldCharType="begin"/>
        </w:r>
        <w:r>
          <w:instrText xml:space="preserve"> PAGEREF _Toc3545 \h </w:instrText>
        </w:r>
        <w:r>
          <w:fldChar w:fldCharType="separate"/>
        </w:r>
        <w:r>
          <w:t>45</w:t>
        </w:r>
        <w:r>
          <w:fldChar w:fldCharType="end"/>
        </w:r>
      </w:hyperlink>
    </w:p>
    <w:p>
      <w:pPr>
        <w:pStyle w:val="TOC2"/>
        <w:tabs>
          <w:tab w:val="right" w:leader="dot" w:pos="8306"/>
        </w:tabs>
      </w:pPr>
      <w:hyperlink w:anchor="_Toc18413" w:history="1">
        <w:r>
          <w:rPr>
            <w:rFonts w:ascii="仿宋" w:eastAsia="仿宋" w:hAnsi="仿宋" w:cs="仿宋" w:hint="eastAsia"/>
            <w:lang w:eastAsia="zh-CN"/>
          </w:rPr>
          <w:t>(二)、研发规划与投入</w:t>
        </w:r>
        <w:r>
          <w:tab/>
        </w:r>
        <w:r>
          <w:fldChar w:fldCharType="begin"/>
        </w:r>
        <w:r>
          <w:instrText xml:space="preserve"> PAGEREF _Toc18413 \h </w:instrText>
        </w:r>
        <w:r>
          <w:fldChar w:fldCharType="separate"/>
        </w:r>
        <w:r>
          <w:t>46</w:t>
        </w:r>
        <w:r>
          <w:fldChar w:fldCharType="end"/>
        </w:r>
      </w:hyperlink>
    </w:p>
    <w:p>
      <w:pPr>
        <w:pStyle w:val="TOC1"/>
        <w:tabs>
          <w:tab w:val="right" w:leader="dot" w:pos="8306"/>
        </w:tabs>
      </w:pPr>
      <w:hyperlink w:anchor="_Toc18427" w:history="1">
        <w:r>
          <w:rPr>
            <w:rFonts w:ascii="仿宋" w:eastAsia="仿宋" w:hAnsi="仿宋" w:cs="仿宋" w:hint="eastAsia"/>
            <w:lang w:eastAsia="zh-CN"/>
          </w:rPr>
          <w:t>十二、石英电涡流水平倾斜仪项目环境影响分析</w:t>
        </w:r>
        <w:r>
          <w:tab/>
        </w:r>
        <w:r>
          <w:fldChar w:fldCharType="begin"/>
        </w:r>
        <w:r>
          <w:instrText xml:space="preserve"> PAGEREF _Toc18427 \h </w:instrText>
        </w:r>
        <w:r>
          <w:fldChar w:fldCharType="separate"/>
        </w:r>
        <w:r>
          <w:t>48</w:t>
        </w:r>
        <w:r>
          <w:fldChar w:fldCharType="end"/>
        </w:r>
      </w:hyperlink>
    </w:p>
    <w:p>
      <w:pPr>
        <w:pStyle w:val="TOC2"/>
        <w:tabs>
          <w:tab w:val="right" w:leader="dot" w:pos="8306"/>
        </w:tabs>
      </w:pPr>
      <w:hyperlink w:anchor="_Toc21155" w:history="1">
        <w:r>
          <w:rPr>
            <w:rFonts w:ascii="仿宋" w:eastAsia="仿宋" w:hAnsi="仿宋" w:cs="仿宋" w:hint="eastAsia"/>
            <w:lang w:eastAsia="zh-CN"/>
          </w:rPr>
          <w:t>(一)、建设区域环境质量现状</w:t>
        </w:r>
        <w:r>
          <w:tab/>
        </w:r>
        <w:r>
          <w:fldChar w:fldCharType="begin"/>
        </w:r>
        <w:r>
          <w:instrText xml:space="preserve"> PAGEREF _Toc21155 \h </w:instrText>
        </w:r>
        <w:r>
          <w:fldChar w:fldCharType="separate"/>
        </w:r>
        <w:r>
          <w:t>48</w:t>
        </w:r>
        <w:r>
          <w:fldChar w:fldCharType="end"/>
        </w:r>
      </w:hyperlink>
    </w:p>
    <w:p>
      <w:pPr>
        <w:pStyle w:val="TOC2"/>
        <w:tabs>
          <w:tab w:val="right" w:leader="dot" w:pos="8306"/>
        </w:tabs>
      </w:pPr>
      <w:hyperlink w:anchor="_Toc4386" w:history="1">
        <w:r>
          <w:rPr>
            <w:rFonts w:ascii="仿宋" w:eastAsia="仿宋" w:hAnsi="仿宋" w:cs="仿宋" w:hint="eastAsia"/>
            <w:lang w:eastAsia="zh-CN"/>
          </w:rPr>
          <w:t>(二)、建设期环境保护</w:t>
        </w:r>
        <w:r>
          <w:tab/>
        </w:r>
        <w:r>
          <w:fldChar w:fldCharType="begin"/>
        </w:r>
        <w:r>
          <w:instrText xml:space="preserve"> PAGEREF _Toc4386 \h </w:instrText>
        </w:r>
        <w:r>
          <w:fldChar w:fldCharType="separate"/>
        </w:r>
        <w:r>
          <w:t>50</w:t>
        </w:r>
        <w:r>
          <w:fldChar w:fldCharType="end"/>
        </w:r>
      </w:hyperlink>
    </w:p>
    <w:p>
      <w:pPr>
        <w:pStyle w:val="TOC2"/>
        <w:tabs>
          <w:tab w:val="right" w:leader="dot" w:pos="8306"/>
        </w:tabs>
      </w:pPr>
      <w:hyperlink w:anchor="_Toc32113" w:history="1">
        <w:r>
          <w:rPr>
            <w:rFonts w:ascii="仿宋" w:eastAsia="仿宋" w:hAnsi="仿宋" w:cs="仿宋" w:hint="eastAsia"/>
            <w:lang w:eastAsia="zh-CN"/>
          </w:rPr>
          <w:t>(三)、运营期环境保护</w:t>
        </w:r>
        <w:r>
          <w:tab/>
        </w:r>
        <w:r>
          <w:fldChar w:fldCharType="begin"/>
        </w:r>
        <w:r>
          <w:instrText xml:space="preserve"> PAGEREF _Toc32113 \h </w:instrText>
        </w:r>
        <w:r>
          <w:fldChar w:fldCharType="separate"/>
        </w:r>
        <w:r>
          <w:t>51</w:t>
        </w:r>
        <w:r>
          <w:fldChar w:fldCharType="end"/>
        </w:r>
      </w:hyperlink>
    </w:p>
    <w:p>
      <w:pPr>
        <w:pStyle w:val="TOC2"/>
        <w:tabs>
          <w:tab w:val="right" w:leader="dot" w:pos="8306"/>
        </w:tabs>
      </w:pPr>
      <w:hyperlink w:anchor="_Toc14225" w:history="1">
        <w:r>
          <w:rPr>
            <w:rFonts w:ascii="仿宋" w:eastAsia="仿宋" w:hAnsi="仿宋" w:cs="仿宋" w:hint="eastAsia"/>
            <w:lang w:eastAsia="zh-CN"/>
          </w:rPr>
          <w:t>(四)、石英电涡流水平倾斜仪项目建设对区域经济的影响</w:t>
        </w:r>
        <w:r>
          <w:tab/>
        </w:r>
        <w:r>
          <w:fldChar w:fldCharType="begin"/>
        </w:r>
        <w:r>
          <w:instrText xml:space="preserve"> PAGEREF _Toc14225 \h </w:instrText>
        </w:r>
        <w:r>
          <w:fldChar w:fldCharType="separate"/>
        </w:r>
        <w:r>
          <w:t>52</w:t>
        </w:r>
        <w:r>
          <w:fldChar w:fldCharType="end"/>
        </w:r>
      </w:hyperlink>
    </w:p>
    <w:p>
      <w:pPr>
        <w:pStyle w:val="TOC2"/>
        <w:tabs>
          <w:tab w:val="right" w:leader="dot" w:pos="8306"/>
        </w:tabs>
      </w:pPr>
      <w:hyperlink w:anchor="_Toc26803" w:history="1">
        <w:r>
          <w:rPr>
            <w:rFonts w:ascii="仿宋" w:eastAsia="仿宋" w:hAnsi="仿宋" w:cs="仿宋" w:hint="eastAsia"/>
            <w:lang w:eastAsia="zh-CN"/>
          </w:rPr>
          <w:t>(五)、废弃物处理</w:t>
        </w:r>
        <w:r>
          <w:tab/>
        </w:r>
        <w:r>
          <w:fldChar w:fldCharType="begin"/>
        </w:r>
        <w:r>
          <w:instrText xml:space="preserve"> PAGEREF _Toc26803 \h </w:instrText>
        </w:r>
        <w:r>
          <w:fldChar w:fldCharType="separate"/>
        </w:r>
        <w:r>
          <w:t>54</w:t>
        </w:r>
        <w:r>
          <w:fldChar w:fldCharType="end"/>
        </w:r>
      </w:hyperlink>
    </w:p>
    <w:p>
      <w:pPr>
        <w:pStyle w:val="TOC2"/>
        <w:tabs>
          <w:tab w:val="right" w:leader="dot" w:pos="8306"/>
        </w:tabs>
      </w:pPr>
      <w:hyperlink w:anchor="_Toc24761" w:history="1">
        <w:r>
          <w:rPr>
            <w:rFonts w:ascii="仿宋" w:eastAsia="仿宋" w:hAnsi="仿宋" w:cs="仿宋" w:hint="eastAsia"/>
            <w:lang w:eastAsia="zh-CN"/>
          </w:rPr>
          <w:t>(六)、特殊环境影响分析</w:t>
        </w:r>
        <w:r>
          <w:tab/>
        </w:r>
        <w:r>
          <w:fldChar w:fldCharType="begin"/>
        </w:r>
        <w:r>
          <w:instrText xml:space="preserve"> PAGEREF _Toc24761 \h </w:instrText>
        </w:r>
        <w:r>
          <w:fldChar w:fldCharType="separate"/>
        </w:r>
        <w:r>
          <w:t>56</w:t>
        </w:r>
        <w:r>
          <w:fldChar w:fldCharType="end"/>
        </w:r>
      </w:hyperlink>
    </w:p>
    <w:p>
      <w:pPr>
        <w:pStyle w:val="TOC2"/>
        <w:tabs>
          <w:tab w:val="right" w:leader="dot" w:pos="8306"/>
        </w:tabs>
      </w:pPr>
      <w:hyperlink w:anchor="_Toc6293" w:history="1">
        <w:r>
          <w:rPr>
            <w:rFonts w:ascii="仿宋" w:eastAsia="仿宋" w:hAnsi="仿宋" w:cs="仿宋" w:hint="eastAsia"/>
            <w:lang w:eastAsia="zh-CN"/>
          </w:rPr>
          <w:t>(七)、清洁生产</w:t>
        </w:r>
        <w:r>
          <w:tab/>
        </w:r>
        <w:r>
          <w:fldChar w:fldCharType="begin"/>
        </w:r>
        <w:r>
          <w:instrText xml:space="preserve"> PAGEREF _Toc6293 \h </w:instrText>
        </w:r>
        <w:r>
          <w:fldChar w:fldCharType="separate"/>
        </w:r>
        <w:r>
          <w:t>57</w:t>
        </w:r>
        <w:r>
          <w:fldChar w:fldCharType="end"/>
        </w:r>
      </w:hyperlink>
    </w:p>
    <w:p>
      <w:pPr>
        <w:pStyle w:val="TOC2"/>
        <w:tabs>
          <w:tab w:val="right" w:leader="dot" w:pos="8306"/>
        </w:tabs>
      </w:pPr>
      <w:hyperlink w:anchor="_Toc2723" w:history="1">
        <w:r>
          <w:rPr>
            <w:rFonts w:ascii="仿宋" w:eastAsia="仿宋" w:hAnsi="仿宋" w:cs="仿宋" w:hint="eastAsia"/>
            <w:lang w:eastAsia="zh-CN"/>
          </w:rPr>
          <w:t>(八)、环境保护综合评价</w:t>
        </w:r>
        <w:r>
          <w:tab/>
        </w:r>
        <w:r>
          <w:fldChar w:fldCharType="begin"/>
        </w:r>
        <w:r>
          <w:instrText xml:space="preserve"> PAGEREF _Toc2723 \h </w:instrText>
        </w:r>
        <w:r>
          <w:fldChar w:fldCharType="separate"/>
        </w:r>
        <w:r>
          <w:t>58</w:t>
        </w:r>
        <w:r>
          <w:fldChar w:fldCharType="end"/>
        </w:r>
      </w:hyperlink>
    </w:p>
    <w:p>
      <w:pPr>
        <w:pStyle w:val="TOC1"/>
        <w:tabs>
          <w:tab w:val="right" w:leader="dot" w:pos="8306"/>
        </w:tabs>
      </w:pPr>
      <w:hyperlink w:anchor="_Toc15174" w:history="1">
        <w:r>
          <w:rPr>
            <w:rFonts w:ascii="仿宋" w:eastAsia="仿宋" w:hAnsi="仿宋" w:cs="仿宋" w:hint="eastAsia"/>
            <w:lang w:eastAsia="zh-CN"/>
          </w:rPr>
          <w:t>十三、石英电涡流水平倾斜仪项目变更管理</w:t>
        </w:r>
        <w:r>
          <w:tab/>
        </w:r>
        <w:r>
          <w:fldChar w:fldCharType="begin"/>
        </w:r>
        <w:r>
          <w:instrText xml:space="preserve"> PAGEREF _Toc15174 \h </w:instrText>
        </w:r>
        <w:r>
          <w:fldChar w:fldCharType="separate"/>
        </w:r>
        <w:r>
          <w:t>59</w:t>
        </w:r>
        <w:r>
          <w:fldChar w:fldCharType="end"/>
        </w:r>
      </w:hyperlink>
    </w:p>
    <w:p>
      <w:pPr>
        <w:pStyle w:val="TOC2"/>
        <w:tabs>
          <w:tab w:val="right" w:leader="dot" w:pos="8306"/>
        </w:tabs>
      </w:pPr>
      <w:hyperlink w:anchor="_Toc23016" w:history="1">
        <w:r>
          <w:rPr>
            <w:rFonts w:ascii="仿宋" w:eastAsia="仿宋" w:hAnsi="仿宋" w:cs="仿宋" w:hint="eastAsia"/>
            <w:lang w:eastAsia="zh-CN"/>
          </w:rPr>
          <w:t>(一)、变更申请与评估</w:t>
        </w:r>
        <w:r>
          <w:tab/>
        </w:r>
        <w:r>
          <w:fldChar w:fldCharType="begin"/>
        </w:r>
        <w:r>
          <w:instrText xml:space="preserve"> PAGEREF _Toc23016 \h </w:instrText>
        </w:r>
        <w:r>
          <w:fldChar w:fldCharType="separate"/>
        </w:r>
        <w:r>
          <w:t>59</w:t>
        </w:r>
        <w:r>
          <w:fldChar w:fldCharType="end"/>
        </w:r>
      </w:hyperlink>
    </w:p>
    <w:p>
      <w:pPr>
        <w:pStyle w:val="TOC2"/>
        <w:tabs>
          <w:tab w:val="right" w:leader="dot" w:pos="8306"/>
        </w:tabs>
      </w:pPr>
      <w:hyperlink w:anchor="_Toc23953" w:history="1">
        <w:r>
          <w:rPr>
            <w:rFonts w:ascii="仿宋" w:eastAsia="仿宋" w:hAnsi="仿宋" w:cs="仿宋" w:hint="eastAsia"/>
            <w:lang w:eastAsia="zh-CN"/>
          </w:rPr>
          <w:t>(二)、变更实施与控制</w:t>
        </w:r>
        <w:r>
          <w:tab/>
        </w:r>
        <w:r>
          <w:fldChar w:fldCharType="begin"/>
        </w:r>
        <w:r>
          <w:instrText xml:space="preserve"> PAGEREF _Toc23953 \h </w:instrText>
        </w:r>
        <w:r>
          <w:fldChar w:fldCharType="separate"/>
        </w:r>
        <w:r>
          <w:t>60</w:t>
        </w:r>
        <w:r>
          <w:fldChar w:fldCharType="end"/>
        </w:r>
      </w:hyperlink>
    </w:p>
    <w:p>
      <w:pPr>
        <w:pStyle w:val="TOC1"/>
        <w:tabs>
          <w:tab w:val="right" w:leader="dot" w:pos="8306"/>
        </w:tabs>
      </w:pPr>
      <w:hyperlink w:anchor="_Toc8278" w:history="1">
        <w:r>
          <w:rPr>
            <w:rFonts w:ascii="仿宋" w:eastAsia="仿宋" w:hAnsi="仿宋" w:cs="仿宋" w:hint="eastAsia"/>
            <w:lang w:eastAsia="zh-CN"/>
          </w:rPr>
          <w:t>十四、风险识别与分类</w:t>
        </w:r>
        <w:r>
          <w:tab/>
        </w:r>
        <w:r>
          <w:fldChar w:fldCharType="begin"/>
        </w:r>
        <w:r>
          <w:instrText xml:space="preserve"> PAGEREF _Toc8278 \h </w:instrText>
        </w:r>
        <w:r>
          <w:fldChar w:fldCharType="separate"/>
        </w:r>
        <w:r>
          <w:t>61</w:t>
        </w:r>
        <w:r>
          <w:fldChar w:fldCharType="end"/>
        </w:r>
      </w:hyperlink>
    </w:p>
    <w:p>
      <w:pPr>
        <w:pStyle w:val="TOC2"/>
        <w:tabs>
          <w:tab w:val="right" w:leader="dot" w:pos="8306"/>
        </w:tabs>
      </w:pPr>
      <w:hyperlink w:anchor="_Toc27002" w:history="1">
        <w:r>
          <w:rPr>
            <w:rFonts w:ascii="仿宋" w:eastAsia="仿宋" w:hAnsi="仿宋" w:cs="仿宋" w:hint="eastAsia"/>
            <w:lang w:eastAsia="zh-CN"/>
          </w:rPr>
          <w:t>(一)、风险识别</w:t>
        </w:r>
        <w:r>
          <w:tab/>
        </w:r>
        <w:r>
          <w:fldChar w:fldCharType="begin"/>
        </w:r>
        <w:r>
          <w:instrText xml:space="preserve"> PAGEREF _Toc27002 \h </w:instrText>
        </w:r>
        <w:r>
          <w:fldChar w:fldCharType="separate"/>
        </w:r>
        <w:r>
          <w:t>61</w:t>
        </w:r>
        <w:r>
          <w:fldChar w:fldCharType="end"/>
        </w:r>
      </w:hyperlink>
    </w:p>
    <w:p>
      <w:pPr>
        <w:pStyle w:val="TOC2"/>
        <w:tabs>
          <w:tab w:val="right" w:leader="dot" w:pos="8306"/>
        </w:tabs>
      </w:pPr>
      <w:hyperlink w:anchor="_Toc10659" w:history="1">
        <w:r>
          <w:rPr>
            <w:rFonts w:ascii="仿宋" w:eastAsia="仿宋" w:hAnsi="仿宋" w:cs="仿宋" w:hint="eastAsia"/>
            <w:lang w:eastAsia="zh-CN"/>
          </w:rPr>
          <w:t>(二)、风险分类</w:t>
        </w:r>
        <w:r>
          <w:tab/>
        </w:r>
        <w:r>
          <w:fldChar w:fldCharType="begin"/>
        </w:r>
        <w:r>
          <w:instrText xml:space="preserve"> PAGEREF _Toc10659 \h </w:instrText>
        </w:r>
        <w:r>
          <w:fldChar w:fldCharType="separate"/>
        </w:r>
        <w:r>
          <w:t>62</w:t>
        </w:r>
        <w:r>
          <w:fldChar w:fldCharType="end"/>
        </w:r>
      </w:hyperlink>
    </w:p>
    <w:p>
      <w:pPr>
        <w:pStyle w:val="TOC1"/>
        <w:tabs>
          <w:tab w:val="right" w:leader="dot" w:pos="8306"/>
        </w:tabs>
      </w:pPr>
      <w:hyperlink w:anchor="_Toc26262" w:history="1">
        <w:r>
          <w:rPr>
            <w:rFonts w:ascii="仿宋" w:eastAsia="仿宋" w:hAnsi="仿宋" w:cs="仿宋" w:hint="eastAsia"/>
            <w:lang w:eastAsia="zh-CN"/>
          </w:rPr>
          <w:t>十五、石英电涡流水平倾斜仪项目治理与监督</w:t>
        </w:r>
        <w:r>
          <w:tab/>
        </w:r>
        <w:r>
          <w:fldChar w:fldCharType="begin"/>
        </w:r>
        <w:r>
          <w:instrText xml:space="preserve"> PAGEREF _Toc26262 \h </w:instrText>
        </w:r>
        <w:r>
          <w:fldChar w:fldCharType="separate"/>
        </w:r>
        <w:r>
          <w:t>64</w:t>
        </w:r>
        <w:r>
          <w:fldChar w:fldCharType="end"/>
        </w:r>
      </w:hyperlink>
    </w:p>
    <w:p>
      <w:pPr>
        <w:pStyle w:val="TOC2"/>
        <w:tabs>
          <w:tab w:val="right" w:leader="dot" w:pos="8306"/>
        </w:tabs>
      </w:pPr>
      <w:hyperlink w:anchor="_Toc1767" w:history="1">
        <w:r>
          <w:rPr>
            <w:rFonts w:ascii="仿宋" w:eastAsia="仿宋" w:hAnsi="仿宋" w:cs="仿宋" w:hint="eastAsia"/>
            <w:lang w:eastAsia="zh-CN"/>
          </w:rPr>
          <w:t>(一)、石英电涡流水平倾斜仪项目治理结构</w:t>
        </w:r>
        <w:r>
          <w:tab/>
        </w:r>
        <w:r>
          <w:fldChar w:fldCharType="begin"/>
        </w:r>
        <w:r>
          <w:instrText xml:space="preserve"> PAGEREF _Toc1767 \h </w:instrText>
        </w:r>
        <w:r>
          <w:fldChar w:fldCharType="separate"/>
        </w:r>
        <w:r>
          <w:t>64</w:t>
        </w:r>
        <w:r>
          <w:fldChar w:fldCharType="end"/>
        </w:r>
      </w:hyperlink>
    </w:p>
    <w:p>
      <w:pPr>
        <w:pStyle w:val="TOC2"/>
        <w:tabs>
          <w:tab w:val="right" w:leader="dot" w:pos="8306"/>
        </w:tabs>
      </w:pPr>
      <w:hyperlink w:anchor="_Toc29225" w:history="1">
        <w:r>
          <w:rPr>
            <w:rFonts w:ascii="仿宋" w:eastAsia="仿宋" w:hAnsi="仿宋" w:cs="仿宋" w:hint="eastAsia"/>
            <w:lang w:eastAsia="zh-CN"/>
          </w:rPr>
          <w:t>(二)、监督与审计</w:t>
        </w:r>
        <w:r>
          <w:tab/>
        </w:r>
        <w:r>
          <w:fldChar w:fldCharType="begin"/>
        </w:r>
        <w:r>
          <w:instrText xml:space="preserve"> PAGEREF _Toc29225 \h </w:instrText>
        </w:r>
        <w:r>
          <w:fldChar w:fldCharType="separate"/>
        </w:r>
        <w:r>
          <w:t>66</w:t>
        </w:r>
        <w:r>
          <w:fldChar w:fldCharType="end"/>
        </w:r>
      </w:hyperlink>
    </w:p>
    <w:p>
      <w:pPr>
        <w:pStyle w:val="TOC1"/>
        <w:tabs>
          <w:tab w:val="right" w:leader="dot" w:pos="8306"/>
        </w:tabs>
      </w:pPr>
      <w:hyperlink w:anchor="_Toc5809" w:history="1">
        <w:r>
          <w:rPr>
            <w:rFonts w:ascii="仿宋" w:eastAsia="仿宋" w:hAnsi="仿宋" w:cs="仿宋" w:hint="eastAsia"/>
            <w:lang w:eastAsia="zh-CN"/>
          </w:rPr>
          <w:t>十六、供应链管理</w:t>
        </w:r>
        <w:r>
          <w:tab/>
        </w:r>
        <w:r>
          <w:fldChar w:fldCharType="begin"/>
        </w:r>
        <w:r>
          <w:instrText xml:space="preserve"> PAGEREF _Toc5809 \h </w:instrText>
        </w:r>
        <w:r>
          <w:fldChar w:fldCharType="separate"/>
        </w:r>
        <w:r>
          <w:t>67</w:t>
        </w:r>
        <w:r>
          <w:fldChar w:fldCharType="end"/>
        </w:r>
      </w:hyperlink>
    </w:p>
    <w:p>
      <w:pPr>
        <w:pStyle w:val="TOC2"/>
        <w:tabs>
          <w:tab w:val="right" w:leader="dot" w:pos="8306"/>
        </w:tabs>
      </w:pPr>
      <w:hyperlink w:anchor="_Toc21857" w:history="1">
        <w:r>
          <w:rPr>
            <w:rFonts w:ascii="仿宋" w:eastAsia="仿宋" w:hAnsi="仿宋" w:cs="仿宋" w:hint="eastAsia"/>
            <w:lang w:eastAsia="zh-CN"/>
          </w:rPr>
          <w:t>(一)、供应链战略规划</w:t>
        </w:r>
        <w:r>
          <w:tab/>
        </w:r>
        <w:r>
          <w:fldChar w:fldCharType="begin"/>
        </w:r>
        <w:r>
          <w:instrText xml:space="preserve"> PAGEREF _Toc21857 \h </w:instrText>
        </w:r>
        <w:r>
          <w:fldChar w:fldCharType="separate"/>
        </w:r>
        <w:r>
          <w:t>67</w:t>
        </w:r>
        <w:r>
          <w:fldChar w:fldCharType="end"/>
        </w:r>
      </w:hyperlink>
    </w:p>
    <w:p>
      <w:pPr>
        <w:pStyle w:val="TOC2"/>
        <w:tabs>
          <w:tab w:val="right" w:leader="dot" w:pos="8306"/>
        </w:tabs>
      </w:pPr>
      <w:hyperlink w:anchor="_Toc14063" w:history="1">
        <w:r>
          <w:rPr>
            <w:rFonts w:ascii="仿宋" w:eastAsia="仿宋" w:hAnsi="仿宋" w:cs="仿宋" w:hint="eastAsia"/>
            <w:lang w:eastAsia="zh-CN"/>
          </w:rPr>
          <w:t>(二)、供应商选择与合作</w:t>
        </w:r>
        <w:r>
          <w:tab/>
        </w:r>
        <w:r>
          <w:fldChar w:fldCharType="begin"/>
        </w:r>
        <w:r>
          <w:instrText xml:space="preserve"> PAGEREF _Toc14063 \h </w:instrText>
        </w:r>
        <w:r>
          <w:fldChar w:fldCharType="separate"/>
        </w:r>
        <w:r>
          <w:t>69</w:t>
        </w:r>
        <w:r>
          <w:fldChar w:fldCharType="end"/>
        </w:r>
      </w:hyperlink>
    </w:p>
    <w:p>
      <w:pPr>
        <w:pStyle w:val="TOC2"/>
        <w:tabs>
          <w:tab w:val="right" w:leader="dot" w:pos="8306"/>
        </w:tabs>
      </w:pPr>
      <w:hyperlink w:anchor="_Toc4633" w:history="1">
        <w:r>
          <w:rPr>
            <w:rFonts w:ascii="仿宋" w:eastAsia="仿宋" w:hAnsi="仿宋" w:cs="仿宋" w:hint="eastAsia"/>
            <w:lang w:eastAsia="zh-CN"/>
          </w:rPr>
          <w:t>(三)、物流与库存管理</w:t>
        </w:r>
        <w:r>
          <w:tab/>
        </w:r>
        <w:r>
          <w:fldChar w:fldCharType="begin"/>
        </w:r>
        <w:r>
          <w:instrText xml:space="preserve"> PAGEREF _Toc4633 \h </w:instrText>
        </w:r>
        <w:r>
          <w:fldChar w:fldCharType="separate"/>
        </w:r>
        <w:r>
          <w:t>70</w:t>
        </w:r>
        <w:r>
          <w:fldChar w:fldCharType="end"/>
        </w:r>
      </w:hyperlink>
    </w:p>
    <w:p>
      <w:pPr>
        <w:pStyle w:val="TOC1"/>
        <w:tabs>
          <w:tab w:val="right" w:leader="dot" w:pos="8306"/>
        </w:tabs>
      </w:pPr>
      <w:hyperlink w:anchor="_Toc14092" w:history="1">
        <w:r>
          <w:rPr>
            <w:rFonts w:ascii="仿宋" w:eastAsia="仿宋" w:hAnsi="仿宋" w:cs="仿宋" w:hint="eastAsia"/>
            <w:lang w:eastAsia="zh-CN"/>
          </w:rPr>
          <w:t>十七、质量管理体系</w:t>
        </w:r>
        <w:r>
          <w:tab/>
        </w:r>
        <w:r>
          <w:fldChar w:fldCharType="begin"/>
        </w:r>
        <w:r>
          <w:instrText xml:space="preserve"> PAGEREF _Toc14092 \h </w:instrText>
        </w:r>
        <w:r>
          <w:fldChar w:fldCharType="separate"/>
        </w:r>
        <w:r>
          <w:t>71</w:t>
        </w:r>
        <w:r>
          <w:fldChar w:fldCharType="end"/>
        </w:r>
      </w:hyperlink>
    </w:p>
    <w:p>
      <w:pPr>
        <w:pStyle w:val="TOC2"/>
        <w:tabs>
          <w:tab w:val="right" w:leader="dot" w:pos="8306"/>
        </w:tabs>
      </w:pPr>
      <w:hyperlink w:anchor="_Toc17167" w:history="1">
        <w:r>
          <w:rPr>
            <w:rFonts w:ascii="仿宋" w:eastAsia="仿宋" w:hAnsi="仿宋" w:cs="仿宋" w:hint="eastAsia"/>
            <w:lang w:eastAsia="zh-CN"/>
          </w:rPr>
          <w:t>(一)、质量目标与方针</w:t>
        </w:r>
        <w:r>
          <w:tab/>
        </w:r>
        <w:r>
          <w:fldChar w:fldCharType="begin"/>
        </w:r>
        <w:r>
          <w:instrText xml:space="preserve"> PAGEREF _Toc17167 \h </w:instrText>
        </w:r>
        <w:r>
          <w:fldChar w:fldCharType="separate"/>
        </w:r>
        <w:r>
          <w:t>71</w:t>
        </w:r>
        <w:r>
          <w:fldChar w:fldCharType="end"/>
        </w:r>
      </w:hyperlink>
    </w:p>
    <w:p>
      <w:pPr>
        <w:pStyle w:val="TOC2"/>
        <w:tabs>
          <w:tab w:val="right" w:leader="dot" w:pos="8306"/>
        </w:tabs>
      </w:pPr>
      <w:hyperlink w:anchor="_Toc5093" w:history="1">
        <w:r>
          <w:rPr>
            <w:rFonts w:ascii="仿宋" w:eastAsia="仿宋" w:hAnsi="仿宋" w:cs="仿宋" w:hint="eastAsia"/>
            <w:lang w:eastAsia="zh-CN"/>
          </w:rPr>
          <w:t>(二)、质量管理责任</w:t>
        </w:r>
        <w:r>
          <w:tab/>
        </w:r>
        <w:r>
          <w:fldChar w:fldCharType="begin"/>
        </w:r>
        <w:r>
          <w:instrText xml:space="preserve"> PAGEREF _Toc5093 \h </w:instrText>
        </w:r>
        <w:r>
          <w:fldChar w:fldCharType="separate"/>
        </w:r>
        <w:r>
          <w:t>73</w:t>
        </w:r>
        <w:r>
          <w:fldChar w:fldCharType="end"/>
        </w:r>
      </w:hyperlink>
    </w:p>
    <w:p>
      <w:pPr>
        <w:pStyle w:val="TOC2"/>
        <w:tabs>
          <w:tab w:val="right" w:leader="dot" w:pos="8306"/>
        </w:tabs>
      </w:pPr>
      <w:hyperlink w:anchor="_Toc21107" w:history="1">
        <w:r>
          <w:rPr>
            <w:rFonts w:ascii="仿宋" w:eastAsia="仿宋" w:hAnsi="仿宋" w:cs="仿宋" w:hint="eastAsia"/>
            <w:lang w:eastAsia="zh-CN"/>
          </w:rPr>
          <w:t>(三)、质量管理体系文件</w:t>
        </w:r>
        <w:r>
          <w:tab/>
        </w:r>
        <w:r>
          <w:fldChar w:fldCharType="begin"/>
        </w:r>
        <w:r>
          <w:instrText xml:space="preserve"> PAGEREF _Toc21107 \h </w:instrText>
        </w:r>
        <w:r>
          <w:fldChar w:fldCharType="separate"/>
        </w:r>
        <w:r>
          <w:t>74</w:t>
        </w:r>
        <w:r>
          <w:fldChar w:fldCharType="end"/>
        </w:r>
      </w:hyperlink>
    </w:p>
    <w:p>
      <w:pPr>
        <w:pStyle w:val="TOC2"/>
        <w:tabs>
          <w:tab w:val="right" w:leader="dot" w:pos="8306"/>
        </w:tabs>
      </w:pPr>
      <w:hyperlink w:anchor="_Toc5257" w:history="1">
        <w:r>
          <w:rPr>
            <w:rFonts w:ascii="仿宋" w:eastAsia="仿宋" w:hAnsi="仿宋" w:cs="仿宋" w:hint="eastAsia"/>
            <w:lang w:eastAsia="zh-CN"/>
          </w:rPr>
          <w:t>(四)、质量培训与教育</w:t>
        </w:r>
        <w:r>
          <w:tab/>
        </w:r>
        <w:r>
          <w:fldChar w:fldCharType="begin"/>
        </w:r>
        <w:r>
          <w:instrText xml:space="preserve"> PAGEREF _Toc5257 \h </w:instrText>
        </w:r>
        <w:r>
          <w:fldChar w:fldCharType="separate"/>
        </w:r>
        <w:r>
          <w:t>76</w:t>
        </w:r>
        <w:r>
          <w:fldChar w:fldCharType="end"/>
        </w:r>
      </w:hyperlink>
    </w:p>
    <w:p>
      <w:pPr>
        <w:pStyle w:val="TOC2"/>
        <w:tabs>
          <w:tab w:val="right" w:leader="dot" w:pos="8306"/>
        </w:tabs>
      </w:pPr>
      <w:hyperlink w:anchor="_Toc25139" w:history="1">
        <w:r>
          <w:rPr>
            <w:rFonts w:ascii="仿宋" w:eastAsia="仿宋" w:hAnsi="仿宋" w:cs="仿宋" w:hint="eastAsia"/>
            <w:lang w:eastAsia="zh-CN"/>
          </w:rPr>
          <w:t>(五)、质量审核与评价</w:t>
        </w:r>
        <w:r>
          <w:tab/>
        </w:r>
        <w:r>
          <w:fldChar w:fldCharType="begin"/>
        </w:r>
        <w:r>
          <w:instrText xml:space="preserve"> PAGEREF _Toc25139 \h </w:instrText>
        </w:r>
        <w:r>
          <w:fldChar w:fldCharType="separate"/>
        </w:r>
        <w:r>
          <w:t>77</w:t>
        </w:r>
        <w:r>
          <w:fldChar w:fldCharType="end"/>
        </w:r>
      </w:hyperlink>
    </w:p>
    <w:p>
      <w:pPr>
        <w:pStyle w:val="TOC2"/>
        <w:tabs>
          <w:tab w:val="right" w:leader="dot" w:pos="8306"/>
        </w:tabs>
      </w:pPr>
      <w:hyperlink w:anchor="_Toc21988" w:history="1">
        <w:r>
          <w:rPr>
            <w:rFonts w:ascii="仿宋" w:eastAsia="仿宋" w:hAnsi="仿宋" w:cs="仿宋" w:hint="eastAsia"/>
            <w:lang w:eastAsia="zh-CN"/>
          </w:rPr>
          <w:t>(六)、不符合与纠正措施</w:t>
        </w:r>
        <w:r>
          <w:tab/>
        </w:r>
        <w:r>
          <w:fldChar w:fldCharType="begin"/>
        </w:r>
        <w:r>
          <w:instrText xml:space="preserve"> PAGEREF _Toc21988 \h </w:instrText>
        </w:r>
        <w:r>
          <w:fldChar w:fldCharType="separate"/>
        </w:r>
        <w:r>
          <w:t>79</w:t>
        </w:r>
        <w:r>
          <w:fldChar w:fldCharType="end"/>
        </w:r>
      </w:hyperlink>
    </w:p>
    <w:p>
      <w:pPr>
        <w:pStyle w:val="TOC1"/>
        <w:tabs>
          <w:tab w:val="right" w:leader="dot" w:pos="8306"/>
        </w:tabs>
      </w:pPr>
      <w:hyperlink w:anchor="_Toc23415" w:history="1">
        <w:r>
          <w:rPr>
            <w:rFonts w:ascii="仿宋" w:eastAsia="仿宋" w:hAnsi="仿宋" w:cs="仿宋" w:hint="eastAsia"/>
            <w:lang w:eastAsia="zh-CN"/>
          </w:rPr>
          <w:t>十八、石英电涡流水平倾斜仪项目实施时间节点</w:t>
        </w:r>
        <w:r>
          <w:tab/>
        </w:r>
        <w:r>
          <w:fldChar w:fldCharType="begin"/>
        </w:r>
        <w:r>
          <w:instrText xml:space="preserve"> PAGEREF _Toc23415 \h </w:instrText>
        </w:r>
        <w:r>
          <w:fldChar w:fldCharType="separate"/>
        </w:r>
        <w:r>
          <w:t>80</w:t>
        </w:r>
        <w:r>
          <w:fldChar w:fldCharType="end"/>
        </w:r>
      </w:hyperlink>
    </w:p>
    <w:p>
      <w:pPr>
        <w:pStyle w:val="TOC2"/>
        <w:tabs>
          <w:tab w:val="right" w:leader="dot" w:pos="8306"/>
        </w:tabs>
      </w:pPr>
      <w:hyperlink w:anchor="_Toc1211" w:history="1">
        <w:r>
          <w:rPr>
            <w:rFonts w:ascii="仿宋" w:eastAsia="仿宋" w:hAnsi="仿宋" w:cs="仿宋" w:hint="eastAsia"/>
            <w:lang w:eastAsia="zh-CN"/>
          </w:rPr>
          <w:t>(一)、石英电涡流水平倾斜仪项目启动阶段时间节点</w:t>
        </w:r>
        <w:r>
          <w:tab/>
        </w:r>
        <w:r>
          <w:fldChar w:fldCharType="begin"/>
        </w:r>
        <w:r>
          <w:instrText xml:space="preserve"> PAGEREF _Toc1211 \h </w:instrText>
        </w:r>
        <w:r>
          <w:fldChar w:fldCharType="separate"/>
        </w:r>
        <w:r>
          <w:t>80</w:t>
        </w:r>
        <w:r>
          <w:fldChar w:fldCharType="end"/>
        </w:r>
      </w:hyperlink>
    </w:p>
    <w:p>
      <w:pPr>
        <w:pStyle w:val="TOC2"/>
        <w:tabs>
          <w:tab w:val="right" w:leader="dot" w:pos="8306"/>
        </w:tabs>
      </w:pPr>
      <w:hyperlink w:anchor="_Toc1830" w:history="1">
        <w:r>
          <w:rPr>
            <w:rFonts w:ascii="仿宋" w:eastAsia="仿宋" w:hAnsi="仿宋" w:cs="仿宋" w:hint="eastAsia"/>
            <w:lang w:eastAsia="zh-CN"/>
          </w:rPr>
          <w:t>(二)、石英电涡流水平倾斜仪项目执行阶段时间节点</w:t>
        </w:r>
        <w:r>
          <w:tab/>
        </w:r>
        <w:r>
          <w:fldChar w:fldCharType="begin"/>
        </w:r>
        <w:r>
          <w:instrText xml:space="preserve"> PAGEREF _Toc1830 \h </w:instrText>
        </w:r>
        <w:r>
          <w:fldChar w:fldCharType="separate"/>
        </w:r>
        <w:r>
          <w:t>81</w:t>
        </w:r>
        <w:r>
          <w:fldChar w:fldCharType="end"/>
        </w:r>
      </w:hyperlink>
    </w:p>
    <w:p>
      <w:pPr>
        <w:pStyle w:val="TOC2"/>
        <w:tabs>
          <w:tab w:val="right" w:leader="dot" w:pos="8306"/>
        </w:tabs>
      </w:pPr>
      <w:hyperlink w:anchor="_Toc16558" w:history="1">
        <w:r>
          <w:rPr>
            <w:rFonts w:ascii="仿宋" w:eastAsia="仿宋" w:hAnsi="仿宋" w:cs="仿宋" w:hint="eastAsia"/>
            <w:lang w:eastAsia="zh-CN"/>
          </w:rPr>
          <w:t>(三)、石英电涡流水平倾斜仪项目完成阶段时间节点</w:t>
        </w:r>
        <w:r>
          <w:tab/>
        </w:r>
        <w:r>
          <w:fldChar w:fldCharType="begin"/>
        </w:r>
        <w:r>
          <w:instrText xml:space="preserve"> PAGEREF _Toc16558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9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石英电涡流水平倾斜仪项目的主要产品是XXXX，预计年产值为XXX万元。这一产品在市场中占据着重要的地位，其广泛的应用范围使得该石英电涡流水平倾斜仪项目的市场前景非常广阔。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电涡流水平倾斜仪项目的xxx产品作为重要的原材料之一，将在多个领域发挥关键作用。其在建筑、交通、能源等方面的广泛应用将为整个产业链提供强大的支持，形成产业协同效应。石英电涡流水平倾斜仪项目的年产值XXX万XXX万XXX万万元不仅反映了其在市场上的巨大潜力，更预示着它对国民经济的积极贡献。这种关联度高、涉及面广的产业关系，使得该石英电涡流水平倾斜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4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总征地面积为XXXX平方米，相当于约XX.XX亩，其中净用地面积为XXXX平方米，红线范围内相当于约XX.XX亩。这一用地规模充分考虑了石英电涡流水平倾斜仪项目的建设需求，保障了石英电涡流水平倾斜仪项目在合适的空间内得以充分发展。石英电涡流水平倾斜仪项目规划的总建筑面积为XXXX平方米，其中主体工程建设占XXXX平方米，计容建筑面积达XXXX平方米。预计建筑工程的投资将达到XXXX万元，为石英电涡流水平倾斜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购置的设备共计XXXX台（套），设备购置费用为XXXX万元。这一设备购置计划充分考虑到石英电涡流水平倾斜仪项目的生产需求和技术要求，确保了石英电涡流水平倾斜仪项目在生产运营中具备先进的技术装备和高效的生产能力。设备的合理配置将为石英电涡流水平倾斜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总投资为XXXX万元，预计年实现营业收入为XXXX万元。这一产能规模的设定旨在确保石英电涡流水平倾斜仪项目能够在投资与回报之间取得平衡，实现长期可持续的发展。石英电涡流水平倾斜仪项目的总投资充分考虑到各个方面的需求，包括用地建设、设备购置等多个环节，以确保石英电涡流水平倾斜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198"/>
      <w:r>
        <w:rPr>
          <w:rFonts w:ascii="仿宋" w:eastAsia="仿宋" w:hAnsi="仿宋" w:cs="仿宋" w:hint="eastAsia"/>
          <w:sz w:val="28"/>
          <w:lang w:eastAsia="zh-CN"/>
        </w:rPr>
        <w:t>二、石英电涡流水平倾斜仪项目可持续发展</w:t>
      </w:r>
      <w:bookmarkEnd w:id="5"/>
    </w:p>
    <w:p>
      <w:pPr>
        <w:pStyle w:val="Heading2"/>
        <w:rPr>
          <w:rFonts w:ascii="仿宋" w:eastAsia="仿宋" w:hAnsi="仿宋" w:cs="仿宋" w:hint="eastAsia"/>
          <w:lang w:eastAsia="zh-CN"/>
        </w:rPr>
      </w:pPr>
      <w:bookmarkStart w:id="6" w:name="_Toc497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中，石英电涡流水平倾斜仪项目团队着眼于未来，明确了可持续发展的战略方向。制定的具体可持续发展目标包括降低资源使用、采用环保技术、最大化社会效益等。这一步骤不仅有助于石英电涡流水平倾斜仪项目在环保和社会责任方面达到最高标准，也为未来提供了明确的指引，确保石英电涡流水平倾斜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可持续实践的融入石英电涡流水平倾斜仪项目管理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电涡流水平倾斜仪项目管理周期。从石英电涡流水平倾斜仪项目规划开始，石英电涡流水平倾斜仪项目团队就考虑了环境和社会的因素。在执行阶段，石英电涡流水平倾斜仪项目团队积极推动绿色技术的应用，优化资源利用。此外，关注员工的社会责任，通过培训和沟通活动提高员工对可持续发展的认知，使他们能够在日常工作中践行可持续实践。这些举措不仅为石英电涡流水平倾斜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18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电涡流水平倾斜仪项目的可持续发展理念，我们深信环保与社会责任是石英电涡流水平倾斜仪项目成功的关键支柱。在石英电涡流水平倾斜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团队通过引入先进的环保技术、建立高效的废物处理系统以及推动能源节约措施，积极履行环保责任。定期的环保监测和评估确保石英电涡流水平倾斜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不仅致力于自身可持续发展，还注重对社会的回馈。通过支持社区石英电涡流水平倾斜仪项目、参与慈善事业、提供培训机会等方式，石英电涡流水平倾斜仪项目积极履行社会责任。与当地社区建立积极互动，关注员工的工作与生活平衡，以及员工的身心健康，是石英电涡流水平倾斜仪项目在社会责任层面的关键举措。这样的实践不仅增强了石英电涡流水平倾斜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09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0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技术管理特点体现在其创新导向。通过引入最先进的技术趋势和解决方案，石英电涡流水平倾斜仪项目致力于提升科技含量、提高质量和效率水平。这意味着我们将采用最新的工具和方法，确保石英电涡流水平倾斜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电涡流水平倾斜仪项目技术管理的显著特征。通过整合不同领域的技术资源，我们实现了跨学科的协同工作。这有助于优化技术架构，提高整体效能。此外，整合性策略还促进了不同技术团队之间的紧密沟通和高效合作，确保石英电涡流水平倾斜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电涡流水平倾斜仪项目所采用的技术。通过不断优化技术方案，石英电涡流水平倾斜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电涡流水平倾斜仪项目团队将在石英电涡流水平倾斜仪项目初期识别可能的技术风险，并采取相应的预防和应对措施。通过建立健全的风险评估机制，石英电涡流水平倾斜仪项目能够在实施过程中及时发现并解决潜在的技术问题，保障石英电涡流水平倾斜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电涡流水平倾斜仪项目中，技术将成为石英电涡流水平倾斜仪项目成功的有力支持。这一深度剖析揭示了技术管理在石英电涡流水平倾斜仪项目实施中的关键作用，为石英电涡流水平倾斜仪项目的技术基础奠定了坚实的基础。</w:t>
      </w:r>
    </w:p>
    <w:p>
      <w:pPr>
        <w:pStyle w:val="Heading2"/>
        <w:ind w:firstLine="560" w:firstLineChars="200"/>
        <w:rPr>
          <w:rFonts w:ascii="仿宋" w:eastAsia="仿宋" w:hAnsi="仿宋" w:cs="仿宋" w:hint="eastAsia"/>
          <w:sz w:val="28"/>
          <w:lang w:eastAsia="zh-CN"/>
        </w:rPr>
      </w:pPr>
      <w:bookmarkStart w:id="10" w:name="_Toc2503"/>
      <w:r>
        <w:rPr>
          <w:rFonts w:ascii="仿宋" w:eastAsia="仿宋" w:hAnsi="仿宋" w:cs="仿宋" w:hint="eastAsia"/>
          <w:sz w:val="28"/>
          <w:lang w:eastAsia="zh-CN"/>
        </w:rPr>
        <w:t>(二)、石英电涡流水平倾斜仪项目工艺技术设计方案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电涡流水平倾斜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经营活动方面，石英电涡流水平倾斜仪项目将严格按照相关行业规范要求进行组织。通过有效控制产品质量，石英电涡流水平倾斜仪项目将致力于为顾客提供优质的石英电涡流水平倾斜仪项目产品和良好的服务。这体现了石英电涡流水平倾斜仪项目对于生产活动合规性和质量标准的高度重视，为石英电涡流水平倾斜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电涡流水平倾斜仪项目注重生态效益和清洁生产原则。石英电涡流水平倾斜仪项目建设将紧密结合地方特色经济发展，与社会经济发展规划和区域环境保护规划方案相协调一致。通过与当地区域自然生态系统的结合，石英电涡流水平倾斜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电涡流水平倾斜仪项目产品具有多样化的客户需求和个性化的特点。因此，石英电涡流水平倾斜仪项目产品规格品种多样，且单批生产数量较小。为满足这一特点，石英电涡流水平倾斜仪项目承办单位将建设先进的柔性制造生产线。通过广泛应用柔性制造技术，石英电涡流水平倾斜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电涡流水平倾斜仪项目采用的技术具有较高的技术含量和自动化水平，处于国内先进水平。这一技术选用不仅体现了对生产效率、质量和环境友好性的高标准要求，同时为石英电涡流水平倾斜仪项目的可持续发展奠定了坚实的基础。</w:t>
      </w:r>
    </w:p>
    <w:p>
      <w:pPr>
        <w:pStyle w:val="Heading2"/>
        <w:ind w:firstLine="560" w:firstLineChars="200"/>
        <w:rPr>
          <w:rFonts w:ascii="仿宋" w:eastAsia="仿宋" w:hAnsi="仿宋" w:cs="仿宋" w:hint="eastAsia"/>
          <w:sz w:val="28"/>
          <w:lang w:eastAsia="zh-CN"/>
        </w:rPr>
      </w:pPr>
      <w:bookmarkStart w:id="11" w:name="_Toc2587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为确保石英电涡流水平倾斜仪项目的高效生产和技术实施，我们制定了一套精心设计的设备选型方案，以满足石英电涡流水平倾斜仪项目生产、质量和环保的要求。该方案的主要特点如下：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电涡流水平倾斜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电涡流水平倾斜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513"/>
      <w:r>
        <w:rPr>
          <w:rFonts w:ascii="仿宋" w:eastAsia="仿宋" w:hAnsi="仿宋" w:cs="仿宋" w:hint="eastAsia"/>
          <w:sz w:val="28"/>
          <w:lang w:eastAsia="zh-CN"/>
        </w:rPr>
        <w:t>四、石英电涡流水平倾斜仪项目土建工程</w:t>
      </w:r>
      <w:bookmarkEnd w:id="12"/>
    </w:p>
    <w:p>
      <w:pPr>
        <w:pStyle w:val="Heading2"/>
        <w:rPr>
          <w:rFonts w:ascii="仿宋" w:eastAsia="仿宋" w:hAnsi="仿宋" w:cs="仿宋" w:hint="eastAsia"/>
          <w:lang w:eastAsia="zh-CN"/>
        </w:rPr>
      </w:pPr>
      <w:bookmarkStart w:id="13" w:name="_Toc1657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在石英电涡流水平倾斜仪项目的建筑工程设计中，我们将秉承一系列重要的设计原则，以确保石英电涡流水平倾斜仪项目建筑在功能、美观、可持续性等方面达到最佳效果。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首要原则是确保建筑的功能性得到最大化的发挥。我们将充分理解石英电涡流水平倾斜仪项目的实际需求，合理布局各个功能区域，保证建筑在满足业务需求的同时，提供高效的工作环境。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在建筑设计中，我们将综合考虑建设和运营成本。通过精细的经济效益分析，确保设计方案在高效利用资源的同时，对石英电涡流水平倾斜仪项目的长期盈利能力有积极的贡献。</w:t>
      </w:r>
    </w:p>
    <w:p>
      <w:pPr>
        <w:pStyle w:val="Heading2"/>
        <w:ind w:firstLine="560" w:firstLineChars="200"/>
        <w:rPr>
          <w:rFonts w:ascii="仿宋" w:eastAsia="仿宋" w:hAnsi="仿宋" w:cs="仿宋" w:hint="eastAsia"/>
          <w:sz w:val="28"/>
          <w:lang w:eastAsia="zh-CN"/>
        </w:rPr>
      </w:pPr>
      <w:bookmarkStart w:id="14" w:name="_Toc2289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的土建工程设计中，我们将精准设定设计年限，结合石英电涡流水平倾斜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电涡流水平倾斜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25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石英电涡流水平倾斜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电涡流水平倾斜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电涡流水平倾斜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00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本期工程石英电涡流水平倾斜仪项目预计总建筑面积XXX平方米，其中：计容建筑面积XXX平方米，计划建筑工程投资XX万元，占石英电涡流水平倾斜仪项目总投资的XX%。</w:t>
      </w:r>
    </w:p>
    <w:p>
      <w:pPr>
        <w:pStyle w:val="Heading1"/>
        <w:ind w:firstLine="560" w:firstLineChars="200"/>
        <w:rPr>
          <w:rFonts w:ascii="仿宋" w:eastAsia="仿宋" w:hAnsi="仿宋" w:cs="仿宋" w:hint="eastAsia"/>
          <w:sz w:val="28"/>
          <w:lang w:eastAsia="zh-CN"/>
        </w:rPr>
      </w:pPr>
      <w:bookmarkStart w:id="17" w:name="_Toc30633"/>
      <w:r>
        <w:rPr>
          <w:rFonts w:ascii="仿宋" w:eastAsia="仿宋" w:hAnsi="仿宋" w:cs="仿宋" w:hint="eastAsia"/>
          <w:sz w:val="28"/>
          <w:lang w:eastAsia="zh-CN"/>
        </w:rPr>
        <w:t>五、石英电涡流水平倾斜仪项目绩效评估</w:t>
      </w:r>
      <w:bookmarkEnd w:id="17"/>
    </w:p>
    <w:p>
      <w:pPr>
        <w:pStyle w:val="Heading2"/>
        <w:rPr>
          <w:rFonts w:ascii="仿宋" w:eastAsia="仿宋" w:hAnsi="仿宋" w:cs="仿宋" w:hint="eastAsia"/>
          <w:lang w:eastAsia="zh-CN"/>
        </w:rPr>
      </w:pPr>
      <w:bookmarkStart w:id="18" w:name="_Toc2950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中，我们设计了一套全面的绩效评估指标，以确保石英电涡流水平倾斜仪项目的可控和成功交付。这些指标跨足石英电涡流水平倾斜仪项目目标、成本、进度和质量等多个维度，为我们提供了全面洞察石英电涡流水平倾斜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目标达成率是我们关注的首要指标。我们设定了明确的目标，并通过定期监测和评估，迅速发现并应对潜在的目标偏差。这为石英电涡流水平倾斜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成本绩效是另一个核心关注点。通过实际成本与预算成本的对比分析，我们深入了解成本差异的原因，及时调整资源分配，保持石英电涡流水平倾斜仪项目在经济效益方面的合理水平。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进度作为关键的绩效指标之一，得到了精心的关注。我们制定了详细的石英电涡流水平倾斜仪项目进度计划，并设立了进度符合度指标，确保实际进度与计划进度保持一致。这使我们能够快速发现和解决潜在的进度问题，保持石英电涡流水平倾斜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电涡流水平倾斜仪项目绩效的不可或缺的一环。我们引入了一系列的质量标准和客户满意度指标，以确保石英电涡流水平倾斜仪项目交付的成果在质量上达到或超越预期水平。通过持续监测这些指标，我们努力提升石英电涡流水平倾斜仪项目整体质量水平，为石英电涡流水平倾斜仪项目的成功交付提供有力保障。通过这些科学且全面的绩效评估，我们能够更好地引导石英电涡流水平倾斜仪项目的持续改进，确保石英电涡流水平倾斜仪项目目标的顺利达成。</w:t>
      </w:r>
    </w:p>
    <w:p>
      <w:pPr>
        <w:pStyle w:val="Heading2"/>
        <w:ind w:firstLine="560" w:firstLineChars="200"/>
        <w:rPr>
          <w:rFonts w:ascii="仿宋" w:eastAsia="仿宋" w:hAnsi="仿宋" w:cs="仿宋" w:hint="eastAsia"/>
          <w:sz w:val="28"/>
          <w:lang w:eastAsia="zh-CN"/>
        </w:rPr>
      </w:pPr>
      <w:bookmarkStart w:id="19" w:name="_Toc3188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绩效评估是石英电涡流水平倾斜仪项目中的关键环节，为确保石英电涡流水平倾斜仪项目达到预期目标，我们采用了多层次、多维度的绩效评估方法。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电涡流水平倾斜仪项目的战略目标对齐，确保每个决策和行动都与石英电涡流水平倾斜仪项目整体目标保持一致。团队会定期召开战略对齐会议，审视当前工作与石英电涡流水平倾斜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电涡流水平倾斜仪项目进度、质量、成本和风险等方面。这些指标通过数据收集和分析，为石英电涡流水平倾斜仪项目管理团队提供了客观的评估依据。例如，我们通过石英电涡流水平倾斜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电涡流水平倾斜仪项目内部，还考虑了石英电涡流水平倾斜仪项目对外部环境的影响。我们定期进行干系人满意度调查，以了解各利益相关方对石英电涡流水平倾斜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这种多层次、多角度的绩效评估方法，使得我们能够全面了解石英电涡流水平倾斜仪项目的运行状态，及时做出调整，确保石英电涡流水平倾斜仪项目在不断变化的环境中保持稳健前行。</w:t>
      </w:r>
    </w:p>
    <w:p>
      <w:pPr>
        <w:pStyle w:val="Heading2"/>
        <w:ind w:firstLine="560" w:firstLineChars="200"/>
        <w:rPr>
          <w:rFonts w:ascii="仿宋" w:eastAsia="仿宋" w:hAnsi="仿宋" w:cs="仿宋" w:hint="eastAsia"/>
          <w:sz w:val="28"/>
          <w:lang w:eastAsia="zh-CN"/>
        </w:rPr>
      </w:pPr>
      <w:bookmarkStart w:id="20" w:name="_Toc3232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为了确保石英电涡流水平倾斜仪项目的有效管理和不断优化，我们采用了精心设计的绩效评估周期。这个周期旨在实现灵活、实时和全面的评估，以适应石英电涡流水平倾斜仪项目执行中的各种挑战。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https://d.book118.com/368034021062006026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2363F"/>
    <w:rsid w:val="0B223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34021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2024-01-14T06:38:00Z</dcterms:created>
  <dcterms:modified xsi:type="dcterms:W3CDTF">2024-01-14T06:39:12Z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03F300CA6002425EB3C32B8543543BD5_11</vt:lpwstr>
  </property>
  <property fmtid="{D5CDD505-2E9C-101B-9397-08002B2CF9AE}" pid="3" name="KSOProductBuildVer">
    <vt:lpwstr>2052-12.1.0.16120</vt:lpwstr>
  </property>
</Properties>
</file>