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木容器相关行业公司员工职业发展支持与推动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70" w:history="1">
        <w:r>
          <w:rPr>
            <w:rFonts w:ascii="仿宋" w:eastAsia="仿宋" w:hAnsi="仿宋" w:cs="仿宋" w:hint="eastAsia"/>
            <w:lang w:eastAsia="zh-CN"/>
          </w:rPr>
          <w:t>前言</w:t>
        </w:r>
        <w:r>
          <w:tab/>
        </w:r>
        <w:r>
          <w:fldChar w:fldCharType="begin"/>
        </w:r>
        <w:r>
          <w:instrText xml:space="preserve"> PAGEREF _Toc30970 \h </w:instrText>
        </w:r>
        <w:r>
          <w:fldChar w:fldCharType="separate"/>
        </w:r>
        <w:r>
          <w:t>3</w:t>
        </w:r>
        <w:r>
          <w:fldChar w:fldCharType="end"/>
        </w:r>
      </w:hyperlink>
    </w:p>
    <w:p>
      <w:pPr>
        <w:pStyle w:val="TOC1"/>
        <w:tabs>
          <w:tab w:val="right" w:leader="dot" w:pos="8306"/>
        </w:tabs>
      </w:pPr>
      <w:hyperlink w:anchor="_Toc2762" w:history="1">
        <w:r>
          <w:rPr>
            <w:rFonts w:ascii="仿宋" w:eastAsia="仿宋" w:hAnsi="仿宋" w:cs="仿宋" w:hint="eastAsia"/>
            <w:lang w:eastAsia="zh-CN"/>
          </w:rPr>
          <w:t>一、薪酬制度管理</w:t>
        </w:r>
        <w:r>
          <w:tab/>
        </w:r>
        <w:r>
          <w:fldChar w:fldCharType="begin"/>
        </w:r>
        <w:r>
          <w:instrText xml:space="preserve"> PAGEREF _Toc2762 \h </w:instrText>
        </w:r>
        <w:r>
          <w:fldChar w:fldCharType="separate"/>
        </w:r>
        <w:r>
          <w:t>3</w:t>
        </w:r>
        <w:r>
          <w:fldChar w:fldCharType="end"/>
        </w:r>
      </w:hyperlink>
    </w:p>
    <w:p>
      <w:pPr>
        <w:pStyle w:val="TOC2"/>
        <w:tabs>
          <w:tab w:val="right" w:leader="dot" w:pos="8306"/>
        </w:tabs>
      </w:pPr>
      <w:hyperlink w:anchor="_Toc3951" w:history="1">
        <w:r>
          <w:rPr>
            <w:rFonts w:ascii="仿宋" w:eastAsia="仿宋" w:hAnsi="仿宋" w:cs="仿宋" w:hint="eastAsia"/>
            <w:lang w:eastAsia="zh-CN"/>
          </w:rPr>
          <w:t>(一)、薪酬管理制度</w:t>
        </w:r>
        <w:r>
          <w:tab/>
        </w:r>
        <w:r>
          <w:fldChar w:fldCharType="begin"/>
        </w:r>
        <w:r>
          <w:instrText xml:space="preserve"> PAGEREF _Toc3951 \h </w:instrText>
        </w:r>
        <w:r>
          <w:fldChar w:fldCharType="separate"/>
        </w:r>
        <w:r>
          <w:t>3</w:t>
        </w:r>
        <w:r>
          <w:fldChar w:fldCharType="end"/>
        </w:r>
      </w:hyperlink>
    </w:p>
    <w:p>
      <w:pPr>
        <w:pStyle w:val="TOC2"/>
        <w:tabs>
          <w:tab w:val="right" w:leader="dot" w:pos="8306"/>
        </w:tabs>
      </w:pPr>
      <w:hyperlink w:anchor="_Toc13744" w:history="1">
        <w:r>
          <w:rPr>
            <w:rFonts w:ascii="仿宋" w:eastAsia="仿宋" w:hAnsi="仿宋" w:cs="仿宋" w:hint="eastAsia"/>
            <w:lang w:eastAsia="zh-CN"/>
          </w:rPr>
          <w:t>(二)、奖金制度的制定</w:t>
        </w:r>
        <w:r>
          <w:tab/>
        </w:r>
        <w:r>
          <w:fldChar w:fldCharType="begin"/>
        </w:r>
        <w:r>
          <w:instrText xml:space="preserve"> PAGEREF _Toc13744 \h </w:instrText>
        </w:r>
        <w:r>
          <w:fldChar w:fldCharType="separate"/>
        </w:r>
        <w:r>
          <w:t>6</w:t>
        </w:r>
        <w:r>
          <w:fldChar w:fldCharType="end"/>
        </w:r>
      </w:hyperlink>
    </w:p>
    <w:p>
      <w:pPr>
        <w:pStyle w:val="TOC2"/>
        <w:tabs>
          <w:tab w:val="right" w:leader="dot" w:pos="8306"/>
        </w:tabs>
      </w:pPr>
      <w:hyperlink w:anchor="_Toc16146" w:history="1">
        <w:r>
          <w:rPr>
            <w:rFonts w:ascii="仿宋" w:eastAsia="仿宋" w:hAnsi="仿宋" w:cs="仿宋" w:hint="eastAsia"/>
            <w:lang w:eastAsia="zh-CN"/>
          </w:rPr>
          <w:t>(三)、岗位薪酬体系设计</w:t>
        </w:r>
        <w:r>
          <w:tab/>
        </w:r>
        <w:r>
          <w:fldChar w:fldCharType="begin"/>
        </w:r>
        <w:r>
          <w:instrText xml:space="preserve"> PAGEREF _Toc16146 \h </w:instrText>
        </w:r>
        <w:r>
          <w:fldChar w:fldCharType="separate"/>
        </w:r>
        <w:r>
          <w:t>9</w:t>
        </w:r>
        <w:r>
          <w:fldChar w:fldCharType="end"/>
        </w:r>
      </w:hyperlink>
    </w:p>
    <w:p>
      <w:pPr>
        <w:pStyle w:val="TOC2"/>
        <w:tabs>
          <w:tab w:val="right" w:leader="dot" w:pos="8306"/>
        </w:tabs>
      </w:pPr>
      <w:hyperlink w:anchor="_Toc9326" w:history="1">
        <w:r>
          <w:rPr>
            <w:rFonts w:ascii="仿宋" w:eastAsia="仿宋" w:hAnsi="仿宋" w:cs="仿宋" w:hint="eastAsia"/>
            <w:lang w:eastAsia="zh-CN"/>
          </w:rPr>
          <w:t>(四)、绩效薪酬体系设计</w:t>
        </w:r>
        <w:r>
          <w:tab/>
        </w:r>
        <w:r>
          <w:fldChar w:fldCharType="begin"/>
        </w:r>
        <w:r>
          <w:instrText xml:space="preserve"> PAGEREF _Toc9326 \h </w:instrText>
        </w:r>
        <w:r>
          <w:fldChar w:fldCharType="separate"/>
        </w:r>
        <w:r>
          <w:t>11</w:t>
        </w:r>
        <w:r>
          <w:fldChar w:fldCharType="end"/>
        </w:r>
      </w:hyperlink>
    </w:p>
    <w:p>
      <w:pPr>
        <w:pStyle w:val="TOC1"/>
        <w:tabs>
          <w:tab w:val="right" w:leader="dot" w:pos="8306"/>
        </w:tabs>
      </w:pPr>
      <w:hyperlink w:anchor="_Toc19973" w:history="1">
        <w:r>
          <w:rPr>
            <w:rFonts w:ascii="仿宋" w:eastAsia="仿宋" w:hAnsi="仿宋" w:cs="仿宋" w:hint="eastAsia"/>
            <w:lang w:eastAsia="zh-CN"/>
          </w:rPr>
          <w:t>二、木容器行业背景分析</w:t>
        </w:r>
        <w:r>
          <w:tab/>
        </w:r>
        <w:r>
          <w:fldChar w:fldCharType="begin"/>
        </w:r>
        <w:r>
          <w:instrText xml:space="preserve"> PAGEREF _Toc19973 \h </w:instrText>
        </w:r>
        <w:r>
          <w:fldChar w:fldCharType="separate"/>
        </w:r>
        <w:r>
          <w:t>12</w:t>
        </w:r>
        <w:r>
          <w:fldChar w:fldCharType="end"/>
        </w:r>
      </w:hyperlink>
    </w:p>
    <w:p>
      <w:pPr>
        <w:pStyle w:val="TOC2"/>
        <w:tabs>
          <w:tab w:val="right" w:leader="dot" w:pos="8306"/>
        </w:tabs>
      </w:pPr>
      <w:hyperlink w:anchor="_Toc27056" w:history="1">
        <w:r>
          <w:rPr>
            <w:rFonts w:ascii="仿宋" w:eastAsia="仿宋" w:hAnsi="仿宋" w:cs="仿宋" w:hint="eastAsia"/>
            <w:lang w:eastAsia="zh-CN"/>
          </w:rPr>
          <w:t>(一)、木容器行业背景分析</w:t>
        </w:r>
        <w:r>
          <w:tab/>
        </w:r>
        <w:r>
          <w:fldChar w:fldCharType="begin"/>
        </w:r>
        <w:r>
          <w:instrText xml:space="preserve"> PAGEREF _Toc27056 \h </w:instrText>
        </w:r>
        <w:r>
          <w:fldChar w:fldCharType="separate"/>
        </w:r>
        <w:r>
          <w:t>12</w:t>
        </w:r>
        <w:r>
          <w:fldChar w:fldCharType="end"/>
        </w:r>
      </w:hyperlink>
    </w:p>
    <w:p>
      <w:pPr>
        <w:pStyle w:val="TOC1"/>
        <w:tabs>
          <w:tab w:val="right" w:leader="dot" w:pos="8306"/>
        </w:tabs>
      </w:pPr>
      <w:hyperlink w:anchor="_Toc7439" w:history="1">
        <w:r>
          <w:rPr>
            <w:rFonts w:ascii="仿宋" w:eastAsia="仿宋" w:hAnsi="仿宋" w:cs="仿宋" w:hint="eastAsia"/>
            <w:lang w:eastAsia="zh-CN"/>
          </w:rPr>
          <w:t>三、公司简介</w:t>
        </w:r>
        <w:r>
          <w:tab/>
        </w:r>
        <w:r>
          <w:fldChar w:fldCharType="begin"/>
        </w:r>
        <w:r>
          <w:instrText xml:space="preserve"> PAGEREF _Toc7439 \h </w:instrText>
        </w:r>
        <w:r>
          <w:fldChar w:fldCharType="separate"/>
        </w:r>
        <w:r>
          <w:t>14</w:t>
        </w:r>
        <w:r>
          <w:fldChar w:fldCharType="end"/>
        </w:r>
      </w:hyperlink>
    </w:p>
    <w:p>
      <w:pPr>
        <w:pStyle w:val="TOC2"/>
        <w:tabs>
          <w:tab w:val="right" w:leader="dot" w:pos="8306"/>
        </w:tabs>
      </w:pPr>
      <w:hyperlink w:anchor="_Toc16578" w:history="1">
        <w:r>
          <w:rPr>
            <w:rFonts w:ascii="仿宋" w:eastAsia="仿宋" w:hAnsi="仿宋" w:cs="仿宋" w:hint="eastAsia"/>
            <w:lang w:eastAsia="zh-CN"/>
          </w:rPr>
          <w:t>(一)、公司基本信息</w:t>
        </w:r>
        <w:r>
          <w:tab/>
        </w:r>
        <w:r>
          <w:fldChar w:fldCharType="begin"/>
        </w:r>
        <w:r>
          <w:instrText xml:space="preserve"> PAGEREF _Toc16578 \h </w:instrText>
        </w:r>
        <w:r>
          <w:fldChar w:fldCharType="separate"/>
        </w:r>
        <w:r>
          <w:t>14</w:t>
        </w:r>
        <w:r>
          <w:fldChar w:fldCharType="end"/>
        </w:r>
      </w:hyperlink>
    </w:p>
    <w:p>
      <w:pPr>
        <w:pStyle w:val="TOC2"/>
        <w:tabs>
          <w:tab w:val="right" w:leader="dot" w:pos="8306"/>
        </w:tabs>
      </w:pPr>
      <w:hyperlink w:anchor="_Toc26979" w:history="1">
        <w:r>
          <w:rPr>
            <w:rFonts w:ascii="仿宋" w:eastAsia="仿宋" w:hAnsi="仿宋" w:cs="仿宋" w:hint="eastAsia"/>
            <w:lang w:eastAsia="zh-CN"/>
          </w:rPr>
          <w:t>(二)、公司简介</w:t>
        </w:r>
        <w:r>
          <w:tab/>
        </w:r>
        <w:r>
          <w:fldChar w:fldCharType="begin"/>
        </w:r>
        <w:r>
          <w:instrText xml:space="preserve"> PAGEREF _Toc26979 \h </w:instrText>
        </w:r>
        <w:r>
          <w:fldChar w:fldCharType="separate"/>
        </w:r>
        <w:r>
          <w:t>15</w:t>
        </w:r>
        <w:r>
          <w:fldChar w:fldCharType="end"/>
        </w:r>
      </w:hyperlink>
    </w:p>
    <w:p>
      <w:pPr>
        <w:pStyle w:val="TOC2"/>
        <w:tabs>
          <w:tab w:val="right" w:leader="dot" w:pos="8306"/>
        </w:tabs>
      </w:pPr>
      <w:hyperlink w:anchor="_Toc3263" w:history="1">
        <w:r>
          <w:rPr>
            <w:rFonts w:ascii="仿宋" w:eastAsia="仿宋" w:hAnsi="仿宋" w:cs="仿宋" w:hint="eastAsia"/>
            <w:lang w:eastAsia="zh-CN"/>
          </w:rPr>
          <w:t>(三)、核心人员介绍</w:t>
        </w:r>
        <w:r>
          <w:tab/>
        </w:r>
        <w:r>
          <w:fldChar w:fldCharType="begin"/>
        </w:r>
        <w:r>
          <w:instrText xml:space="preserve"> PAGEREF _Toc3263 \h </w:instrText>
        </w:r>
        <w:r>
          <w:fldChar w:fldCharType="separate"/>
        </w:r>
        <w:r>
          <w:t>17</w:t>
        </w:r>
        <w:r>
          <w:fldChar w:fldCharType="end"/>
        </w:r>
      </w:hyperlink>
    </w:p>
    <w:p>
      <w:pPr>
        <w:pStyle w:val="TOC1"/>
        <w:tabs>
          <w:tab w:val="right" w:leader="dot" w:pos="8306"/>
        </w:tabs>
      </w:pPr>
      <w:hyperlink w:anchor="_Toc416" w:history="1">
        <w:r>
          <w:rPr>
            <w:rFonts w:ascii="仿宋" w:eastAsia="仿宋" w:hAnsi="仿宋" w:cs="仿宋" w:hint="eastAsia"/>
            <w:lang w:eastAsia="zh-CN"/>
          </w:rPr>
          <w:t>四、员工职业生涯规划与发展</w:t>
        </w:r>
        <w:r>
          <w:tab/>
        </w:r>
        <w:r>
          <w:fldChar w:fldCharType="begin"/>
        </w:r>
        <w:r>
          <w:instrText xml:space="preserve"> PAGEREF _Toc416 \h </w:instrText>
        </w:r>
        <w:r>
          <w:fldChar w:fldCharType="separate"/>
        </w:r>
        <w:r>
          <w:t>19</w:t>
        </w:r>
        <w:r>
          <w:fldChar w:fldCharType="end"/>
        </w:r>
      </w:hyperlink>
    </w:p>
    <w:p>
      <w:pPr>
        <w:pStyle w:val="TOC2"/>
        <w:tabs>
          <w:tab w:val="right" w:leader="dot" w:pos="8306"/>
        </w:tabs>
      </w:pPr>
      <w:hyperlink w:anchor="_Toc8715" w:history="1">
        <w:r>
          <w:rPr>
            <w:rFonts w:ascii="仿宋" w:eastAsia="仿宋" w:hAnsi="仿宋" w:cs="仿宋" w:hint="eastAsia"/>
            <w:lang w:eastAsia="zh-CN"/>
          </w:rPr>
          <w:t>(一)、职业生涯规划概述</w:t>
        </w:r>
        <w:r>
          <w:tab/>
        </w:r>
        <w:r>
          <w:fldChar w:fldCharType="begin"/>
        </w:r>
        <w:r>
          <w:instrText xml:space="preserve"> PAGEREF _Toc8715 \h </w:instrText>
        </w:r>
        <w:r>
          <w:fldChar w:fldCharType="separate"/>
        </w:r>
        <w:r>
          <w:t>19</w:t>
        </w:r>
        <w:r>
          <w:fldChar w:fldCharType="end"/>
        </w:r>
      </w:hyperlink>
    </w:p>
    <w:p>
      <w:pPr>
        <w:pStyle w:val="TOC2"/>
        <w:tabs>
          <w:tab w:val="right" w:leader="dot" w:pos="8306"/>
        </w:tabs>
      </w:pPr>
      <w:hyperlink w:anchor="_Toc12243" w:history="1">
        <w:r>
          <w:rPr>
            <w:rFonts w:ascii="仿宋" w:eastAsia="仿宋" w:hAnsi="仿宋" w:cs="仿宋" w:hint="eastAsia"/>
            <w:lang w:eastAsia="zh-CN"/>
          </w:rPr>
          <w:t>(二)、基本原则与方法</w:t>
        </w:r>
        <w:r>
          <w:tab/>
        </w:r>
        <w:r>
          <w:fldChar w:fldCharType="begin"/>
        </w:r>
        <w:r>
          <w:instrText xml:space="preserve"> PAGEREF _Toc12243 \h </w:instrText>
        </w:r>
        <w:r>
          <w:fldChar w:fldCharType="separate"/>
        </w:r>
        <w:r>
          <w:t>20</w:t>
        </w:r>
        <w:r>
          <w:fldChar w:fldCharType="end"/>
        </w:r>
      </w:hyperlink>
    </w:p>
    <w:p>
      <w:pPr>
        <w:pStyle w:val="TOC2"/>
        <w:tabs>
          <w:tab w:val="right" w:leader="dot" w:pos="8306"/>
        </w:tabs>
      </w:pPr>
      <w:hyperlink w:anchor="_Toc13522" w:history="1">
        <w:r>
          <w:rPr>
            <w:rFonts w:ascii="仿宋" w:eastAsia="仿宋" w:hAnsi="仿宋" w:cs="仿宋" w:hint="eastAsia"/>
            <w:lang w:eastAsia="zh-CN"/>
          </w:rPr>
          <w:t>(三)、员工职业生涯管理</w:t>
        </w:r>
        <w:r>
          <w:tab/>
        </w:r>
        <w:r>
          <w:fldChar w:fldCharType="begin"/>
        </w:r>
        <w:r>
          <w:instrText xml:space="preserve"> PAGEREF _Toc13522 \h </w:instrText>
        </w:r>
        <w:r>
          <w:fldChar w:fldCharType="separate"/>
        </w:r>
        <w:r>
          <w:t>21</w:t>
        </w:r>
        <w:r>
          <w:fldChar w:fldCharType="end"/>
        </w:r>
      </w:hyperlink>
    </w:p>
    <w:p>
      <w:pPr>
        <w:pStyle w:val="TOC2"/>
        <w:tabs>
          <w:tab w:val="right" w:leader="dot" w:pos="8306"/>
        </w:tabs>
      </w:pPr>
      <w:hyperlink w:anchor="_Toc26752" w:history="1">
        <w:r>
          <w:rPr>
            <w:rFonts w:ascii="仿宋" w:eastAsia="仿宋" w:hAnsi="仿宋" w:cs="仿宋" w:hint="eastAsia"/>
            <w:lang w:eastAsia="zh-CN"/>
          </w:rPr>
          <w:t>(四)、职业生涯发展支持体系</w:t>
        </w:r>
        <w:r>
          <w:tab/>
        </w:r>
        <w:r>
          <w:fldChar w:fldCharType="begin"/>
        </w:r>
        <w:r>
          <w:instrText xml:space="preserve"> PAGEREF _Toc26752 \h </w:instrText>
        </w:r>
        <w:r>
          <w:fldChar w:fldCharType="separate"/>
        </w:r>
        <w:r>
          <w:t>22</w:t>
        </w:r>
        <w:r>
          <w:fldChar w:fldCharType="end"/>
        </w:r>
      </w:hyperlink>
    </w:p>
    <w:p>
      <w:pPr>
        <w:pStyle w:val="TOC2"/>
        <w:tabs>
          <w:tab w:val="right" w:leader="dot" w:pos="8306"/>
        </w:tabs>
      </w:pPr>
      <w:hyperlink w:anchor="_Toc23658" w:history="1">
        <w:r>
          <w:rPr>
            <w:rFonts w:ascii="仿宋" w:eastAsia="仿宋" w:hAnsi="仿宋" w:cs="仿宋" w:hint="eastAsia"/>
            <w:lang w:eastAsia="zh-CN"/>
          </w:rPr>
          <w:t>(五)、公司文化与员工职业发展融合</w:t>
        </w:r>
        <w:r>
          <w:tab/>
        </w:r>
        <w:r>
          <w:fldChar w:fldCharType="begin"/>
        </w:r>
        <w:r>
          <w:instrText xml:space="preserve"> PAGEREF _Toc23658 \h </w:instrText>
        </w:r>
        <w:r>
          <w:fldChar w:fldCharType="separate"/>
        </w:r>
        <w:r>
          <w:t>24</w:t>
        </w:r>
        <w:r>
          <w:fldChar w:fldCharType="end"/>
        </w:r>
      </w:hyperlink>
    </w:p>
    <w:p>
      <w:pPr>
        <w:pStyle w:val="TOC2"/>
        <w:tabs>
          <w:tab w:val="right" w:leader="dot" w:pos="8306"/>
        </w:tabs>
      </w:pPr>
      <w:hyperlink w:anchor="_Toc3836" w:history="1">
        <w:r>
          <w:rPr>
            <w:rFonts w:ascii="仿宋" w:eastAsia="仿宋" w:hAnsi="仿宋" w:cs="仿宋" w:hint="eastAsia"/>
            <w:lang w:eastAsia="zh-CN"/>
          </w:rPr>
          <w:t>(六)、未来趋势与发展策略</w:t>
        </w:r>
        <w:r>
          <w:tab/>
        </w:r>
        <w:r>
          <w:fldChar w:fldCharType="begin"/>
        </w:r>
        <w:r>
          <w:instrText xml:space="preserve"> PAGEREF _Toc3836 \h </w:instrText>
        </w:r>
        <w:r>
          <w:fldChar w:fldCharType="separate"/>
        </w:r>
        <w:r>
          <w:t>26</w:t>
        </w:r>
        <w:r>
          <w:fldChar w:fldCharType="end"/>
        </w:r>
      </w:hyperlink>
    </w:p>
    <w:p>
      <w:pPr>
        <w:pStyle w:val="TOC1"/>
        <w:tabs>
          <w:tab w:val="right" w:leader="dot" w:pos="8306"/>
        </w:tabs>
      </w:pPr>
      <w:hyperlink w:anchor="_Toc23235" w:history="1">
        <w:r>
          <w:rPr>
            <w:rFonts w:ascii="仿宋" w:eastAsia="仿宋" w:hAnsi="仿宋" w:cs="仿宋" w:hint="eastAsia"/>
            <w:lang w:eastAsia="zh-CN"/>
          </w:rPr>
          <w:t>五、宏观环境分析</w:t>
        </w:r>
        <w:r>
          <w:tab/>
        </w:r>
        <w:r>
          <w:fldChar w:fldCharType="begin"/>
        </w:r>
        <w:r>
          <w:instrText xml:space="preserve"> PAGEREF _Toc23235 \h </w:instrText>
        </w:r>
        <w:r>
          <w:fldChar w:fldCharType="separate"/>
        </w:r>
        <w:r>
          <w:t>28</w:t>
        </w:r>
        <w:r>
          <w:fldChar w:fldCharType="end"/>
        </w:r>
      </w:hyperlink>
    </w:p>
    <w:p>
      <w:pPr>
        <w:pStyle w:val="TOC2"/>
        <w:tabs>
          <w:tab w:val="right" w:leader="dot" w:pos="8306"/>
        </w:tabs>
      </w:pPr>
      <w:hyperlink w:anchor="_Toc24997" w:history="1">
        <w:r>
          <w:rPr>
            <w:rFonts w:ascii="仿宋" w:eastAsia="仿宋" w:hAnsi="仿宋" w:cs="仿宋" w:hint="eastAsia"/>
            <w:lang w:eastAsia="zh-CN"/>
          </w:rPr>
          <w:t>(一)、宏观环境分析</w:t>
        </w:r>
        <w:r>
          <w:tab/>
        </w:r>
        <w:r>
          <w:fldChar w:fldCharType="begin"/>
        </w:r>
        <w:r>
          <w:instrText xml:space="preserve"> PAGEREF _Toc24997 \h </w:instrText>
        </w:r>
        <w:r>
          <w:fldChar w:fldCharType="separate"/>
        </w:r>
        <w:r>
          <w:t>28</w:t>
        </w:r>
        <w:r>
          <w:fldChar w:fldCharType="end"/>
        </w:r>
      </w:hyperlink>
    </w:p>
    <w:p>
      <w:pPr>
        <w:pStyle w:val="TOC1"/>
        <w:tabs>
          <w:tab w:val="right" w:leader="dot" w:pos="8306"/>
        </w:tabs>
      </w:pPr>
      <w:hyperlink w:anchor="_Toc4169" w:history="1">
        <w:r>
          <w:rPr>
            <w:rFonts w:ascii="仿宋" w:eastAsia="仿宋" w:hAnsi="仿宋" w:cs="仿宋" w:hint="eastAsia"/>
            <w:lang w:eastAsia="zh-CN"/>
          </w:rPr>
          <w:t>六、第十三章技术与创新支持</w:t>
        </w:r>
        <w:r>
          <w:tab/>
        </w:r>
        <w:r>
          <w:fldChar w:fldCharType="begin"/>
        </w:r>
        <w:r>
          <w:instrText xml:space="preserve"> PAGEREF _Toc4169 \h </w:instrText>
        </w:r>
        <w:r>
          <w:fldChar w:fldCharType="separate"/>
        </w:r>
        <w:r>
          <w:t>29</w:t>
        </w:r>
        <w:r>
          <w:fldChar w:fldCharType="end"/>
        </w:r>
      </w:hyperlink>
    </w:p>
    <w:p>
      <w:pPr>
        <w:pStyle w:val="TOC2"/>
        <w:tabs>
          <w:tab w:val="right" w:leader="dot" w:pos="8306"/>
        </w:tabs>
      </w:pPr>
      <w:hyperlink w:anchor="_Toc29876" w:history="1">
        <w:r>
          <w:rPr>
            <w:rFonts w:ascii="仿宋" w:eastAsia="仿宋" w:hAnsi="仿宋" w:cs="仿宋" w:hint="eastAsia"/>
            <w:lang w:eastAsia="zh-CN"/>
          </w:rPr>
          <w:t>(一)、技术培训与更新</w:t>
        </w:r>
        <w:r>
          <w:tab/>
        </w:r>
        <w:r>
          <w:fldChar w:fldCharType="begin"/>
        </w:r>
        <w:r>
          <w:instrText xml:space="preserve"> PAGEREF _Toc29876 \h </w:instrText>
        </w:r>
        <w:r>
          <w:fldChar w:fldCharType="separate"/>
        </w:r>
        <w:r>
          <w:t>29</w:t>
        </w:r>
        <w:r>
          <w:fldChar w:fldCharType="end"/>
        </w:r>
      </w:hyperlink>
    </w:p>
    <w:p>
      <w:pPr>
        <w:pStyle w:val="TOC2"/>
        <w:tabs>
          <w:tab w:val="right" w:leader="dot" w:pos="8306"/>
        </w:tabs>
      </w:pPr>
      <w:hyperlink w:anchor="_Toc2018" w:history="1">
        <w:r>
          <w:rPr>
            <w:rFonts w:ascii="仿宋" w:eastAsia="仿宋" w:hAnsi="仿宋" w:cs="仿宋" w:hint="eastAsia"/>
            <w:lang w:eastAsia="zh-CN"/>
          </w:rPr>
          <w:t>(二)、创新文化与项目支持</w:t>
        </w:r>
        <w:r>
          <w:tab/>
        </w:r>
        <w:r>
          <w:fldChar w:fldCharType="begin"/>
        </w:r>
        <w:r>
          <w:instrText xml:space="preserve"> PAGEREF _Toc2018 \h </w:instrText>
        </w:r>
        <w:r>
          <w:fldChar w:fldCharType="separate"/>
        </w:r>
        <w:r>
          <w:t>30</w:t>
        </w:r>
        <w:r>
          <w:fldChar w:fldCharType="end"/>
        </w:r>
      </w:hyperlink>
    </w:p>
    <w:p>
      <w:pPr>
        <w:pStyle w:val="TOC1"/>
        <w:tabs>
          <w:tab w:val="right" w:leader="dot" w:pos="8306"/>
        </w:tabs>
      </w:pPr>
      <w:hyperlink w:anchor="_Toc6331" w:history="1">
        <w:r>
          <w:rPr>
            <w:rFonts w:ascii="仿宋" w:eastAsia="仿宋" w:hAnsi="仿宋" w:cs="仿宋" w:hint="eastAsia"/>
            <w:lang w:eastAsia="zh-CN"/>
          </w:rPr>
          <w:t>七、第十二章职业伦理与社会责任</w:t>
        </w:r>
        <w:r>
          <w:tab/>
        </w:r>
        <w:r>
          <w:fldChar w:fldCharType="begin"/>
        </w:r>
        <w:r>
          <w:instrText xml:space="preserve"> PAGEREF _Toc6331 \h </w:instrText>
        </w:r>
        <w:r>
          <w:fldChar w:fldCharType="separate"/>
        </w:r>
        <w:r>
          <w:t>31</w:t>
        </w:r>
        <w:r>
          <w:fldChar w:fldCharType="end"/>
        </w:r>
      </w:hyperlink>
    </w:p>
    <w:p>
      <w:pPr>
        <w:pStyle w:val="TOC2"/>
        <w:tabs>
          <w:tab w:val="right" w:leader="dot" w:pos="8306"/>
        </w:tabs>
      </w:pPr>
      <w:hyperlink w:anchor="_Toc9208" w:history="1">
        <w:r>
          <w:rPr>
            <w:rFonts w:ascii="仿宋" w:eastAsia="仿宋" w:hAnsi="仿宋" w:cs="仿宋" w:hint="eastAsia"/>
            <w:lang w:eastAsia="zh-CN"/>
          </w:rPr>
          <w:t>(一)、职业道德规范</w:t>
        </w:r>
        <w:r>
          <w:tab/>
        </w:r>
        <w:r>
          <w:fldChar w:fldCharType="begin"/>
        </w:r>
        <w:r>
          <w:instrText xml:space="preserve"> PAGEREF _Toc9208 \h </w:instrText>
        </w:r>
        <w:r>
          <w:fldChar w:fldCharType="separate"/>
        </w:r>
        <w:r>
          <w:t>31</w:t>
        </w:r>
        <w:r>
          <w:fldChar w:fldCharType="end"/>
        </w:r>
      </w:hyperlink>
    </w:p>
    <w:p>
      <w:pPr>
        <w:pStyle w:val="TOC2"/>
        <w:tabs>
          <w:tab w:val="right" w:leader="dot" w:pos="8306"/>
        </w:tabs>
      </w:pPr>
      <w:hyperlink w:anchor="_Toc12821" w:history="1">
        <w:r>
          <w:rPr>
            <w:rFonts w:ascii="仿宋" w:eastAsia="仿宋" w:hAnsi="仿宋" w:cs="仿宋" w:hint="eastAsia"/>
            <w:lang w:eastAsia="zh-CN"/>
          </w:rPr>
          <w:t>(二)、社会责任履行</w:t>
        </w:r>
        <w:r>
          <w:tab/>
        </w:r>
        <w:r>
          <w:fldChar w:fldCharType="begin"/>
        </w:r>
        <w:r>
          <w:instrText xml:space="preserve"> PAGEREF _Toc12821 \h </w:instrText>
        </w:r>
        <w:r>
          <w:fldChar w:fldCharType="separate"/>
        </w:r>
        <w:r>
          <w:t>32</w:t>
        </w:r>
        <w:r>
          <w:fldChar w:fldCharType="end"/>
        </w:r>
      </w:hyperlink>
    </w:p>
    <w:p>
      <w:pPr>
        <w:pStyle w:val="TOC1"/>
        <w:tabs>
          <w:tab w:val="right" w:leader="dot" w:pos="8306"/>
        </w:tabs>
      </w:pPr>
      <w:hyperlink w:anchor="_Toc31916" w:history="1">
        <w:r>
          <w:rPr>
            <w:rFonts w:ascii="仿宋" w:eastAsia="仿宋" w:hAnsi="仿宋" w:cs="仿宋" w:hint="eastAsia"/>
            <w:lang w:eastAsia="zh-CN"/>
          </w:rPr>
          <w:t>八、第二十八章公司与员工法律关系</w:t>
        </w:r>
        <w:r>
          <w:tab/>
        </w:r>
        <w:r>
          <w:fldChar w:fldCharType="begin"/>
        </w:r>
        <w:r>
          <w:instrText xml:space="preserve"> PAGEREF _Toc31916 \h </w:instrText>
        </w:r>
        <w:r>
          <w:fldChar w:fldCharType="separate"/>
        </w:r>
        <w:r>
          <w:t>33</w:t>
        </w:r>
        <w:r>
          <w:fldChar w:fldCharType="end"/>
        </w:r>
      </w:hyperlink>
    </w:p>
    <w:p>
      <w:pPr>
        <w:pStyle w:val="TOC2"/>
        <w:tabs>
          <w:tab w:val="right" w:leader="dot" w:pos="8306"/>
        </w:tabs>
      </w:pPr>
      <w:hyperlink w:anchor="_Toc28880" w:history="1">
        <w:r>
          <w:rPr>
            <w:rFonts w:ascii="仿宋" w:eastAsia="仿宋" w:hAnsi="仿宋" w:cs="仿宋" w:hint="eastAsia"/>
            <w:lang w:eastAsia="zh-CN"/>
          </w:rPr>
          <w:t>(一)、劳动合同管理</w:t>
        </w:r>
        <w:r>
          <w:tab/>
        </w:r>
        <w:r>
          <w:fldChar w:fldCharType="begin"/>
        </w:r>
        <w:r>
          <w:instrText xml:space="preserve"> PAGEREF _Toc28880 \h </w:instrText>
        </w:r>
        <w:r>
          <w:fldChar w:fldCharType="separate"/>
        </w:r>
        <w:r>
          <w:t>33</w:t>
        </w:r>
        <w:r>
          <w:fldChar w:fldCharType="end"/>
        </w:r>
      </w:hyperlink>
    </w:p>
    <w:p>
      <w:pPr>
        <w:pStyle w:val="TOC2"/>
        <w:tabs>
          <w:tab w:val="right" w:leader="dot" w:pos="8306"/>
        </w:tabs>
      </w:pPr>
      <w:hyperlink w:anchor="_Toc16536" w:history="1">
        <w:r>
          <w:rPr>
            <w:rFonts w:ascii="仿宋" w:eastAsia="仿宋" w:hAnsi="仿宋" w:cs="仿宋" w:hint="eastAsia"/>
            <w:lang w:eastAsia="zh-CN"/>
          </w:rPr>
          <w:t>(二)、法定假期与劳动保障</w:t>
        </w:r>
        <w:r>
          <w:tab/>
        </w:r>
        <w:r>
          <w:fldChar w:fldCharType="begin"/>
        </w:r>
        <w:r>
          <w:instrText xml:space="preserve"> PAGEREF _Toc16536 \h </w:instrText>
        </w:r>
        <w:r>
          <w:fldChar w:fldCharType="separate"/>
        </w:r>
        <w:r>
          <w:t>34</w:t>
        </w:r>
        <w:r>
          <w:fldChar w:fldCharType="end"/>
        </w:r>
      </w:hyperlink>
    </w:p>
    <w:p>
      <w:pPr>
        <w:pStyle w:val="TOC2"/>
        <w:tabs>
          <w:tab w:val="right" w:leader="dot" w:pos="8306"/>
        </w:tabs>
      </w:pPr>
      <w:hyperlink w:anchor="_Toc5331" w:history="1">
        <w:r>
          <w:rPr>
            <w:rFonts w:ascii="仿宋" w:eastAsia="仿宋" w:hAnsi="仿宋" w:cs="仿宋" w:hint="eastAsia"/>
            <w:lang w:eastAsia="zh-CN"/>
          </w:rPr>
          <w:t>(三)、合规经营与风险防范</w:t>
        </w:r>
        <w:r>
          <w:tab/>
        </w:r>
        <w:r>
          <w:fldChar w:fldCharType="begin"/>
        </w:r>
        <w:r>
          <w:instrText xml:space="preserve"> PAGEREF _Toc5331 \h </w:instrText>
        </w:r>
        <w:r>
          <w:fldChar w:fldCharType="separate"/>
        </w:r>
        <w:r>
          <w:t>34</w:t>
        </w:r>
        <w:r>
          <w:fldChar w:fldCharType="end"/>
        </w:r>
      </w:hyperlink>
    </w:p>
    <w:p>
      <w:pPr>
        <w:pStyle w:val="TOC1"/>
        <w:tabs>
          <w:tab w:val="right" w:leader="dot" w:pos="8306"/>
        </w:tabs>
      </w:pPr>
      <w:hyperlink w:anchor="_Toc13530" w:history="1">
        <w:r>
          <w:rPr>
            <w:rFonts w:ascii="仿宋" w:eastAsia="仿宋" w:hAnsi="仿宋" w:cs="仿宋" w:hint="eastAsia"/>
            <w:lang w:eastAsia="zh-CN"/>
          </w:rPr>
          <w:t>九、第四十章员工身心健康管理</w:t>
        </w:r>
        <w:r>
          <w:tab/>
        </w:r>
        <w:r>
          <w:fldChar w:fldCharType="begin"/>
        </w:r>
        <w:r>
          <w:instrText xml:space="preserve"> PAGEREF _Toc13530 \h </w:instrText>
        </w:r>
        <w:r>
          <w:fldChar w:fldCharType="separate"/>
        </w:r>
        <w:r>
          <w:t>35</w:t>
        </w:r>
        <w:r>
          <w:fldChar w:fldCharType="end"/>
        </w:r>
      </w:hyperlink>
    </w:p>
    <w:p>
      <w:pPr>
        <w:pStyle w:val="TOC2"/>
        <w:tabs>
          <w:tab w:val="right" w:leader="dot" w:pos="8306"/>
        </w:tabs>
      </w:pPr>
      <w:hyperlink w:anchor="_Toc2129" w:history="1">
        <w:r>
          <w:rPr>
            <w:rFonts w:ascii="仿宋" w:eastAsia="仿宋" w:hAnsi="仿宋" w:cs="仿宋" w:hint="eastAsia"/>
            <w:lang w:eastAsia="zh-CN"/>
          </w:rPr>
          <w:t>(一)、健康促进计划</w:t>
        </w:r>
        <w:r>
          <w:tab/>
        </w:r>
        <w:r>
          <w:fldChar w:fldCharType="begin"/>
        </w:r>
        <w:r>
          <w:instrText xml:space="preserve"> PAGEREF _Toc2129 \h </w:instrText>
        </w:r>
        <w:r>
          <w:fldChar w:fldCharType="separate"/>
        </w:r>
        <w:r>
          <w:t>35</w:t>
        </w:r>
        <w:r>
          <w:fldChar w:fldCharType="end"/>
        </w:r>
      </w:hyperlink>
    </w:p>
    <w:p>
      <w:pPr>
        <w:pStyle w:val="TOC2"/>
        <w:tabs>
          <w:tab w:val="right" w:leader="dot" w:pos="8306"/>
        </w:tabs>
      </w:pPr>
      <w:hyperlink w:anchor="_Toc5689" w:history="1">
        <w:r>
          <w:rPr>
            <w:rFonts w:ascii="仿宋" w:eastAsia="仿宋" w:hAnsi="仿宋" w:cs="仿宋" w:hint="eastAsia"/>
            <w:lang w:eastAsia="zh-CN"/>
          </w:rPr>
          <w:t>(二)、健康饮食与运动计划</w:t>
        </w:r>
        <w:r>
          <w:tab/>
        </w:r>
        <w:r>
          <w:fldChar w:fldCharType="begin"/>
        </w:r>
        <w:r>
          <w:instrText xml:space="preserve"> PAGEREF _Toc5689 \h </w:instrText>
        </w:r>
        <w:r>
          <w:fldChar w:fldCharType="separate"/>
        </w:r>
        <w:r>
          <w:t>36</w:t>
        </w:r>
        <w:r>
          <w:fldChar w:fldCharType="end"/>
        </w:r>
      </w:hyperlink>
    </w:p>
    <w:p>
      <w:pPr>
        <w:pStyle w:val="TOC2"/>
        <w:tabs>
          <w:tab w:val="right" w:leader="dot" w:pos="8306"/>
        </w:tabs>
      </w:pPr>
      <w:hyperlink w:anchor="_Toc10956" w:history="1">
        <w:r>
          <w:rPr>
            <w:rFonts w:ascii="仿宋" w:eastAsia="仿宋" w:hAnsi="仿宋" w:cs="仿宋" w:hint="eastAsia"/>
            <w:lang w:eastAsia="zh-CN"/>
          </w:rPr>
          <w:t>(三)、心理健康服务与支持</w:t>
        </w:r>
        <w:r>
          <w:tab/>
        </w:r>
        <w:r>
          <w:fldChar w:fldCharType="begin"/>
        </w:r>
        <w:r>
          <w:instrText xml:space="preserve"> PAGEREF _Toc10956 \h </w:instrText>
        </w:r>
        <w:r>
          <w:fldChar w:fldCharType="separate"/>
        </w:r>
        <w:r>
          <w:t>37</w:t>
        </w:r>
        <w:r>
          <w:fldChar w:fldCharType="end"/>
        </w:r>
      </w:hyperlink>
    </w:p>
    <w:p>
      <w:pPr>
        <w:pStyle w:val="TOC2"/>
        <w:tabs>
          <w:tab w:val="right" w:leader="dot" w:pos="8306"/>
        </w:tabs>
      </w:pPr>
      <w:hyperlink w:anchor="_Toc27806" w:history="1">
        <w:r>
          <w:rPr>
            <w:rFonts w:ascii="仿宋" w:eastAsia="仿宋" w:hAnsi="仿宋" w:cs="仿宋" w:hint="eastAsia"/>
            <w:lang w:eastAsia="zh-CN"/>
          </w:rPr>
          <w:t>(四)、工作压力管理</w:t>
        </w:r>
        <w:r>
          <w:tab/>
        </w:r>
        <w:r>
          <w:fldChar w:fldCharType="begin"/>
        </w:r>
        <w:r>
          <w:instrText xml:space="preserve"> PAGEREF _Toc27806 \h </w:instrText>
        </w:r>
        <w:r>
          <w:fldChar w:fldCharType="separate"/>
        </w:r>
        <w:r>
          <w:t>37</w:t>
        </w:r>
        <w:r>
          <w:fldChar w:fldCharType="end"/>
        </w:r>
      </w:hyperlink>
    </w:p>
    <w:p>
      <w:pPr>
        <w:pStyle w:val="TOC2"/>
        <w:tabs>
          <w:tab w:val="right" w:leader="dot" w:pos="8306"/>
        </w:tabs>
      </w:pPr>
      <w:hyperlink w:anchor="_Toc14645" w:history="1">
        <w:r>
          <w:rPr>
            <w:rFonts w:ascii="仿宋" w:eastAsia="仿宋" w:hAnsi="仿宋" w:cs="仿宋" w:hint="eastAsia"/>
            <w:lang w:eastAsia="zh-CN"/>
          </w:rPr>
          <w:t>(五)、工作负荷评估与调整</w:t>
        </w:r>
        <w:r>
          <w:tab/>
        </w:r>
        <w:r>
          <w:fldChar w:fldCharType="begin"/>
        </w:r>
        <w:r>
          <w:instrText xml:space="preserve"> PAGEREF _Toc14645 \h </w:instrText>
        </w:r>
        <w:r>
          <w:fldChar w:fldCharType="separate"/>
        </w:r>
        <w:r>
          <w:t>38</w:t>
        </w:r>
        <w:r>
          <w:fldChar w:fldCharType="end"/>
        </w:r>
      </w:hyperlink>
    </w:p>
    <w:p>
      <w:pPr>
        <w:pStyle w:val="TOC2"/>
        <w:tabs>
          <w:tab w:val="right" w:leader="dot" w:pos="8306"/>
        </w:tabs>
      </w:pPr>
      <w:hyperlink w:anchor="_Toc11071" w:history="1">
        <w:r>
          <w:rPr>
            <w:rFonts w:ascii="仿宋" w:eastAsia="仿宋" w:hAnsi="仿宋" w:cs="仿宋" w:hint="eastAsia"/>
            <w:lang w:eastAsia="zh-CN"/>
          </w:rPr>
          <w:t>(六)、员工心理咨询与支持</w:t>
        </w:r>
        <w:r>
          <w:tab/>
        </w:r>
        <w:r>
          <w:fldChar w:fldCharType="begin"/>
        </w:r>
        <w:r>
          <w:instrText xml:space="preserve"> PAGEREF _Toc11071 \h </w:instrText>
        </w:r>
        <w:r>
          <w:fldChar w:fldCharType="separate"/>
        </w:r>
        <w:r>
          <w:t>39</w:t>
        </w:r>
        <w:r>
          <w:fldChar w:fldCharType="end"/>
        </w:r>
      </w:hyperlink>
    </w:p>
    <w:p>
      <w:pPr>
        <w:pStyle w:val="TOC1"/>
        <w:tabs>
          <w:tab w:val="right" w:leader="dot" w:pos="8306"/>
        </w:tabs>
      </w:pPr>
      <w:hyperlink w:anchor="_Toc25569" w:history="1">
        <w:r>
          <w:rPr>
            <w:rFonts w:ascii="仿宋" w:eastAsia="仿宋" w:hAnsi="仿宋" w:cs="仿宋" w:hint="eastAsia"/>
            <w:lang w:eastAsia="zh-CN"/>
          </w:rPr>
          <w:t>十、员工家庭与工作平衡支持计划</w:t>
        </w:r>
        <w:r>
          <w:tab/>
        </w:r>
        <w:r>
          <w:fldChar w:fldCharType="begin"/>
        </w:r>
        <w:r>
          <w:instrText xml:space="preserve"> PAGEREF _Toc25569 \h </w:instrText>
        </w:r>
        <w:r>
          <w:fldChar w:fldCharType="separate"/>
        </w:r>
        <w:r>
          <w:t>40</w:t>
        </w:r>
        <w:r>
          <w:fldChar w:fldCharType="end"/>
        </w:r>
      </w:hyperlink>
    </w:p>
    <w:p>
      <w:pPr>
        <w:pStyle w:val="TOC2"/>
        <w:tabs>
          <w:tab w:val="right" w:leader="dot" w:pos="8306"/>
        </w:tabs>
      </w:pPr>
      <w:hyperlink w:anchor="_Toc2857" w:history="1">
        <w:r>
          <w:rPr>
            <w:rFonts w:ascii="仿宋" w:eastAsia="仿宋" w:hAnsi="仿宋" w:cs="仿宋" w:hint="eastAsia"/>
            <w:lang w:eastAsia="zh-CN"/>
          </w:rPr>
          <w:t>(一)、家庭与工作平衡的重要性分析</w:t>
        </w:r>
        <w:r>
          <w:tab/>
        </w:r>
        <w:r>
          <w:fldChar w:fldCharType="begin"/>
        </w:r>
        <w:r>
          <w:instrText xml:space="preserve"> PAGEREF _Toc2857 \h </w:instrText>
        </w:r>
        <w:r>
          <w:fldChar w:fldCharType="separate"/>
        </w:r>
        <w:r>
          <w:t>40</w:t>
        </w:r>
        <w:r>
          <w:fldChar w:fldCharType="end"/>
        </w:r>
      </w:hyperlink>
    </w:p>
    <w:p>
      <w:pPr>
        <w:pStyle w:val="TOC2"/>
        <w:tabs>
          <w:tab w:val="right" w:leader="dot" w:pos="8306"/>
        </w:tabs>
      </w:pPr>
      <w:hyperlink w:anchor="_Toc27000" w:history="1">
        <w:r>
          <w:rPr>
            <w:rFonts w:ascii="仿宋" w:eastAsia="仿宋" w:hAnsi="仿宋" w:cs="仿宋" w:hint="eastAsia"/>
            <w:lang w:eastAsia="zh-CN"/>
          </w:rPr>
          <w:t>(二)、支持计划的制定与实施步骤</w:t>
        </w:r>
        <w:r>
          <w:tab/>
        </w:r>
        <w:r>
          <w:fldChar w:fldCharType="begin"/>
        </w:r>
        <w:r>
          <w:instrText xml:space="preserve"> PAGEREF _Toc27000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14" w:history="1">
        <w:r>
          <w:rPr>
            <w:rFonts w:ascii="仿宋" w:eastAsia="仿宋" w:hAnsi="仿宋" w:cs="仿宋" w:hint="eastAsia"/>
            <w:lang w:eastAsia="zh-CN"/>
          </w:rPr>
          <w:t>(三)、平衡效果的评估及调整优化</w:t>
        </w:r>
        <w:r>
          <w:tab/>
        </w:r>
        <w:r>
          <w:fldChar w:fldCharType="begin"/>
        </w:r>
        <w:r>
          <w:instrText xml:space="preserve"> PAGEREF _Toc15114 \h </w:instrText>
        </w:r>
        <w:r>
          <w:fldChar w:fldCharType="separate"/>
        </w:r>
        <w:r>
          <w:t>41</w:t>
        </w:r>
        <w:r>
          <w:fldChar w:fldCharType="end"/>
        </w:r>
      </w:hyperlink>
    </w:p>
    <w:p>
      <w:pPr>
        <w:pStyle w:val="TOC1"/>
        <w:tabs>
          <w:tab w:val="right" w:leader="dot" w:pos="8306"/>
        </w:tabs>
      </w:pPr>
      <w:hyperlink w:anchor="_Toc1541" w:history="1">
        <w:r>
          <w:rPr>
            <w:rFonts w:ascii="仿宋" w:eastAsia="仿宋" w:hAnsi="仿宋" w:cs="仿宋" w:hint="eastAsia"/>
            <w:lang w:eastAsia="zh-CN"/>
          </w:rPr>
          <w:t>十一、员工关系管理与危机处理</w:t>
        </w:r>
        <w:r>
          <w:tab/>
        </w:r>
        <w:r>
          <w:fldChar w:fldCharType="begin"/>
        </w:r>
        <w:r>
          <w:instrText xml:space="preserve"> PAGEREF _Toc1541 \h </w:instrText>
        </w:r>
        <w:r>
          <w:fldChar w:fldCharType="separate"/>
        </w:r>
        <w:r>
          <w:t>41</w:t>
        </w:r>
        <w:r>
          <w:fldChar w:fldCharType="end"/>
        </w:r>
      </w:hyperlink>
    </w:p>
    <w:p>
      <w:pPr>
        <w:pStyle w:val="TOC2"/>
        <w:tabs>
          <w:tab w:val="right" w:leader="dot" w:pos="8306"/>
        </w:tabs>
      </w:pPr>
      <w:hyperlink w:anchor="_Toc5744" w:history="1">
        <w:r>
          <w:rPr>
            <w:rFonts w:ascii="仿宋" w:eastAsia="仿宋" w:hAnsi="仿宋" w:cs="仿宋" w:hint="eastAsia"/>
            <w:lang w:eastAsia="zh-CN"/>
          </w:rPr>
          <w:t>(一)、员工关系管理原则与方法</w:t>
        </w:r>
        <w:r>
          <w:tab/>
        </w:r>
        <w:r>
          <w:fldChar w:fldCharType="begin"/>
        </w:r>
        <w:r>
          <w:instrText xml:space="preserve"> PAGEREF _Toc5744 \h </w:instrText>
        </w:r>
        <w:r>
          <w:fldChar w:fldCharType="separate"/>
        </w:r>
        <w:r>
          <w:t>41</w:t>
        </w:r>
        <w:r>
          <w:fldChar w:fldCharType="end"/>
        </w:r>
      </w:hyperlink>
    </w:p>
    <w:p>
      <w:pPr>
        <w:pStyle w:val="TOC2"/>
        <w:tabs>
          <w:tab w:val="right" w:leader="dot" w:pos="8306"/>
        </w:tabs>
      </w:pPr>
      <w:hyperlink w:anchor="_Toc16331" w:history="1">
        <w:r>
          <w:rPr>
            <w:rFonts w:ascii="仿宋" w:eastAsia="仿宋" w:hAnsi="仿宋" w:cs="仿宋" w:hint="eastAsia"/>
            <w:lang w:eastAsia="zh-CN"/>
          </w:rPr>
          <w:t>(二)、危机处理机制的建立与实施</w:t>
        </w:r>
        <w:r>
          <w:tab/>
        </w:r>
        <w:r>
          <w:fldChar w:fldCharType="begin"/>
        </w:r>
        <w:r>
          <w:instrText xml:space="preserve"> PAGEREF _Toc16331 \h </w:instrText>
        </w:r>
        <w:r>
          <w:fldChar w:fldCharType="separate"/>
        </w:r>
        <w:r>
          <w:t>42</w:t>
        </w:r>
        <w:r>
          <w:fldChar w:fldCharType="end"/>
        </w:r>
      </w:hyperlink>
    </w:p>
    <w:p>
      <w:pPr>
        <w:pStyle w:val="TOC2"/>
        <w:tabs>
          <w:tab w:val="right" w:leader="dot" w:pos="8306"/>
        </w:tabs>
      </w:pPr>
      <w:hyperlink w:anchor="_Toc26582" w:history="1">
        <w:r>
          <w:rPr>
            <w:rFonts w:ascii="仿宋" w:eastAsia="仿宋" w:hAnsi="仿宋" w:cs="仿宋" w:hint="eastAsia"/>
            <w:lang w:eastAsia="zh-CN"/>
          </w:rPr>
          <w:t>(三)、劳动争议解决与法律风险防范</w:t>
        </w:r>
        <w:r>
          <w:tab/>
        </w:r>
        <w:r>
          <w:fldChar w:fldCharType="begin"/>
        </w:r>
        <w:r>
          <w:instrText xml:space="preserve"> PAGEREF _Toc26582 \h </w:instrText>
        </w:r>
        <w:r>
          <w:fldChar w:fldCharType="separate"/>
        </w:r>
        <w:r>
          <w:t>43</w:t>
        </w:r>
        <w:r>
          <w:fldChar w:fldCharType="end"/>
        </w:r>
      </w:hyperlink>
    </w:p>
    <w:p>
      <w:pPr>
        <w:pStyle w:val="TOC1"/>
        <w:tabs>
          <w:tab w:val="right" w:leader="dot" w:pos="8306"/>
        </w:tabs>
      </w:pPr>
      <w:hyperlink w:anchor="_Toc10131" w:history="1">
        <w:r>
          <w:rPr>
            <w:rFonts w:ascii="仿宋" w:eastAsia="仿宋" w:hAnsi="仿宋" w:cs="仿宋" w:hint="eastAsia"/>
            <w:lang w:eastAsia="zh-CN"/>
          </w:rPr>
          <w:t>十二、员工多元化与包容性管理</w:t>
        </w:r>
        <w:r>
          <w:tab/>
        </w:r>
        <w:r>
          <w:fldChar w:fldCharType="begin"/>
        </w:r>
        <w:r>
          <w:instrText xml:space="preserve"> PAGEREF _Toc10131 \h </w:instrText>
        </w:r>
        <w:r>
          <w:fldChar w:fldCharType="separate"/>
        </w:r>
        <w:r>
          <w:t>43</w:t>
        </w:r>
        <w:r>
          <w:fldChar w:fldCharType="end"/>
        </w:r>
      </w:hyperlink>
    </w:p>
    <w:p>
      <w:pPr>
        <w:pStyle w:val="TOC2"/>
        <w:tabs>
          <w:tab w:val="right" w:leader="dot" w:pos="8306"/>
        </w:tabs>
      </w:pPr>
      <w:hyperlink w:anchor="_Toc5168" w:history="1">
        <w:r>
          <w:rPr>
            <w:rFonts w:ascii="仿宋" w:eastAsia="仿宋" w:hAnsi="仿宋" w:cs="仿宋" w:hint="eastAsia"/>
            <w:lang w:eastAsia="zh-CN"/>
          </w:rPr>
          <w:t>(一)、员工多元化的价值与挑战</w:t>
        </w:r>
        <w:r>
          <w:tab/>
        </w:r>
        <w:r>
          <w:fldChar w:fldCharType="begin"/>
        </w:r>
        <w:r>
          <w:instrText xml:space="preserve"> PAGEREF _Toc5168 \h </w:instrText>
        </w:r>
        <w:r>
          <w:fldChar w:fldCharType="separate"/>
        </w:r>
        <w:r>
          <w:t>43</w:t>
        </w:r>
        <w:r>
          <w:fldChar w:fldCharType="end"/>
        </w:r>
      </w:hyperlink>
    </w:p>
    <w:p>
      <w:pPr>
        <w:pStyle w:val="TOC2"/>
        <w:tabs>
          <w:tab w:val="right" w:leader="dot" w:pos="8306"/>
        </w:tabs>
      </w:pPr>
      <w:hyperlink w:anchor="_Toc4234" w:history="1">
        <w:r>
          <w:rPr>
            <w:rFonts w:ascii="仿宋" w:eastAsia="仿宋" w:hAnsi="仿宋" w:cs="仿宋" w:hint="eastAsia"/>
            <w:lang w:eastAsia="zh-CN"/>
          </w:rPr>
          <w:t>(二)、员工包容性政策与实践</w:t>
        </w:r>
        <w:r>
          <w:tab/>
        </w:r>
        <w:r>
          <w:fldChar w:fldCharType="begin"/>
        </w:r>
        <w:r>
          <w:instrText xml:space="preserve"> PAGEREF _Toc4234 \h </w:instrText>
        </w:r>
        <w:r>
          <w:fldChar w:fldCharType="separate"/>
        </w:r>
        <w:r>
          <w:t>44</w:t>
        </w:r>
        <w:r>
          <w:fldChar w:fldCharType="end"/>
        </w:r>
      </w:hyperlink>
    </w:p>
    <w:p>
      <w:pPr>
        <w:pStyle w:val="TOC2"/>
        <w:tabs>
          <w:tab w:val="right" w:leader="dot" w:pos="8306"/>
        </w:tabs>
      </w:pPr>
      <w:hyperlink w:anchor="_Toc17375" w:history="1">
        <w:r>
          <w:rPr>
            <w:rFonts w:ascii="仿宋" w:eastAsia="仿宋" w:hAnsi="仿宋" w:cs="仿宋" w:hint="eastAsia"/>
            <w:lang w:eastAsia="zh-CN"/>
          </w:rPr>
          <w:t>(三)、多元与包容性文化的培育与维护</w:t>
        </w:r>
        <w:r>
          <w:tab/>
        </w:r>
        <w:r>
          <w:fldChar w:fldCharType="begin"/>
        </w:r>
        <w:r>
          <w:instrText xml:space="preserve"> PAGEREF _Toc17375 \h </w:instrText>
        </w:r>
        <w:r>
          <w:fldChar w:fldCharType="separate"/>
        </w:r>
        <w:r>
          <w:t>45</w:t>
        </w:r>
        <w:r>
          <w:fldChar w:fldCharType="end"/>
        </w:r>
      </w:hyperlink>
    </w:p>
    <w:p>
      <w:pPr>
        <w:pStyle w:val="TOC1"/>
        <w:tabs>
          <w:tab w:val="right" w:leader="dot" w:pos="8306"/>
        </w:tabs>
      </w:pPr>
      <w:hyperlink w:anchor="_Toc9189" w:history="1">
        <w:r>
          <w:rPr>
            <w:rFonts w:ascii="仿宋" w:eastAsia="仿宋" w:hAnsi="仿宋" w:cs="仿宋" w:hint="eastAsia"/>
            <w:lang w:eastAsia="zh-CN"/>
          </w:rPr>
          <w:t>十三、员工职业发展教育与培训</w:t>
        </w:r>
        <w:r>
          <w:tab/>
        </w:r>
        <w:r>
          <w:fldChar w:fldCharType="begin"/>
        </w:r>
        <w:r>
          <w:instrText xml:space="preserve"> PAGEREF _Toc9189 \h </w:instrText>
        </w:r>
        <w:r>
          <w:fldChar w:fldCharType="separate"/>
        </w:r>
        <w:r>
          <w:t>46</w:t>
        </w:r>
        <w:r>
          <w:fldChar w:fldCharType="end"/>
        </w:r>
      </w:hyperlink>
    </w:p>
    <w:p>
      <w:pPr>
        <w:pStyle w:val="TOC2"/>
        <w:tabs>
          <w:tab w:val="right" w:leader="dot" w:pos="8306"/>
        </w:tabs>
      </w:pPr>
      <w:hyperlink w:anchor="_Toc31791" w:history="1">
        <w:r>
          <w:rPr>
            <w:rFonts w:ascii="仿宋" w:eastAsia="仿宋" w:hAnsi="仿宋" w:cs="仿宋" w:hint="eastAsia"/>
            <w:lang w:eastAsia="zh-CN"/>
          </w:rPr>
          <w:t>(一)、职业发展教育的目标与实施策略</w:t>
        </w:r>
        <w:r>
          <w:tab/>
        </w:r>
        <w:r>
          <w:fldChar w:fldCharType="begin"/>
        </w:r>
        <w:r>
          <w:instrText xml:space="preserve"> PAGEREF _Toc31791 \h </w:instrText>
        </w:r>
        <w:r>
          <w:fldChar w:fldCharType="separate"/>
        </w:r>
        <w:r>
          <w:t>46</w:t>
        </w:r>
        <w:r>
          <w:fldChar w:fldCharType="end"/>
        </w:r>
      </w:hyperlink>
    </w:p>
    <w:p>
      <w:pPr>
        <w:pStyle w:val="TOC2"/>
        <w:tabs>
          <w:tab w:val="right" w:leader="dot" w:pos="8306"/>
        </w:tabs>
      </w:pPr>
      <w:hyperlink w:anchor="_Toc5870" w:history="1">
        <w:r>
          <w:rPr>
            <w:rFonts w:ascii="仿宋" w:eastAsia="仿宋" w:hAnsi="仿宋" w:cs="仿宋" w:hint="eastAsia"/>
            <w:lang w:eastAsia="zh-CN"/>
          </w:rPr>
          <w:t>(二)、培训计划的设计与实施步骤</w:t>
        </w:r>
        <w:r>
          <w:tab/>
        </w:r>
        <w:r>
          <w:fldChar w:fldCharType="begin"/>
        </w:r>
        <w:r>
          <w:instrText xml:space="preserve"> PAGEREF _Toc5870 \h </w:instrText>
        </w:r>
        <w:r>
          <w:fldChar w:fldCharType="separate"/>
        </w:r>
        <w:r>
          <w:t>47</w:t>
        </w:r>
        <w:r>
          <w:fldChar w:fldCharType="end"/>
        </w:r>
      </w:hyperlink>
    </w:p>
    <w:p>
      <w:pPr>
        <w:pStyle w:val="TOC2"/>
        <w:tabs>
          <w:tab w:val="right" w:leader="dot" w:pos="8306"/>
        </w:tabs>
      </w:pPr>
      <w:hyperlink w:anchor="_Toc30153" w:history="1">
        <w:r>
          <w:rPr>
            <w:rFonts w:ascii="仿宋" w:eastAsia="仿宋" w:hAnsi="仿宋" w:cs="仿宋" w:hint="eastAsia"/>
            <w:lang w:eastAsia="zh-CN"/>
          </w:rPr>
          <w:t>(三)、培训效果的评估与反馈机制</w:t>
        </w:r>
        <w:r>
          <w:tab/>
        </w:r>
        <w:r>
          <w:fldChar w:fldCharType="begin"/>
        </w:r>
        <w:r>
          <w:instrText xml:space="preserve"> PAGEREF _Toc30153 \h </w:instrText>
        </w:r>
        <w:r>
          <w:fldChar w:fldCharType="separate"/>
        </w:r>
        <w:r>
          <w:t>48</w:t>
        </w:r>
        <w:r>
          <w:fldChar w:fldCharType="end"/>
        </w:r>
      </w:hyperlink>
    </w:p>
    <w:p>
      <w:pPr>
        <w:pStyle w:val="TOC1"/>
        <w:tabs>
          <w:tab w:val="right" w:leader="dot" w:pos="8306"/>
        </w:tabs>
      </w:pPr>
      <w:hyperlink w:anchor="_Toc15906" w:history="1">
        <w:r>
          <w:rPr>
            <w:rFonts w:ascii="仿宋" w:eastAsia="仿宋" w:hAnsi="仿宋" w:cs="仿宋" w:hint="eastAsia"/>
            <w:lang w:eastAsia="zh-CN"/>
          </w:rPr>
          <w:t>十四、员工满意度调查与提升策略</w:t>
        </w:r>
        <w:r>
          <w:tab/>
        </w:r>
        <w:r>
          <w:fldChar w:fldCharType="begin"/>
        </w:r>
        <w:r>
          <w:instrText xml:space="preserve"> PAGEREF _Toc15906 \h </w:instrText>
        </w:r>
        <w:r>
          <w:fldChar w:fldCharType="separate"/>
        </w:r>
        <w:r>
          <w:t>48</w:t>
        </w:r>
        <w:r>
          <w:fldChar w:fldCharType="end"/>
        </w:r>
      </w:hyperlink>
    </w:p>
    <w:p>
      <w:pPr>
        <w:pStyle w:val="TOC2"/>
        <w:tabs>
          <w:tab w:val="right" w:leader="dot" w:pos="8306"/>
        </w:tabs>
      </w:pPr>
      <w:hyperlink w:anchor="_Toc8134" w:history="1">
        <w:r>
          <w:rPr>
            <w:rFonts w:ascii="仿宋" w:eastAsia="仿宋" w:hAnsi="仿宋" w:cs="仿宋" w:hint="eastAsia"/>
            <w:lang w:eastAsia="zh-CN"/>
          </w:rPr>
          <w:t>(一)、满意度调查的设计与实施</w:t>
        </w:r>
        <w:r>
          <w:tab/>
        </w:r>
        <w:r>
          <w:fldChar w:fldCharType="begin"/>
        </w:r>
        <w:r>
          <w:instrText xml:space="preserve"> PAGEREF _Toc8134 \h </w:instrText>
        </w:r>
        <w:r>
          <w:fldChar w:fldCharType="separate"/>
        </w:r>
        <w:r>
          <w:t>48</w:t>
        </w:r>
        <w:r>
          <w:fldChar w:fldCharType="end"/>
        </w:r>
      </w:hyperlink>
    </w:p>
    <w:p>
      <w:pPr>
        <w:pStyle w:val="TOC2"/>
        <w:tabs>
          <w:tab w:val="right" w:leader="dot" w:pos="8306"/>
        </w:tabs>
      </w:pPr>
      <w:hyperlink w:anchor="_Toc20100" w:history="1">
        <w:r>
          <w:rPr>
            <w:rFonts w:ascii="仿宋" w:eastAsia="仿宋" w:hAnsi="仿宋" w:cs="仿宋" w:hint="eastAsia"/>
            <w:lang w:eastAsia="zh-CN"/>
          </w:rPr>
          <w:t>(二)、员工满意度的分析与解读</w:t>
        </w:r>
        <w:r>
          <w:tab/>
        </w:r>
        <w:r>
          <w:fldChar w:fldCharType="begin"/>
        </w:r>
        <w:r>
          <w:instrText xml:space="preserve"> PAGEREF _Toc20100 \h </w:instrText>
        </w:r>
        <w:r>
          <w:fldChar w:fldCharType="separate"/>
        </w:r>
        <w:r>
          <w:t>50</w:t>
        </w:r>
        <w:r>
          <w:fldChar w:fldCharType="end"/>
        </w:r>
      </w:hyperlink>
    </w:p>
    <w:p>
      <w:pPr>
        <w:pStyle w:val="TOC2"/>
        <w:tabs>
          <w:tab w:val="right" w:leader="dot" w:pos="8306"/>
        </w:tabs>
      </w:pPr>
      <w:hyperlink w:anchor="_Toc31808" w:history="1">
        <w:r>
          <w:rPr>
            <w:rFonts w:ascii="仿宋" w:eastAsia="仿宋" w:hAnsi="仿宋" w:cs="仿宋" w:hint="eastAsia"/>
            <w:lang w:eastAsia="zh-CN"/>
          </w:rPr>
          <w:t>(三)、提升员工满意度的措施与行动计划</w:t>
        </w:r>
        <w:r>
          <w:tab/>
        </w:r>
        <w:r>
          <w:fldChar w:fldCharType="begin"/>
        </w:r>
        <w:r>
          <w:instrText xml:space="preserve"> PAGEREF _Toc31808 \h </w:instrText>
        </w:r>
        <w:r>
          <w:fldChar w:fldCharType="separate"/>
        </w:r>
        <w:r>
          <w:t>52</w:t>
        </w:r>
        <w:r>
          <w:fldChar w:fldCharType="end"/>
        </w:r>
      </w:hyperlink>
    </w:p>
    <w:p>
      <w:pPr>
        <w:pStyle w:val="TOC1"/>
        <w:tabs>
          <w:tab w:val="right" w:leader="dot" w:pos="8306"/>
        </w:tabs>
      </w:pPr>
      <w:hyperlink w:anchor="_Toc26199" w:history="1">
        <w:r>
          <w:rPr>
            <w:rFonts w:ascii="仿宋" w:eastAsia="仿宋" w:hAnsi="仿宋" w:cs="仿宋" w:hint="eastAsia"/>
            <w:lang w:eastAsia="zh-CN"/>
          </w:rPr>
          <w:t>十五、第四十三章员工参与决策与公司治理</w:t>
        </w:r>
        <w:r>
          <w:tab/>
        </w:r>
        <w:r>
          <w:fldChar w:fldCharType="begin"/>
        </w:r>
        <w:r>
          <w:instrText xml:space="preserve"> PAGEREF _Toc26199 \h </w:instrText>
        </w:r>
        <w:r>
          <w:fldChar w:fldCharType="separate"/>
        </w:r>
        <w:r>
          <w:t>53</w:t>
        </w:r>
        <w:r>
          <w:fldChar w:fldCharType="end"/>
        </w:r>
      </w:hyperlink>
    </w:p>
    <w:p>
      <w:pPr>
        <w:pStyle w:val="TOC2"/>
        <w:tabs>
          <w:tab w:val="right" w:leader="dot" w:pos="8306"/>
        </w:tabs>
      </w:pPr>
      <w:hyperlink w:anchor="_Toc10908" w:history="1">
        <w:r>
          <w:rPr>
            <w:rFonts w:ascii="仿宋" w:eastAsia="仿宋" w:hAnsi="仿宋" w:cs="仿宋" w:hint="eastAsia"/>
            <w:lang w:eastAsia="zh-CN"/>
          </w:rPr>
          <w:t>(一)、员工参与决策机制</w:t>
        </w:r>
        <w:r>
          <w:tab/>
        </w:r>
        <w:r>
          <w:fldChar w:fldCharType="begin"/>
        </w:r>
        <w:r>
          <w:instrText xml:space="preserve"> PAGEREF _Toc10908 \h </w:instrText>
        </w:r>
        <w:r>
          <w:fldChar w:fldCharType="separate"/>
        </w:r>
        <w:r>
          <w:t>53</w:t>
        </w:r>
        <w:r>
          <w:fldChar w:fldCharType="end"/>
        </w:r>
      </w:hyperlink>
    </w:p>
    <w:p>
      <w:pPr>
        <w:pStyle w:val="TOC2"/>
        <w:tabs>
          <w:tab w:val="right" w:leader="dot" w:pos="8306"/>
        </w:tabs>
      </w:pPr>
      <w:hyperlink w:anchor="_Toc221" w:history="1">
        <w:r>
          <w:rPr>
            <w:rFonts w:ascii="仿宋" w:eastAsia="仿宋" w:hAnsi="仿宋" w:cs="仿宋" w:hint="eastAsia"/>
            <w:lang w:eastAsia="zh-CN"/>
          </w:rPr>
          <w:t>(二)、参与决策的渠道与机会</w:t>
        </w:r>
        <w:r>
          <w:tab/>
        </w:r>
        <w:r>
          <w:fldChar w:fldCharType="begin"/>
        </w:r>
        <w:r>
          <w:instrText xml:space="preserve"> PAGEREF _Toc221 \h </w:instrText>
        </w:r>
        <w:r>
          <w:fldChar w:fldCharType="separate"/>
        </w:r>
        <w:r>
          <w:t>53</w:t>
        </w:r>
        <w:r>
          <w:fldChar w:fldCharType="end"/>
        </w:r>
      </w:hyperlink>
    </w:p>
    <w:p>
      <w:pPr>
        <w:pStyle w:val="TOC2"/>
        <w:tabs>
          <w:tab w:val="right" w:leader="dot" w:pos="8306"/>
        </w:tabs>
      </w:pPr>
      <w:hyperlink w:anchor="_Toc21724" w:history="1">
        <w:r>
          <w:rPr>
            <w:rFonts w:ascii="仿宋" w:eastAsia="仿宋" w:hAnsi="仿宋" w:cs="仿宋" w:hint="eastAsia"/>
            <w:lang w:eastAsia="zh-CN"/>
          </w:rPr>
          <w:t>(三)、代表员工意见的制度</w:t>
        </w:r>
        <w:r>
          <w:tab/>
        </w:r>
        <w:r>
          <w:fldChar w:fldCharType="begin"/>
        </w:r>
        <w:r>
          <w:instrText xml:space="preserve"> PAGEREF _Toc21724 \h </w:instrText>
        </w:r>
        <w:r>
          <w:fldChar w:fldCharType="separate"/>
        </w:r>
        <w:r>
          <w:t>54</w:t>
        </w:r>
        <w:r>
          <w:fldChar w:fldCharType="end"/>
        </w:r>
      </w:hyperlink>
    </w:p>
    <w:p>
      <w:pPr>
        <w:pStyle w:val="TOC2"/>
        <w:tabs>
          <w:tab w:val="right" w:leader="dot" w:pos="8306"/>
        </w:tabs>
      </w:pPr>
      <w:hyperlink w:anchor="_Toc21706" w:history="1">
        <w:r>
          <w:rPr>
            <w:rFonts w:ascii="仿宋" w:eastAsia="仿宋" w:hAnsi="仿宋" w:cs="仿宋" w:hint="eastAsia"/>
            <w:lang w:eastAsia="zh-CN"/>
          </w:rPr>
          <w:t>(四)、公司治理与透明度</w:t>
        </w:r>
        <w:r>
          <w:tab/>
        </w:r>
        <w:r>
          <w:fldChar w:fldCharType="begin"/>
        </w:r>
        <w:r>
          <w:instrText xml:space="preserve"> PAGEREF _Toc21706 \h </w:instrText>
        </w:r>
        <w:r>
          <w:fldChar w:fldCharType="separate"/>
        </w:r>
        <w:r>
          <w:t>55</w:t>
        </w:r>
        <w:r>
          <w:fldChar w:fldCharType="end"/>
        </w:r>
      </w:hyperlink>
    </w:p>
    <w:p>
      <w:pPr>
        <w:pStyle w:val="TOC2"/>
        <w:tabs>
          <w:tab w:val="right" w:leader="dot" w:pos="8306"/>
        </w:tabs>
      </w:pPr>
      <w:hyperlink w:anchor="_Toc8372" w:history="1">
        <w:r>
          <w:rPr>
            <w:rFonts w:ascii="仿宋" w:eastAsia="仿宋" w:hAnsi="仿宋" w:cs="仿宋" w:hint="eastAsia"/>
            <w:lang w:eastAsia="zh-CN"/>
          </w:rPr>
          <w:t>(五)、公司治理结构的建设</w:t>
        </w:r>
        <w:r>
          <w:tab/>
        </w:r>
        <w:r>
          <w:fldChar w:fldCharType="begin"/>
        </w:r>
        <w:r>
          <w:instrText xml:space="preserve"> PAGEREF _Toc8372 \h </w:instrText>
        </w:r>
        <w:r>
          <w:fldChar w:fldCharType="separate"/>
        </w:r>
        <w:r>
          <w:t>56</w:t>
        </w:r>
        <w:r>
          <w:fldChar w:fldCharType="end"/>
        </w:r>
      </w:hyperlink>
    </w:p>
    <w:p>
      <w:pPr>
        <w:pStyle w:val="TOC2"/>
        <w:tabs>
          <w:tab w:val="right" w:leader="dot" w:pos="8306"/>
        </w:tabs>
      </w:pPr>
      <w:hyperlink w:anchor="_Toc23431" w:history="1">
        <w:r>
          <w:rPr>
            <w:rFonts w:ascii="仿宋" w:eastAsia="仿宋" w:hAnsi="仿宋" w:cs="仿宋" w:hint="eastAsia"/>
            <w:lang w:eastAsia="zh-CN"/>
          </w:rPr>
          <w:t>(六)、公司业绩与财务信息的公开</w:t>
        </w:r>
        <w:r>
          <w:tab/>
        </w:r>
        <w:r>
          <w:fldChar w:fldCharType="begin"/>
        </w:r>
        <w:r>
          <w:instrText xml:space="preserve"> PAGEREF _Toc23431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木容器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762"/>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3951"/>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木容器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744"/>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奖励员工参与和完成相关技能培训，提高员工的专业素养。设立明确的培训计划和奖金发放标准，鼓励员工持续学习和提升自身技能，以适应市场和木容器行业的变化。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16146"/>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9326"/>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19973"/>
      <w:r>
        <w:rPr>
          <w:rFonts w:ascii="仿宋" w:eastAsia="仿宋" w:hAnsi="仿宋" w:cs="仿宋" w:hint="eastAsia"/>
          <w:sz w:val="28"/>
          <w:lang w:eastAsia="zh-CN"/>
        </w:rPr>
        <w:t>二、木容器行业背景分析</w:t>
      </w:r>
      <w:bookmarkEnd w:id="7"/>
    </w:p>
    <w:p>
      <w:pPr>
        <w:pStyle w:val="Heading2"/>
        <w:rPr>
          <w:rFonts w:ascii="仿宋" w:eastAsia="仿宋" w:hAnsi="仿宋" w:cs="仿宋" w:hint="eastAsia"/>
          <w:lang w:eastAsia="zh-CN"/>
        </w:rPr>
      </w:pPr>
      <w:bookmarkStart w:id="8" w:name="_Toc27056"/>
      <w:r>
        <w:rPr>
          <w:rFonts w:ascii="仿宋" w:eastAsia="仿宋" w:hAnsi="仿宋" w:cs="仿宋" w:hint="eastAsia"/>
          <w:lang w:eastAsia="zh-CN"/>
        </w:rPr>
        <w:t>(一)、木容器行业背景分析</w:t>
      </w:r>
      <w:bookmarkEnd w:id="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行业是一个充满活力且不断演变的领域。近年来，该木容器行业经历了显著的增长，这一增长主要受益于多方面的推动因素，尤其是技术创新和市场需求的持续增加。技术创新为木容器行业带来了新的商业模式和解决方案，而不断增长的市场需求则推动了木容器行业的整体扩张。这使得</w:t>
      </w:r>
      <w:r>
        <w:rPr>
          <w:rFonts w:ascii="仿宋" w:eastAsia="仿宋" w:hAnsi="仿宋" w:cs="仿宋" w:hint="eastAsia"/>
          <w:sz w:val="28"/>
          <w:lang w:eastAsia="zh-CN"/>
        </w:rPr>
        <w:t xml:space="preserve"> 木容器行业成为当前经济中备受关注的一个重要组成部分。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行业的市场规模持续扩大，预计未来几年仍将保持良好的增长势头。这一趋势得益于多种因素，其中包括数字化转型、全球化市场和消费者需求的多样化。数字化转型推动了木容器行业内各个环节的效率提升，全球化市场为企业提供了更广阔的业务机会，而消费者需求的多样化则促使木容器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木容器行业呈现激烈的竞争格局，主要由一些领先的企业主导市场。这些企业通常在创新、市场份额和客户忠诚度等方面表现出强大的竞争力。随着木容器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技术创新是推动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木容器行业发展的关键因素之一。新技术的引入，如</w:t>
      </w: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木容器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木容器行业仍然充满挑战和机遇。随着全球经济的发展和技术的不断进步，木容器行业参与者将面临着更多的发展机会。然而，需要时刻保持敏锐的市场洞察，灵活调整战略，以适应变化中的环境。对于 木容器行业的未来，持乐观但谨慎的态度，不断优化业务模式和提升核心竞争力是至关重要的。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9" w:name="_Toc7439"/>
      <w:r>
        <w:rPr>
          <w:rFonts w:ascii="仿宋" w:eastAsia="仿宋" w:hAnsi="仿宋" w:cs="仿宋" w:hint="eastAsia"/>
          <w:sz w:val="28"/>
          <w:lang w:eastAsia="zh-CN"/>
        </w:rPr>
        <w:t>三、公司简介</w:t>
      </w:r>
      <w:bookmarkEnd w:id="9"/>
    </w:p>
    <w:p>
      <w:pPr>
        <w:pStyle w:val="Heading2"/>
        <w:rPr>
          <w:rFonts w:ascii="仿宋" w:eastAsia="仿宋" w:hAnsi="仿宋" w:cs="仿宋" w:hint="eastAsia"/>
          <w:lang w:eastAsia="zh-CN"/>
        </w:rPr>
      </w:pPr>
      <w:bookmarkStart w:id="10" w:name="_Toc16578"/>
      <w:r>
        <w:rPr>
          <w:rFonts w:ascii="仿宋" w:eastAsia="仿宋" w:hAnsi="仿宋" w:cs="仿宋" w:hint="eastAsia"/>
          <w:lang w:eastAsia="zh-CN"/>
        </w:rPr>
        <w:t>(一)、公司基本信息</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1" w:name="_Toc26979"/>
      <w:r>
        <w:rPr>
          <w:rFonts w:ascii="仿宋" w:eastAsia="仿宋" w:hAnsi="仿宋" w:cs="仿宋" w:hint="eastAsia"/>
          <w:sz w:val="28"/>
          <w:lang w:eastAsia="zh-CN"/>
        </w:rPr>
        <w:t>(二)、公司简介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 项目公司是一家致力于 木容器木容器行业的公司，成立于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木容器 项目公司的使命是 [公司使命]，旨在通过 [关键业务活动] 提升木容器木容器行业的整体水平。公司的愿景是 [公司愿景]，立志成为 木容器 中的领军企业，引领木容器行业未来的发展方向。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公司专注于</w:t>
      </w:r>
      <w:r>
        <w:rPr>
          <w:rFonts w:ascii="仿宋" w:eastAsia="仿宋" w:hAnsi="仿宋" w:cs="仿宋" w:hint="eastAsia"/>
          <w:sz w:val="28"/>
          <w:lang w:eastAsia="zh-CN"/>
        </w:rPr>
        <w:t xml:space="preserve"> [关键业务领域]，提供</w:t>
      </w:r>
      <w:r>
        <w:rPr>
          <w:rFonts w:ascii="仿宋" w:eastAsia="仿宋" w:hAnsi="仿宋" w:cs="仿宋" w:hint="eastAsia"/>
          <w:sz w:val="28"/>
          <w:lang w:eastAsia="zh-CN"/>
        </w:rPr>
        <w:t xml:space="preserve"> [核心产品或服务]。通过不断的技术创新和服务升级，项目公司致力于为客户提供卓越的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项目公司拥有一支充满活力、高度专业化的团队。团队成员具备丰富的木容器行业经验和专业知识，致力于通过协同合作实现公司设定的战略目标。公司注重员工培训和发展，提供广阔的职业发展空间。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2" w:name="_Toc3263"/>
      <w:r>
        <w:rPr>
          <w:rFonts w:ascii="仿宋" w:eastAsia="仿宋" w:hAnsi="仿宋" w:cs="仿宋" w:hint="eastAsia"/>
          <w:sz w:val="28"/>
          <w:lang w:eastAsia="zh-CN"/>
        </w:rPr>
        <w:t>(三)、核心人员介绍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在市场拓展和品牌建设方面具有丰富经验，致力于提升公司在木容器行业中的市场份额。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XXXX年XX月至今，加入公司担任技术总监，负责产品研发和创新项目管理。具备深厚的技术功底和团队领导能力，对木容器行业技术发展有深刻见解。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3" w:name="_Toc416"/>
      <w:r>
        <w:rPr>
          <w:rFonts w:ascii="仿宋" w:eastAsia="仿宋" w:hAnsi="仿宋" w:cs="仿宋" w:hint="eastAsia"/>
          <w:sz w:val="28"/>
          <w:lang w:eastAsia="zh-CN"/>
        </w:rPr>
        <w:t>四、员工职业生涯规划与发展</w:t>
      </w:r>
      <w:bookmarkEnd w:id="13"/>
    </w:p>
    <w:p>
      <w:pPr>
        <w:pStyle w:val="Heading2"/>
        <w:rPr>
          <w:rFonts w:ascii="仿宋" w:eastAsia="仿宋" w:hAnsi="仿宋" w:cs="仿宋" w:hint="eastAsia"/>
          <w:lang w:eastAsia="zh-CN"/>
        </w:rPr>
      </w:pPr>
      <w:bookmarkStart w:id="14" w:name="_Toc8715"/>
      <w:r>
        <w:rPr>
          <w:rFonts w:ascii="仿宋" w:eastAsia="仿宋" w:hAnsi="仿宋" w:cs="仿宋" w:hint="eastAsia"/>
          <w:lang w:eastAsia="zh-CN"/>
        </w:rPr>
        <w:t>(一)、职业生涯规划概述</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了解当前和未来的职业市场趋势，以及所处木容器行业的发展方向，有助于调整个人的职业规划，确保与市场需求保持一致。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5" w:name="_Toc12243"/>
      <w:r>
        <w:rPr>
          <w:rFonts w:ascii="仿宋" w:eastAsia="仿宋" w:hAnsi="仿宋" w:cs="仿宋" w:hint="eastAsia"/>
          <w:sz w:val="28"/>
          <w:lang w:eastAsia="zh-CN"/>
        </w:rPr>
        <w:t>(二)、基本原则与方法</w:t>
      </w:r>
      <w:bookmarkEnd w:id="15"/>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木容器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6" w:name="_Toc13522"/>
      <w:r>
        <w:rPr>
          <w:rFonts w:ascii="仿宋" w:eastAsia="仿宋" w:hAnsi="仿宋" w:cs="仿宋" w:hint="eastAsia"/>
          <w:sz w:val="28"/>
          <w:lang w:eastAsia="zh-CN"/>
        </w:rPr>
        <w:t>(三)、员工职业生涯管理</w:t>
      </w:r>
      <w:bookmarkEnd w:id="1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7" w:name="_Toc26752"/>
      <w:r>
        <w:rPr>
          <w:rFonts w:ascii="仿宋" w:eastAsia="仿宋" w:hAnsi="仿宋" w:cs="仿宋" w:hint="eastAsia"/>
          <w:sz w:val="28"/>
          <w:lang w:eastAsia="zh-CN"/>
        </w:rPr>
        <w:t>(四)、职业生涯发展支持体系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建立一个职业发展资源中心，集中提供各类有关职业发展的信息和工具，有助于员工更便捷地获取所需的资源。这可以包括在线平台、内部文档、木容器行业报告等。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8" w:name="_Toc23658"/>
      <w:r>
        <w:rPr>
          <w:rFonts w:ascii="仿宋" w:eastAsia="仿宋" w:hAnsi="仿宋" w:cs="仿宋" w:hint="eastAsia"/>
          <w:sz w:val="28"/>
          <w:lang w:eastAsia="zh-CN"/>
        </w:rPr>
        <w:t>(五)、公司文化与员工职业发展融合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9" w:name="_Toc3836"/>
      <w:r>
        <w:rPr>
          <w:rFonts w:ascii="仿宋" w:eastAsia="仿宋" w:hAnsi="仿宋" w:cs="仿宋" w:hint="eastAsia"/>
          <w:sz w:val="28"/>
          <w:lang w:eastAsia="zh-CN"/>
        </w:rPr>
        <w:t>(六)、未来趋势与发展策略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木容器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https://d.book118.com/368065066066006034</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木容器相关行业公司员工职业发展支持与推动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542985"/>
    <w:rsid w:val="745429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368065066066006034"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2023-12-10T17:13:00Z</dcterms:created>
  <dcterms:modified xsi:type="dcterms:W3CDTF">2023-12-10T17:13:27Z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1080DBE72B3843C68C435C16601CA6C7_11</vt:lpwstr>
  </property>
  <property fmtid="{D5CDD505-2E9C-101B-9397-08002B2CF9AE}" pid="3" name="KSOProductBuildVer">
    <vt:lpwstr>2052-12.1.0.15712</vt:lpwstr>
  </property>
</Properties>
</file>