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木容器项目规划设计方案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52" w:history="1">
        <w:r>
          <w:rPr>
            <w:rFonts w:ascii="仿宋" w:eastAsia="仿宋" w:hAnsi="仿宋" w:cs="仿宋" w:hint="eastAsia"/>
            <w:lang w:eastAsia="zh-CN"/>
          </w:rPr>
          <w:t>概论</w:t>
        </w:r>
        <w:r>
          <w:tab/>
        </w:r>
        <w:r>
          <w:fldChar w:fldCharType="begin"/>
        </w:r>
        <w:r>
          <w:instrText xml:space="preserve"> PAGEREF _Toc7752 \h </w:instrText>
        </w:r>
        <w:r>
          <w:fldChar w:fldCharType="separate"/>
        </w:r>
        <w:r>
          <w:t>3</w:t>
        </w:r>
        <w:r>
          <w:fldChar w:fldCharType="end"/>
        </w:r>
      </w:hyperlink>
    </w:p>
    <w:p>
      <w:pPr>
        <w:pStyle w:val="TOC1"/>
        <w:tabs>
          <w:tab w:val="right" w:leader="dot" w:pos="8306"/>
        </w:tabs>
      </w:pPr>
      <w:hyperlink w:anchor="_Toc21607" w:history="1">
        <w:r>
          <w:rPr>
            <w:rFonts w:ascii="仿宋" w:eastAsia="仿宋" w:hAnsi="仿宋" w:cs="仿宋" w:hint="eastAsia"/>
            <w:lang w:eastAsia="zh-CN"/>
          </w:rPr>
          <w:t>一、木容器项目可持续发展</w:t>
        </w:r>
        <w:r>
          <w:tab/>
        </w:r>
        <w:r>
          <w:fldChar w:fldCharType="begin"/>
        </w:r>
        <w:r>
          <w:instrText xml:space="preserve"> PAGEREF _Toc21607 \h </w:instrText>
        </w:r>
        <w:r>
          <w:fldChar w:fldCharType="separate"/>
        </w:r>
        <w:r>
          <w:t>3</w:t>
        </w:r>
        <w:r>
          <w:fldChar w:fldCharType="end"/>
        </w:r>
      </w:hyperlink>
    </w:p>
    <w:p>
      <w:pPr>
        <w:pStyle w:val="TOC2"/>
        <w:tabs>
          <w:tab w:val="right" w:leader="dot" w:pos="8306"/>
        </w:tabs>
      </w:pPr>
      <w:hyperlink w:anchor="_Toc17718" w:history="1">
        <w:r>
          <w:rPr>
            <w:rFonts w:ascii="仿宋" w:eastAsia="仿宋" w:hAnsi="仿宋" w:cs="仿宋" w:hint="eastAsia"/>
            <w:lang w:eastAsia="zh-CN"/>
          </w:rPr>
          <w:t>(一)、可持续战略与实践</w:t>
        </w:r>
        <w:r>
          <w:tab/>
        </w:r>
        <w:r>
          <w:fldChar w:fldCharType="begin"/>
        </w:r>
        <w:r>
          <w:instrText xml:space="preserve"> PAGEREF _Toc17718 \h </w:instrText>
        </w:r>
        <w:r>
          <w:fldChar w:fldCharType="separate"/>
        </w:r>
        <w:r>
          <w:t>3</w:t>
        </w:r>
        <w:r>
          <w:fldChar w:fldCharType="end"/>
        </w:r>
      </w:hyperlink>
    </w:p>
    <w:p>
      <w:pPr>
        <w:pStyle w:val="TOC2"/>
        <w:tabs>
          <w:tab w:val="right" w:leader="dot" w:pos="8306"/>
        </w:tabs>
      </w:pPr>
      <w:hyperlink w:anchor="_Toc24305" w:history="1">
        <w:r>
          <w:rPr>
            <w:rFonts w:ascii="仿宋" w:eastAsia="仿宋" w:hAnsi="仿宋" w:cs="仿宋" w:hint="eastAsia"/>
            <w:lang w:eastAsia="zh-CN"/>
          </w:rPr>
          <w:t>(二)、环保与社会责任</w:t>
        </w:r>
        <w:r>
          <w:tab/>
        </w:r>
        <w:r>
          <w:fldChar w:fldCharType="begin"/>
        </w:r>
        <w:r>
          <w:instrText xml:space="preserve"> PAGEREF _Toc24305 \h </w:instrText>
        </w:r>
        <w:r>
          <w:fldChar w:fldCharType="separate"/>
        </w:r>
        <w:r>
          <w:t>4</w:t>
        </w:r>
        <w:r>
          <w:fldChar w:fldCharType="end"/>
        </w:r>
      </w:hyperlink>
    </w:p>
    <w:p>
      <w:pPr>
        <w:pStyle w:val="TOC1"/>
        <w:tabs>
          <w:tab w:val="right" w:leader="dot" w:pos="8306"/>
        </w:tabs>
      </w:pPr>
      <w:hyperlink w:anchor="_Toc7226" w:history="1">
        <w:r>
          <w:rPr>
            <w:rFonts w:ascii="仿宋" w:eastAsia="仿宋" w:hAnsi="仿宋" w:cs="仿宋" w:hint="eastAsia"/>
            <w:lang w:eastAsia="zh-CN"/>
          </w:rPr>
          <w:t>二、木容器项目危机管理</w:t>
        </w:r>
        <w:r>
          <w:tab/>
        </w:r>
        <w:r>
          <w:fldChar w:fldCharType="begin"/>
        </w:r>
        <w:r>
          <w:instrText xml:space="preserve"> PAGEREF _Toc7226 \h </w:instrText>
        </w:r>
        <w:r>
          <w:fldChar w:fldCharType="separate"/>
        </w:r>
        <w:r>
          <w:t>5</w:t>
        </w:r>
        <w:r>
          <w:fldChar w:fldCharType="end"/>
        </w:r>
      </w:hyperlink>
    </w:p>
    <w:p>
      <w:pPr>
        <w:pStyle w:val="TOC2"/>
        <w:tabs>
          <w:tab w:val="right" w:leader="dot" w:pos="8306"/>
        </w:tabs>
      </w:pPr>
      <w:hyperlink w:anchor="_Toc6175" w:history="1">
        <w:r>
          <w:rPr>
            <w:rFonts w:ascii="仿宋" w:eastAsia="仿宋" w:hAnsi="仿宋" w:cs="仿宋" w:hint="eastAsia"/>
            <w:lang w:eastAsia="zh-CN"/>
          </w:rPr>
          <w:t>(一)、危机预警与识别</w:t>
        </w:r>
        <w:r>
          <w:tab/>
        </w:r>
        <w:r>
          <w:fldChar w:fldCharType="begin"/>
        </w:r>
        <w:r>
          <w:instrText xml:space="preserve"> PAGEREF _Toc6175 \h </w:instrText>
        </w:r>
        <w:r>
          <w:fldChar w:fldCharType="separate"/>
        </w:r>
        <w:r>
          <w:t>5</w:t>
        </w:r>
        <w:r>
          <w:fldChar w:fldCharType="end"/>
        </w:r>
      </w:hyperlink>
    </w:p>
    <w:p>
      <w:pPr>
        <w:pStyle w:val="TOC2"/>
        <w:tabs>
          <w:tab w:val="right" w:leader="dot" w:pos="8306"/>
        </w:tabs>
      </w:pPr>
      <w:hyperlink w:anchor="_Toc20389" w:history="1">
        <w:r>
          <w:rPr>
            <w:rFonts w:ascii="仿宋" w:eastAsia="仿宋" w:hAnsi="仿宋" w:cs="仿宋" w:hint="eastAsia"/>
            <w:lang w:eastAsia="zh-CN"/>
          </w:rPr>
          <w:t>(二)、危机应对与恢复</w:t>
        </w:r>
        <w:r>
          <w:tab/>
        </w:r>
        <w:r>
          <w:fldChar w:fldCharType="begin"/>
        </w:r>
        <w:r>
          <w:instrText xml:space="preserve"> PAGEREF _Toc20389 \h </w:instrText>
        </w:r>
        <w:r>
          <w:fldChar w:fldCharType="separate"/>
        </w:r>
        <w:r>
          <w:t>6</w:t>
        </w:r>
        <w:r>
          <w:fldChar w:fldCharType="end"/>
        </w:r>
      </w:hyperlink>
    </w:p>
    <w:p>
      <w:pPr>
        <w:pStyle w:val="TOC1"/>
        <w:tabs>
          <w:tab w:val="right" w:leader="dot" w:pos="8306"/>
        </w:tabs>
      </w:pPr>
      <w:hyperlink w:anchor="_Toc5160" w:history="1">
        <w:r>
          <w:rPr>
            <w:rFonts w:ascii="仿宋" w:eastAsia="仿宋" w:hAnsi="仿宋" w:cs="仿宋" w:hint="eastAsia"/>
            <w:lang w:eastAsia="zh-CN"/>
          </w:rPr>
          <w:t>三、木容器项目土建工程</w:t>
        </w:r>
        <w:r>
          <w:tab/>
        </w:r>
        <w:r>
          <w:fldChar w:fldCharType="begin"/>
        </w:r>
        <w:r>
          <w:instrText xml:space="preserve"> PAGEREF _Toc5160 \h </w:instrText>
        </w:r>
        <w:r>
          <w:fldChar w:fldCharType="separate"/>
        </w:r>
        <w:r>
          <w:t>7</w:t>
        </w:r>
        <w:r>
          <w:fldChar w:fldCharType="end"/>
        </w:r>
      </w:hyperlink>
    </w:p>
    <w:p>
      <w:pPr>
        <w:pStyle w:val="TOC2"/>
        <w:tabs>
          <w:tab w:val="right" w:leader="dot" w:pos="8306"/>
        </w:tabs>
      </w:pPr>
      <w:hyperlink w:anchor="_Toc32588" w:history="1">
        <w:r>
          <w:rPr>
            <w:rFonts w:ascii="仿宋" w:eastAsia="仿宋" w:hAnsi="仿宋" w:cs="仿宋" w:hint="eastAsia"/>
            <w:lang w:eastAsia="zh-CN"/>
          </w:rPr>
          <w:t>(一)、建筑工程设计原则</w:t>
        </w:r>
        <w:r>
          <w:tab/>
        </w:r>
        <w:r>
          <w:fldChar w:fldCharType="begin"/>
        </w:r>
        <w:r>
          <w:instrText xml:space="preserve"> PAGEREF _Toc32588 \h </w:instrText>
        </w:r>
        <w:r>
          <w:fldChar w:fldCharType="separate"/>
        </w:r>
        <w:r>
          <w:t>7</w:t>
        </w:r>
        <w:r>
          <w:fldChar w:fldCharType="end"/>
        </w:r>
      </w:hyperlink>
    </w:p>
    <w:p>
      <w:pPr>
        <w:pStyle w:val="TOC2"/>
        <w:tabs>
          <w:tab w:val="right" w:leader="dot" w:pos="8306"/>
        </w:tabs>
      </w:pPr>
      <w:hyperlink w:anchor="_Toc26118" w:history="1">
        <w:r>
          <w:rPr>
            <w:rFonts w:ascii="仿宋" w:eastAsia="仿宋" w:hAnsi="仿宋" w:cs="仿宋" w:hint="eastAsia"/>
            <w:lang w:eastAsia="zh-CN"/>
          </w:rPr>
          <w:t>(二)、土建工程设计年限及安全等级</w:t>
        </w:r>
        <w:r>
          <w:tab/>
        </w:r>
        <w:r>
          <w:fldChar w:fldCharType="begin"/>
        </w:r>
        <w:r>
          <w:instrText xml:space="preserve"> PAGEREF _Toc26118 \h </w:instrText>
        </w:r>
        <w:r>
          <w:fldChar w:fldCharType="separate"/>
        </w:r>
        <w:r>
          <w:t>8</w:t>
        </w:r>
        <w:r>
          <w:fldChar w:fldCharType="end"/>
        </w:r>
      </w:hyperlink>
    </w:p>
    <w:p>
      <w:pPr>
        <w:pStyle w:val="TOC2"/>
        <w:tabs>
          <w:tab w:val="right" w:leader="dot" w:pos="8306"/>
        </w:tabs>
      </w:pPr>
      <w:hyperlink w:anchor="_Toc732" w:history="1">
        <w:r>
          <w:rPr>
            <w:rFonts w:ascii="仿宋" w:eastAsia="仿宋" w:hAnsi="仿宋" w:cs="仿宋" w:hint="eastAsia"/>
            <w:lang w:eastAsia="zh-CN"/>
          </w:rPr>
          <w:t>(三)、建筑工程设计总体要求</w:t>
        </w:r>
        <w:r>
          <w:tab/>
        </w:r>
        <w:r>
          <w:fldChar w:fldCharType="begin"/>
        </w:r>
        <w:r>
          <w:instrText xml:space="preserve"> PAGEREF _Toc732 \h </w:instrText>
        </w:r>
        <w:r>
          <w:fldChar w:fldCharType="separate"/>
        </w:r>
        <w:r>
          <w:t>9</w:t>
        </w:r>
        <w:r>
          <w:fldChar w:fldCharType="end"/>
        </w:r>
      </w:hyperlink>
    </w:p>
    <w:p>
      <w:pPr>
        <w:pStyle w:val="TOC2"/>
        <w:tabs>
          <w:tab w:val="right" w:leader="dot" w:pos="8306"/>
        </w:tabs>
      </w:pPr>
      <w:hyperlink w:anchor="_Toc7418" w:history="1">
        <w:r>
          <w:rPr>
            <w:rFonts w:ascii="仿宋" w:eastAsia="仿宋" w:hAnsi="仿宋" w:cs="仿宋" w:hint="eastAsia"/>
            <w:lang w:eastAsia="zh-CN"/>
          </w:rPr>
          <w:t>(四)、土建工程建设指标</w:t>
        </w:r>
        <w:r>
          <w:tab/>
        </w:r>
        <w:r>
          <w:fldChar w:fldCharType="begin"/>
        </w:r>
        <w:r>
          <w:instrText xml:space="preserve"> PAGEREF _Toc7418 \h </w:instrText>
        </w:r>
        <w:r>
          <w:fldChar w:fldCharType="separate"/>
        </w:r>
        <w:r>
          <w:t>10</w:t>
        </w:r>
        <w:r>
          <w:fldChar w:fldCharType="end"/>
        </w:r>
      </w:hyperlink>
    </w:p>
    <w:p>
      <w:pPr>
        <w:pStyle w:val="TOC1"/>
        <w:tabs>
          <w:tab w:val="right" w:leader="dot" w:pos="8306"/>
        </w:tabs>
      </w:pPr>
      <w:hyperlink w:anchor="_Toc4528" w:history="1">
        <w:r>
          <w:rPr>
            <w:rFonts w:ascii="仿宋" w:eastAsia="仿宋" w:hAnsi="仿宋" w:cs="仿宋" w:hint="eastAsia"/>
            <w:lang w:eastAsia="zh-CN"/>
          </w:rPr>
          <w:t>四、市场分析、调研</w:t>
        </w:r>
        <w:r>
          <w:tab/>
        </w:r>
        <w:r>
          <w:fldChar w:fldCharType="begin"/>
        </w:r>
        <w:r>
          <w:instrText xml:space="preserve"> PAGEREF _Toc4528 \h </w:instrText>
        </w:r>
        <w:r>
          <w:fldChar w:fldCharType="separate"/>
        </w:r>
        <w:r>
          <w:t>10</w:t>
        </w:r>
        <w:r>
          <w:fldChar w:fldCharType="end"/>
        </w:r>
      </w:hyperlink>
    </w:p>
    <w:p>
      <w:pPr>
        <w:pStyle w:val="TOC2"/>
        <w:tabs>
          <w:tab w:val="right" w:leader="dot" w:pos="8306"/>
        </w:tabs>
      </w:pPr>
      <w:hyperlink w:anchor="_Toc27538" w:history="1">
        <w:r>
          <w:rPr>
            <w:rFonts w:ascii="仿宋" w:eastAsia="仿宋" w:hAnsi="仿宋" w:cs="仿宋" w:hint="eastAsia"/>
            <w:lang w:eastAsia="zh-CN"/>
          </w:rPr>
          <w:t>(一)、木容器行业分析</w:t>
        </w:r>
        <w:r>
          <w:tab/>
        </w:r>
        <w:r>
          <w:fldChar w:fldCharType="begin"/>
        </w:r>
        <w:r>
          <w:instrText xml:space="preserve"> PAGEREF _Toc27538 \h </w:instrText>
        </w:r>
        <w:r>
          <w:fldChar w:fldCharType="separate"/>
        </w:r>
        <w:r>
          <w:t>10</w:t>
        </w:r>
        <w:r>
          <w:fldChar w:fldCharType="end"/>
        </w:r>
      </w:hyperlink>
    </w:p>
    <w:p>
      <w:pPr>
        <w:pStyle w:val="TOC2"/>
        <w:tabs>
          <w:tab w:val="right" w:leader="dot" w:pos="8306"/>
        </w:tabs>
      </w:pPr>
      <w:hyperlink w:anchor="_Toc29263" w:history="1">
        <w:r>
          <w:rPr>
            <w:rFonts w:ascii="仿宋" w:eastAsia="仿宋" w:hAnsi="仿宋" w:cs="仿宋" w:hint="eastAsia"/>
            <w:lang w:eastAsia="zh-CN"/>
          </w:rPr>
          <w:t>(二)、木容器市场分析预测</w:t>
        </w:r>
        <w:r>
          <w:tab/>
        </w:r>
        <w:r>
          <w:fldChar w:fldCharType="begin"/>
        </w:r>
        <w:r>
          <w:instrText xml:space="preserve"> PAGEREF _Toc29263 \h </w:instrText>
        </w:r>
        <w:r>
          <w:fldChar w:fldCharType="separate"/>
        </w:r>
        <w:r>
          <w:t>11</w:t>
        </w:r>
        <w:r>
          <w:fldChar w:fldCharType="end"/>
        </w:r>
      </w:hyperlink>
    </w:p>
    <w:p>
      <w:pPr>
        <w:pStyle w:val="TOC1"/>
        <w:tabs>
          <w:tab w:val="right" w:leader="dot" w:pos="8306"/>
        </w:tabs>
      </w:pPr>
      <w:hyperlink w:anchor="_Toc11167" w:history="1">
        <w:r>
          <w:rPr>
            <w:rFonts w:ascii="仿宋" w:eastAsia="仿宋" w:hAnsi="仿宋" w:cs="仿宋" w:hint="eastAsia"/>
            <w:lang w:eastAsia="zh-CN"/>
          </w:rPr>
          <w:t>五、木容器项目文档管理</w:t>
        </w:r>
        <w:r>
          <w:tab/>
        </w:r>
        <w:r>
          <w:fldChar w:fldCharType="begin"/>
        </w:r>
        <w:r>
          <w:instrText xml:space="preserve"> PAGEREF _Toc11167 \h </w:instrText>
        </w:r>
        <w:r>
          <w:fldChar w:fldCharType="separate"/>
        </w:r>
        <w:r>
          <w:t>12</w:t>
        </w:r>
        <w:r>
          <w:fldChar w:fldCharType="end"/>
        </w:r>
      </w:hyperlink>
    </w:p>
    <w:p>
      <w:pPr>
        <w:pStyle w:val="TOC2"/>
        <w:tabs>
          <w:tab w:val="right" w:leader="dot" w:pos="8306"/>
        </w:tabs>
      </w:pPr>
      <w:hyperlink w:anchor="_Toc14088" w:history="1">
        <w:r>
          <w:rPr>
            <w:rFonts w:ascii="仿宋" w:eastAsia="仿宋" w:hAnsi="仿宋" w:cs="仿宋" w:hint="eastAsia"/>
            <w:lang w:eastAsia="zh-CN"/>
          </w:rPr>
          <w:t>(一)、文档编制与审查</w:t>
        </w:r>
        <w:r>
          <w:tab/>
        </w:r>
        <w:r>
          <w:fldChar w:fldCharType="begin"/>
        </w:r>
        <w:r>
          <w:instrText xml:space="preserve"> PAGEREF _Toc14088 \h </w:instrText>
        </w:r>
        <w:r>
          <w:fldChar w:fldCharType="separate"/>
        </w:r>
        <w:r>
          <w:t>12</w:t>
        </w:r>
        <w:r>
          <w:fldChar w:fldCharType="end"/>
        </w:r>
      </w:hyperlink>
    </w:p>
    <w:p>
      <w:pPr>
        <w:pStyle w:val="TOC2"/>
        <w:tabs>
          <w:tab w:val="right" w:leader="dot" w:pos="8306"/>
        </w:tabs>
      </w:pPr>
      <w:hyperlink w:anchor="_Toc20207" w:history="1">
        <w:r>
          <w:rPr>
            <w:rFonts w:ascii="仿宋" w:eastAsia="仿宋" w:hAnsi="仿宋" w:cs="仿宋" w:hint="eastAsia"/>
            <w:lang w:eastAsia="zh-CN"/>
          </w:rPr>
          <w:t>(二)、文档发布与分发</w:t>
        </w:r>
        <w:r>
          <w:tab/>
        </w:r>
        <w:r>
          <w:fldChar w:fldCharType="begin"/>
        </w:r>
        <w:r>
          <w:instrText xml:space="preserve"> PAGEREF _Toc20207 \h </w:instrText>
        </w:r>
        <w:r>
          <w:fldChar w:fldCharType="separate"/>
        </w:r>
        <w:r>
          <w:t>13</w:t>
        </w:r>
        <w:r>
          <w:fldChar w:fldCharType="end"/>
        </w:r>
      </w:hyperlink>
    </w:p>
    <w:p>
      <w:pPr>
        <w:pStyle w:val="TOC2"/>
        <w:tabs>
          <w:tab w:val="right" w:leader="dot" w:pos="8306"/>
        </w:tabs>
      </w:pPr>
      <w:hyperlink w:anchor="_Toc30789" w:history="1">
        <w:r>
          <w:rPr>
            <w:rFonts w:ascii="仿宋" w:eastAsia="仿宋" w:hAnsi="仿宋" w:cs="仿宋" w:hint="eastAsia"/>
            <w:lang w:eastAsia="zh-CN"/>
          </w:rPr>
          <w:t>(三)、文档存档与归档</w:t>
        </w:r>
        <w:r>
          <w:tab/>
        </w:r>
        <w:r>
          <w:fldChar w:fldCharType="begin"/>
        </w:r>
        <w:r>
          <w:instrText xml:space="preserve"> PAGEREF _Toc30789 \h </w:instrText>
        </w:r>
        <w:r>
          <w:fldChar w:fldCharType="separate"/>
        </w:r>
        <w:r>
          <w:t>14</w:t>
        </w:r>
        <w:r>
          <w:fldChar w:fldCharType="end"/>
        </w:r>
      </w:hyperlink>
    </w:p>
    <w:p>
      <w:pPr>
        <w:pStyle w:val="TOC1"/>
        <w:tabs>
          <w:tab w:val="right" w:leader="dot" w:pos="8306"/>
        </w:tabs>
      </w:pPr>
      <w:hyperlink w:anchor="_Toc2766" w:history="1">
        <w:r>
          <w:rPr>
            <w:rFonts w:ascii="仿宋" w:eastAsia="仿宋" w:hAnsi="仿宋" w:cs="仿宋" w:hint="eastAsia"/>
            <w:lang w:eastAsia="zh-CN"/>
          </w:rPr>
          <w:t>六、产品规划分析</w:t>
        </w:r>
        <w:r>
          <w:tab/>
        </w:r>
        <w:r>
          <w:fldChar w:fldCharType="begin"/>
        </w:r>
        <w:r>
          <w:instrText xml:space="preserve"> PAGEREF _Toc2766 \h </w:instrText>
        </w:r>
        <w:r>
          <w:fldChar w:fldCharType="separate"/>
        </w:r>
        <w:r>
          <w:t>15</w:t>
        </w:r>
        <w:r>
          <w:fldChar w:fldCharType="end"/>
        </w:r>
      </w:hyperlink>
    </w:p>
    <w:p>
      <w:pPr>
        <w:pStyle w:val="TOC2"/>
        <w:tabs>
          <w:tab w:val="right" w:leader="dot" w:pos="8306"/>
        </w:tabs>
      </w:pPr>
      <w:hyperlink w:anchor="_Toc17030" w:history="1">
        <w:r>
          <w:rPr>
            <w:rFonts w:ascii="仿宋" w:eastAsia="仿宋" w:hAnsi="仿宋" w:cs="仿宋" w:hint="eastAsia"/>
            <w:lang w:eastAsia="zh-CN"/>
          </w:rPr>
          <w:t>(一)、产品规划</w:t>
        </w:r>
        <w:r>
          <w:tab/>
        </w:r>
        <w:r>
          <w:fldChar w:fldCharType="begin"/>
        </w:r>
        <w:r>
          <w:instrText xml:space="preserve"> PAGEREF _Toc17030 \h </w:instrText>
        </w:r>
        <w:r>
          <w:fldChar w:fldCharType="separate"/>
        </w:r>
        <w:r>
          <w:t>15</w:t>
        </w:r>
        <w:r>
          <w:fldChar w:fldCharType="end"/>
        </w:r>
      </w:hyperlink>
    </w:p>
    <w:p>
      <w:pPr>
        <w:pStyle w:val="TOC2"/>
        <w:tabs>
          <w:tab w:val="right" w:leader="dot" w:pos="8306"/>
        </w:tabs>
      </w:pPr>
      <w:hyperlink w:anchor="_Toc15512" w:history="1">
        <w:r>
          <w:rPr>
            <w:rFonts w:ascii="仿宋" w:eastAsia="仿宋" w:hAnsi="仿宋" w:cs="仿宋" w:hint="eastAsia"/>
            <w:lang w:eastAsia="zh-CN"/>
          </w:rPr>
          <w:t>(二)、建设规模</w:t>
        </w:r>
        <w:r>
          <w:tab/>
        </w:r>
        <w:r>
          <w:fldChar w:fldCharType="begin"/>
        </w:r>
        <w:r>
          <w:instrText xml:space="preserve"> PAGEREF _Toc15512 \h </w:instrText>
        </w:r>
        <w:r>
          <w:fldChar w:fldCharType="separate"/>
        </w:r>
        <w:r>
          <w:t>16</w:t>
        </w:r>
        <w:r>
          <w:fldChar w:fldCharType="end"/>
        </w:r>
      </w:hyperlink>
    </w:p>
    <w:p>
      <w:pPr>
        <w:pStyle w:val="TOC1"/>
        <w:tabs>
          <w:tab w:val="right" w:leader="dot" w:pos="8306"/>
        </w:tabs>
      </w:pPr>
      <w:hyperlink w:anchor="_Toc23844" w:history="1">
        <w:r>
          <w:rPr>
            <w:rFonts w:ascii="仿宋" w:eastAsia="仿宋" w:hAnsi="仿宋" w:cs="仿宋" w:hint="eastAsia"/>
            <w:lang w:eastAsia="zh-CN"/>
          </w:rPr>
          <w:t>七、木容器项目财务管理</w:t>
        </w:r>
        <w:r>
          <w:tab/>
        </w:r>
        <w:r>
          <w:fldChar w:fldCharType="begin"/>
        </w:r>
        <w:r>
          <w:instrText xml:space="preserve"> PAGEREF _Toc23844 \h </w:instrText>
        </w:r>
        <w:r>
          <w:fldChar w:fldCharType="separate"/>
        </w:r>
        <w:r>
          <w:t>17</w:t>
        </w:r>
        <w:r>
          <w:fldChar w:fldCharType="end"/>
        </w:r>
      </w:hyperlink>
    </w:p>
    <w:p>
      <w:pPr>
        <w:pStyle w:val="TOC2"/>
        <w:tabs>
          <w:tab w:val="right" w:leader="dot" w:pos="8306"/>
        </w:tabs>
      </w:pPr>
      <w:hyperlink w:anchor="_Toc14312" w:history="1">
        <w:r>
          <w:rPr>
            <w:rFonts w:ascii="仿宋" w:eastAsia="仿宋" w:hAnsi="仿宋" w:cs="仿宋" w:hint="eastAsia"/>
            <w:lang w:eastAsia="zh-CN"/>
          </w:rPr>
          <w:t>(一)、资金需求大</w:t>
        </w:r>
        <w:r>
          <w:tab/>
        </w:r>
        <w:r>
          <w:fldChar w:fldCharType="begin"/>
        </w:r>
        <w:r>
          <w:instrText xml:space="preserve"> PAGEREF _Toc14312 \h </w:instrText>
        </w:r>
        <w:r>
          <w:fldChar w:fldCharType="separate"/>
        </w:r>
        <w:r>
          <w:t>17</w:t>
        </w:r>
        <w:r>
          <w:fldChar w:fldCharType="end"/>
        </w:r>
      </w:hyperlink>
    </w:p>
    <w:p>
      <w:pPr>
        <w:pStyle w:val="TOC2"/>
        <w:tabs>
          <w:tab w:val="right" w:leader="dot" w:pos="8306"/>
        </w:tabs>
      </w:pPr>
      <w:hyperlink w:anchor="_Toc30801" w:history="1">
        <w:r>
          <w:rPr>
            <w:rFonts w:ascii="仿宋" w:eastAsia="仿宋" w:hAnsi="仿宋" w:cs="仿宋" w:hint="eastAsia"/>
            <w:lang w:eastAsia="zh-CN"/>
          </w:rPr>
          <w:t>(二)、研发周期长</w:t>
        </w:r>
        <w:r>
          <w:tab/>
        </w:r>
        <w:r>
          <w:fldChar w:fldCharType="begin"/>
        </w:r>
        <w:r>
          <w:instrText xml:space="preserve"> PAGEREF _Toc30801 \h </w:instrText>
        </w:r>
        <w:r>
          <w:fldChar w:fldCharType="separate"/>
        </w:r>
        <w:r>
          <w:t>18</w:t>
        </w:r>
        <w:r>
          <w:fldChar w:fldCharType="end"/>
        </w:r>
      </w:hyperlink>
    </w:p>
    <w:p>
      <w:pPr>
        <w:pStyle w:val="TOC2"/>
        <w:tabs>
          <w:tab w:val="right" w:leader="dot" w:pos="8306"/>
        </w:tabs>
      </w:pPr>
      <w:hyperlink w:anchor="_Toc29477" w:history="1">
        <w:r>
          <w:rPr>
            <w:rFonts w:ascii="仿宋" w:eastAsia="仿宋" w:hAnsi="仿宋" w:cs="仿宋" w:hint="eastAsia"/>
            <w:lang w:eastAsia="zh-CN"/>
          </w:rPr>
          <w:t>(三)、市场风险大</w:t>
        </w:r>
        <w:r>
          <w:tab/>
        </w:r>
        <w:r>
          <w:fldChar w:fldCharType="begin"/>
        </w:r>
        <w:r>
          <w:instrText xml:space="preserve"> PAGEREF _Toc29477 \h </w:instrText>
        </w:r>
        <w:r>
          <w:fldChar w:fldCharType="separate"/>
        </w:r>
        <w:r>
          <w:t>19</w:t>
        </w:r>
        <w:r>
          <w:fldChar w:fldCharType="end"/>
        </w:r>
      </w:hyperlink>
    </w:p>
    <w:p>
      <w:pPr>
        <w:pStyle w:val="TOC2"/>
        <w:tabs>
          <w:tab w:val="right" w:leader="dot" w:pos="8306"/>
        </w:tabs>
      </w:pPr>
      <w:hyperlink w:anchor="_Toc1007" w:history="1">
        <w:r>
          <w:rPr>
            <w:rFonts w:ascii="仿宋" w:eastAsia="仿宋" w:hAnsi="仿宋" w:cs="仿宋" w:hint="eastAsia"/>
            <w:lang w:eastAsia="zh-CN"/>
          </w:rPr>
          <w:t>(四)、利润率高</w:t>
        </w:r>
        <w:r>
          <w:tab/>
        </w:r>
        <w:r>
          <w:fldChar w:fldCharType="begin"/>
        </w:r>
        <w:r>
          <w:instrText xml:space="preserve"> PAGEREF _Toc1007 \h </w:instrText>
        </w:r>
        <w:r>
          <w:fldChar w:fldCharType="separate"/>
        </w:r>
        <w:r>
          <w:t>22</w:t>
        </w:r>
        <w:r>
          <w:fldChar w:fldCharType="end"/>
        </w:r>
      </w:hyperlink>
    </w:p>
    <w:p>
      <w:pPr>
        <w:pStyle w:val="TOC1"/>
        <w:tabs>
          <w:tab w:val="right" w:leader="dot" w:pos="8306"/>
        </w:tabs>
      </w:pPr>
      <w:hyperlink w:anchor="_Toc28020" w:history="1">
        <w:r>
          <w:rPr>
            <w:rFonts w:ascii="仿宋" w:eastAsia="仿宋" w:hAnsi="仿宋" w:cs="仿宋" w:hint="eastAsia"/>
            <w:lang w:eastAsia="zh-CN"/>
          </w:rPr>
          <w:t>八、木容器项目人力资源培养与发展</w:t>
        </w:r>
        <w:r>
          <w:tab/>
        </w:r>
        <w:r>
          <w:fldChar w:fldCharType="begin"/>
        </w:r>
        <w:r>
          <w:instrText xml:space="preserve"> PAGEREF _Toc28020 \h </w:instrText>
        </w:r>
        <w:r>
          <w:fldChar w:fldCharType="separate"/>
        </w:r>
        <w:r>
          <w:t>24</w:t>
        </w:r>
        <w:r>
          <w:fldChar w:fldCharType="end"/>
        </w:r>
      </w:hyperlink>
    </w:p>
    <w:p>
      <w:pPr>
        <w:pStyle w:val="TOC2"/>
        <w:tabs>
          <w:tab w:val="right" w:leader="dot" w:pos="8306"/>
        </w:tabs>
      </w:pPr>
      <w:hyperlink w:anchor="_Toc15915" w:history="1">
        <w:r>
          <w:rPr>
            <w:rFonts w:ascii="仿宋" w:eastAsia="仿宋" w:hAnsi="仿宋" w:cs="仿宋" w:hint="eastAsia"/>
            <w:lang w:eastAsia="zh-CN"/>
          </w:rPr>
          <w:t>(一)、人才需求与规划</w:t>
        </w:r>
        <w:r>
          <w:tab/>
        </w:r>
        <w:r>
          <w:fldChar w:fldCharType="begin"/>
        </w:r>
        <w:r>
          <w:instrText xml:space="preserve"> PAGEREF _Toc15915 \h </w:instrText>
        </w:r>
        <w:r>
          <w:fldChar w:fldCharType="separate"/>
        </w:r>
        <w:r>
          <w:t>24</w:t>
        </w:r>
        <w:r>
          <w:fldChar w:fldCharType="end"/>
        </w:r>
      </w:hyperlink>
    </w:p>
    <w:p>
      <w:pPr>
        <w:pStyle w:val="TOC2"/>
        <w:tabs>
          <w:tab w:val="right" w:leader="dot" w:pos="8306"/>
        </w:tabs>
      </w:pPr>
      <w:hyperlink w:anchor="_Toc16739" w:history="1">
        <w:r>
          <w:rPr>
            <w:rFonts w:ascii="仿宋" w:eastAsia="仿宋" w:hAnsi="仿宋" w:cs="仿宋" w:hint="eastAsia"/>
            <w:lang w:eastAsia="zh-CN"/>
          </w:rPr>
          <w:t>(二)、培训与发展计划</w:t>
        </w:r>
        <w:r>
          <w:tab/>
        </w:r>
        <w:r>
          <w:fldChar w:fldCharType="begin"/>
        </w:r>
        <w:r>
          <w:instrText xml:space="preserve"> PAGEREF _Toc16739 \h </w:instrText>
        </w:r>
        <w:r>
          <w:fldChar w:fldCharType="separate"/>
        </w:r>
        <w:r>
          <w:t>24</w:t>
        </w:r>
        <w:r>
          <w:fldChar w:fldCharType="end"/>
        </w:r>
      </w:hyperlink>
    </w:p>
    <w:p>
      <w:pPr>
        <w:pStyle w:val="TOC1"/>
        <w:tabs>
          <w:tab w:val="right" w:leader="dot" w:pos="8306"/>
        </w:tabs>
      </w:pPr>
      <w:hyperlink w:anchor="_Toc16397" w:history="1">
        <w:r>
          <w:rPr>
            <w:rFonts w:ascii="仿宋" w:eastAsia="仿宋" w:hAnsi="仿宋" w:cs="仿宋" w:hint="eastAsia"/>
            <w:lang w:eastAsia="zh-CN"/>
          </w:rPr>
          <w:t>九、木容器项目风险管理</w:t>
        </w:r>
        <w:r>
          <w:tab/>
        </w:r>
        <w:r>
          <w:fldChar w:fldCharType="begin"/>
        </w:r>
        <w:r>
          <w:instrText xml:space="preserve"> PAGEREF _Toc16397 \h </w:instrText>
        </w:r>
        <w:r>
          <w:fldChar w:fldCharType="separate"/>
        </w:r>
        <w:r>
          <w:t>25</w:t>
        </w:r>
        <w:r>
          <w:fldChar w:fldCharType="end"/>
        </w:r>
      </w:hyperlink>
    </w:p>
    <w:p>
      <w:pPr>
        <w:pStyle w:val="TOC2"/>
        <w:tabs>
          <w:tab w:val="right" w:leader="dot" w:pos="8306"/>
        </w:tabs>
      </w:pPr>
      <w:hyperlink w:anchor="_Toc12747" w:history="1">
        <w:r>
          <w:rPr>
            <w:rFonts w:ascii="仿宋" w:eastAsia="仿宋" w:hAnsi="仿宋" w:cs="仿宋" w:hint="eastAsia"/>
            <w:lang w:eastAsia="zh-CN"/>
          </w:rPr>
          <w:t>(一)、风险识别与评估</w:t>
        </w:r>
        <w:r>
          <w:tab/>
        </w:r>
        <w:r>
          <w:fldChar w:fldCharType="begin"/>
        </w:r>
        <w:r>
          <w:instrText xml:space="preserve"> PAGEREF _Toc12747 \h </w:instrText>
        </w:r>
        <w:r>
          <w:fldChar w:fldCharType="separate"/>
        </w:r>
        <w:r>
          <w:t>25</w:t>
        </w:r>
        <w:r>
          <w:fldChar w:fldCharType="end"/>
        </w:r>
      </w:hyperlink>
    </w:p>
    <w:p>
      <w:pPr>
        <w:pStyle w:val="TOC2"/>
        <w:tabs>
          <w:tab w:val="right" w:leader="dot" w:pos="8306"/>
        </w:tabs>
      </w:pPr>
      <w:hyperlink w:anchor="_Toc16210" w:history="1">
        <w:r>
          <w:rPr>
            <w:rFonts w:ascii="仿宋" w:eastAsia="仿宋" w:hAnsi="仿宋" w:cs="仿宋" w:hint="eastAsia"/>
            <w:lang w:eastAsia="zh-CN"/>
          </w:rPr>
          <w:t>(二)、风险应对策略</w:t>
        </w:r>
        <w:r>
          <w:tab/>
        </w:r>
        <w:r>
          <w:fldChar w:fldCharType="begin"/>
        </w:r>
        <w:r>
          <w:instrText xml:space="preserve"> PAGEREF _Toc16210 \h </w:instrText>
        </w:r>
        <w:r>
          <w:fldChar w:fldCharType="separate"/>
        </w:r>
        <w:r>
          <w:t>26</w:t>
        </w:r>
        <w:r>
          <w:fldChar w:fldCharType="end"/>
        </w:r>
      </w:hyperlink>
    </w:p>
    <w:p>
      <w:pPr>
        <w:pStyle w:val="TOC2"/>
        <w:tabs>
          <w:tab w:val="right" w:leader="dot" w:pos="8306"/>
        </w:tabs>
      </w:pPr>
      <w:hyperlink w:anchor="_Toc10922" w:history="1">
        <w:r>
          <w:rPr>
            <w:rFonts w:ascii="仿宋" w:eastAsia="仿宋" w:hAnsi="仿宋" w:cs="仿宋" w:hint="eastAsia"/>
            <w:lang w:eastAsia="zh-CN"/>
          </w:rPr>
          <w:t>(三)、风险监控与控制</w:t>
        </w:r>
        <w:r>
          <w:tab/>
        </w:r>
        <w:r>
          <w:fldChar w:fldCharType="begin"/>
        </w:r>
        <w:r>
          <w:instrText xml:space="preserve"> PAGEREF _Toc10922 \h </w:instrText>
        </w:r>
        <w:r>
          <w:fldChar w:fldCharType="separate"/>
        </w:r>
        <w:r>
          <w:t>28</w:t>
        </w:r>
        <w:r>
          <w:fldChar w:fldCharType="end"/>
        </w:r>
      </w:hyperlink>
    </w:p>
    <w:p>
      <w:pPr>
        <w:pStyle w:val="TOC1"/>
        <w:tabs>
          <w:tab w:val="right" w:leader="dot" w:pos="8306"/>
        </w:tabs>
      </w:pPr>
      <w:hyperlink w:anchor="_Toc14412" w:history="1">
        <w:r>
          <w:rPr>
            <w:rFonts w:ascii="仿宋" w:eastAsia="仿宋" w:hAnsi="仿宋" w:cs="仿宋" w:hint="eastAsia"/>
            <w:lang w:eastAsia="zh-CN"/>
          </w:rPr>
          <w:t>十、木容器项目技术管理</w:t>
        </w:r>
        <w:r>
          <w:tab/>
        </w:r>
        <w:r>
          <w:fldChar w:fldCharType="begin"/>
        </w:r>
        <w:r>
          <w:instrText xml:space="preserve"> PAGEREF _Toc14412 \h </w:instrText>
        </w:r>
        <w:r>
          <w:fldChar w:fldCharType="separate"/>
        </w:r>
        <w:r>
          <w:t>29</w:t>
        </w:r>
        <w:r>
          <w:fldChar w:fldCharType="end"/>
        </w:r>
      </w:hyperlink>
    </w:p>
    <w:p>
      <w:pPr>
        <w:pStyle w:val="TOC2"/>
        <w:tabs>
          <w:tab w:val="right" w:leader="dot" w:pos="8306"/>
        </w:tabs>
      </w:pPr>
      <w:hyperlink w:anchor="_Toc15892" w:history="1">
        <w:r>
          <w:rPr>
            <w:rFonts w:ascii="仿宋" w:eastAsia="仿宋" w:hAnsi="仿宋" w:cs="仿宋" w:hint="eastAsia"/>
            <w:lang w:eastAsia="zh-CN"/>
          </w:rPr>
          <w:t>(一)、技术方案选用方向</w:t>
        </w:r>
        <w:r>
          <w:tab/>
        </w:r>
        <w:r>
          <w:fldChar w:fldCharType="begin"/>
        </w:r>
        <w:r>
          <w:instrText xml:space="preserve"> PAGEREF _Toc15892 \h </w:instrText>
        </w:r>
        <w:r>
          <w:fldChar w:fldCharType="separate"/>
        </w:r>
        <w:r>
          <w:t>29</w:t>
        </w:r>
        <w:r>
          <w:fldChar w:fldCharType="end"/>
        </w:r>
      </w:hyperlink>
    </w:p>
    <w:p>
      <w:pPr>
        <w:pStyle w:val="TOC2"/>
        <w:tabs>
          <w:tab w:val="right" w:leader="dot" w:pos="8306"/>
        </w:tabs>
      </w:pPr>
      <w:hyperlink w:anchor="_Toc1955" w:history="1">
        <w:r>
          <w:rPr>
            <w:rFonts w:ascii="仿宋" w:eastAsia="仿宋" w:hAnsi="仿宋" w:cs="仿宋" w:hint="eastAsia"/>
            <w:lang w:eastAsia="zh-CN"/>
          </w:rPr>
          <w:t>(二)、工艺技术方案选用原则</w:t>
        </w:r>
        <w:r>
          <w:tab/>
        </w:r>
        <w:r>
          <w:fldChar w:fldCharType="begin"/>
        </w:r>
        <w:r>
          <w:instrText xml:space="preserve"> PAGEREF _Toc1955 \h </w:instrText>
        </w:r>
        <w:r>
          <w:fldChar w:fldCharType="separate"/>
        </w:r>
        <w:r>
          <w:t>31</w:t>
        </w:r>
        <w:r>
          <w:fldChar w:fldCharType="end"/>
        </w:r>
      </w:hyperlink>
    </w:p>
    <w:p>
      <w:pPr>
        <w:pStyle w:val="TOC2"/>
        <w:tabs>
          <w:tab w:val="right" w:leader="dot" w:pos="8306"/>
        </w:tabs>
      </w:pPr>
      <w:hyperlink w:anchor="_Toc9579" w:history="1">
        <w:r>
          <w:rPr>
            <w:rFonts w:ascii="仿宋" w:eastAsia="仿宋" w:hAnsi="仿宋" w:cs="仿宋" w:hint="eastAsia"/>
            <w:lang w:eastAsia="zh-CN"/>
          </w:rPr>
          <w:t>(三)、工艺技术方案要求</w:t>
        </w:r>
        <w:r>
          <w:tab/>
        </w:r>
        <w:r>
          <w:fldChar w:fldCharType="begin"/>
        </w:r>
        <w:r>
          <w:instrText xml:space="preserve"> PAGEREF _Toc9579 \h </w:instrText>
        </w:r>
        <w:r>
          <w:fldChar w:fldCharType="separate"/>
        </w:r>
        <w:r>
          <w:t>33</w:t>
        </w:r>
        <w:r>
          <w:fldChar w:fldCharType="end"/>
        </w:r>
      </w:hyperlink>
    </w:p>
    <w:p>
      <w:pPr>
        <w:pStyle w:val="TOC1"/>
        <w:tabs>
          <w:tab w:val="right" w:leader="dot" w:pos="8306"/>
        </w:tabs>
      </w:pPr>
      <w:hyperlink w:anchor="_Toc31525" w:history="1">
        <w:r>
          <w:rPr>
            <w:rFonts w:ascii="仿宋" w:eastAsia="仿宋" w:hAnsi="仿宋" w:cs="仿宋" w:hint="eastAsia"/>
            <w:lang w:eastAsia="zh-CN"/>
          </w:rPr>
          <w:t>十一、生产安全保护</w:t>
        </w:r>
        <w:r>
          <w:tab/>
        </w:r>
        <w:r>
          <w:fldChar w:fldCharType="begin"/>
        </w:r>
        <w:r>
          <w:instrText xml:space="preserve"> PAGEREF _Toc31525 \h </w:instrText>
        </w:r>
        <w:r>
          <w:fldChar w:fldCharType="separate"/>
        </w:r>
        <w:r>
          <w:t>35</w:t>
        </w:r>
        <w:r>
          <w:fldChar w:fldCharType="end"/>
        </w:r>
      </w:hyperlink>
    </w:p>
    <w:p>
      <w:pPr>
        <w:pStyle w:val="TOC2"/>
        <w:tabs>
          <w:tab w:val="right" w:leader="dot" w:pos="8306"/>
        </w:tabs>
      </w:pPr>
      <w:hyperlink w:anchor="_Toc20851" w:history="1">
        <w:r>
          <w:rPr>
            <w:rFonts w:ascii="仿宋" w:eastAsia="仿宋" w:hAnsi="仿宋" w:cs="仿宋" w:hint="eastAsia"/>
            <w:lang w:eastAsia="zh-CN"/>
          </w:rPr>
          <w:t>(一)、消防安全</w:t>
        </w:r>
        <w:r>
          <w:tab/>
        </w:r>
        <w:r>
          <w:fldChar w:fldCharType="begin"/>
        </w:r>
        <w:r>
          <w:instrText xml:space="preserve"> PAGEREF _Toc20851 \h </w:instrText>
        </w:r>
        <w:r>
          <w:fldChar w:fldCharType="separate"/>
        </w:r>
        <w:r>
          <w:t>35</w:t>
        </w:r>
        <w:r>
          <w:fldChar w:fldCharType="end"/>
        </w:r>
      </w:hyperlink>
    </w:p>
    <w:p>
      <w:pPr>
        <w:pStyle w:val="TOC2"/>
        <w:tabs>
          <w:tab w:val="right" w:leader="dot" w:pos="8306"/>
        </w:tabs>
      </w:pPr>
      <w:hyperlink w:anchor="_Toc23045" w:history="1">
        <w:r>
          <w:rPr>
            <w:rFonts w:ascii="仿宋" w:eastAsia="仿宋" w:hAnsi="仿宋" w:cs="仿宋" w:hint="eastAsia"/>
            <w:lang w:eastAsia="zh-CN"/>
          </w:rPr>
          <w:t>(二)、防火防爆总图布置措施</w:t>
        </w:r>
        <w:r>
          <w:tab/>
        </w:r>
        <w:r>
          <w:fldChar w:fldCharType="begin"/>
        </w:r>
        <w:r>
          <w:instrText xml:space="preserve"> PAGEREF _Toc23045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49" w:history="1">
        <w:r>
          <w:rPr>
            <w:rFonts w:ascii="仿宋" w:eastAsia="仿宋" w:hAnsi="仿宋" w:cs="仿宋" w:hint="eastAsia"/>
            <w:lang w:eastAsia="zh-CN"/>
          </w:rPr>
          <w:t>(三)、自然灾害防范措施</w:t>
        </w:r>
        <w:r>
          <w:tab/>
        </w:r>
        <w:r>
          <w:fldChar w:fldCharType="begin"/>
        </w:r>
        <w:r>
          <w:instrText xml:space="preserve"> PAGEREF _Toc10249 \h </w:instrText>
        </w:r>
        <w:r>
          <w:fldChar w:fldCharType="separate"/>
        </w:r>
        <w:r>
          <w:t>37</w:t>
        </w:r>
        <w:r>
          <w:fldChar w:fldCharType="end"/>
        </w:r>
      </w:hyperlink>
    </w:p>
    <w:p>
      <w:pPr>
        <w:pStyle w:val="TOC2"/>
        <w:tabs>
          <w:tab w:val="right" w:leader="dot" w:pos="8306"/>
        </w:tabs>
      </w:pPr>
      <w:hyperlink w:anchor="_Toc10306" w:history="1">
        <w:r>
          <w:rPr>
            <w:rFonts w:ascii="仿宋" w:eastAsia="仿宋" w:hAnsi="仿宋" w:cs="仿宋" w:hint="eastAsia"/>
            <w:lang w:eastAsia="zh-CN"/>
          </w:rPr>
          <w:t>(四)、安全色及安全标志使用要求</w:t>
        </w:r>
        <w:r>
          <w:tab/>
        </w:r>
        <w:r>
          <w:fldChar w:fldCharType="begin"/>
        </w:r>
        <w:r>
          <w:instrText xml:space="preserve"> PAGEREF _Toc10306 \h </w:instrText>
        </w:r>
        <w:r>
          <w:fldChar w:fldCharType="separate"/>
        </w:r>
        <w:r>
          <w:t>38</w:t>
        </w:r>
        <w:r>
          <w:fldChar w:fldCharType="end"/>
        </w:r>
      </w:hyperlink>
    </w:p>
    <w:p>
      <w:pPr>
        <w:pStyle w:val="TOC2"/>
        <w:tabs>
          <w:tab w:val="right" w:leader="dot" w:pos="8306"/>
        </w:tabs>
      </w:pPr>
      <w:hyperlink w:anchor="_Toc17534" w:history="1">
        <w:r>
          <w:rPr>
            <w:rFonts w:ascii="仿宋" w:eastAsia="仿宋" w:hAnsi="仿宋" w:cs="仿宋" w:hint="eastAsia"/>
            <w:lang w:eastAsia="zh-CN"/>
          </w:rPr>
          <w:t>(五)、防尘防毒措施</w:t>
        </w:r>
        <w:r>
          <w:tab/>
        </w:r>
        <w:r>
          <w:fldChar w:fldCharType="begin"/>
        </w:r>
        <w:r>
          <w:instrText xml:space="preserve"> PAGEREF _Toc17534 \h </w:instrText>
        </w:r>
        <w:r>
          <w:fldChar w:fldCharType="separate"/>
        </w:r>
        <w:r>
          <w:t>39</w:t>
        </w:r>
        <w:r>
          <w:fldChar w:fldCharType="end"/>
        </w:r>
      </w:hyperlink>
    </w:p>
    <w:p>
      <w:pPr>
        <w:pStyle w:val="TOC2"/>
        <w:tabs>
          <w:tab w:val="right" w:leader="dot" w:pos="8306"/>
        </w:tabs>
      </w:pPr>
      <w:hyperlink w:anchor="_Toc17925" w:history="1">
        <w:r>
          <w:rPr>
            <w:rFonts w:ascii="仿宋" w:eastAsia="仿宋" w:hAnsi="仿宋" w:cs="仿宋" w:hint="eastAsia"/>
            <w:lang w:eastAsia="zh-CN"/>
          </w:rPr>
          <w:t>(六)、防静电、触电防护及防雷措施</w:t>
        </w:r>
        <w:r>
          <w:tab/>
        </w:r>
        <w:r>
          <w:fldChar w:fldCharType="begin"/>
        </w:r>
        <w:r>
          <w:instrText xml:space="preserve"> PAGEREF _Toc17925 \h </w:instrText>
        </w:r>
        <w:r>
          <w:fldChar w:fldCharType="separate"/>
        </w:r>
        <w:r>
          <w:t>40</w:t>
        </w:r>
        <w:r>
          <w:fldChar w:fldCharType="end"/>
        </w:r>
      </w:hyperlink>
    </w:p>
    <w:p>
      <w:pPr>
        <w:pStyle w:val="TOC2"/>
        <w:tabs>
          <w:tab w:val="right" w:leader="dot" w:pos="8306"/>
        </w:tabs>
      </w:pPr>
      <w:hyperlink w:anchor="_Toc30698" w:history="1">
        <w:r>
          <w:rPr>
            <w:rFonts w:ascii="仿宋" w:eastAsia="仿宋" w:hAnsi="仿宋" w:cs="仿宋" w:hint="eastAsia"/>
            <w:lang w:eastAsia="zh-CN"/>
          </w:rPr>
          <w:t>(七)、机械设备安全保障措施</w:t>
        </w:r>
        <w:r>
          <w:tab/>
        </w:r>
        <w:r>
          <w:fldChar w:fldCharType="begin"/>
        </w:r>
        <w:r>
          <w:instrText xml:space="preserve"> PAGEREF _Toc30698 \h </w:instrText>
        </w:r>
        <w:r>
          <w:fldChar w:fldCharType="separate"/>
        </w:r>
        <w:r>
          <w:t>41</w:t>
        </w:r>
        <w:r>
          <w:fldChar w:fldCharType="end"/>
        </w:r>
      </w:hyperlink>
    </w:p>
    <w:p>
      <w:pPr>
        <w:pStyle w:val="TOC1"/>
        <w:tabs>
          <w:tab w:val="right" w:leader="dot" w:pos="8306"/>
        </w:tabs>
      </w:pPr>
      <w:hyperlink w:anchor="_Toc21309" w:history="1">
        <w:r>
          <w:rPr>
            <w:rFonts w:ascii="仿宋" w:eastAsia="仿宋" w:hAnsi="仿宋" w:cs="仿宋" w:hint="eastAsia"/>
            <w:lang w:eastAsia="zh-CN"/>
          </w:rPr>
          <w:t>十二、木容器项目社会影响</w:t>
        </w:r>
        <w:r>
          <w:tab/>
        </w:r>
        <w:r>
          <w:fldChar w:fldCharType="begin"/>
        </w:r>
        <w:r>
          <w:instrText xml:space="preserve"> PAGEREF _Toc21309 \h </w:instrText>
        </w:r>
        <w:r>
          <w:fldChar w:fldCharType="separate"/>
        </w:r>
        <w:r>
          <w:t>43</w:t>
        </w:r>
        <w:r>
          <w:fldChar w:fldCharType="end"/>
        </w:r>
      </w:hyperlink>
    </w:p>
    <w:p>
      <w:pPr>
        <w:pStyle w:val="TOC2"/>
        <w:tabs>
          <w:tab w:val="right" w:leader="dot" w:pos="8306"/>
        </w:tabs>
      </w:pPr>
      <w:hyperlink w:anchor="_Toc28913" w:history="1">
        <w:r>
          <w:rPr>
            <w:rFonts w:ascii="仿宋" w:eastAsia="仿宋" w:hAnsi="仿宋" w:cs="仿宋" w:hint="eastAsia"/>
            <w:lang w:eastAsia="zh-CN"/>
          </w:rPr>
          <w:t>(一)、社会责任与义务</w:t>
        </w:r>
        <w:r>
          <w:tab/>
        </w:r>
        <w:r>
          <w:fldChar w:fldCharType="begin"/>
        </w:r>
        <w:r>
          <w:instrText xml:space="preserve"> PAGEREF _Toc28913 \h </w:instrText>
        </w:r>
        <w:r>
          <w:fldChar w:fldCharType="separate"/>
        </w:r>
        <w:r>
          <w:t>43</w:t>
        </w:r>
        <w:r>
          <w:fldChar w:fldCharType="end"/>
        </w:r>
      </w:hyperlink>
    </w:p>
    <w:p>
      <w:pPr>
        <w:pStyle w:val="TOC2"/>
        <w:tabs>
          <w:tab w:val="right" w:leader="dot" w:pos="8306"/>
        </w:tabs>
      </w:pPr>
      <w:hyperlink w:anchor="_Toc16574" w:history="1">
        <w:r>
          <w:rPr>
            <w:rFonts w:ascii="仿宋" w:eastAsia="仿宋" w:hAnsi="仿宋" w:cs="仿宋" w:hint="eastAsia"/>
            <w:lang w:eastAsia="zh-CN"/>
          </w:rPr>
          <w:t>(二)、社会参与与沟通</w:t>
        </w:r>
        <w:r>
          <w:tab/>
        </w:r>
        <w:r>
          <w:fldChar w:fldCharType="begin"/>
        </w:r>
        <w:r>
          <w:instrText xml:space="preserve"> PAGEREF _Toc16574 \h </w:instrText>
        </w:r>
        <w:r>
          <w:fldChar w:fldCharType="separate"/>
        </w:r>
        <w:r>
          <w:t>43</w:t>
        </w:r>
        <w:r>
          <w:fldChar w:fldCharType="end"/>
        </w:r>
      </w:hyperlink>
    </w:p>
    <w:p>
      <w:pPr>
        <w:pStyle w:val="TOC1"/>
        <w:tabs>
          <w:tab w:val="right" w:leader="dot" w:pos="8306"/>
        </w:tabs>
      </w:pPr>
      <w:hyperlink w:anchor="_Toc28365" w:history="1">
        <w:r>
          <w:rPr>
            <w:rFonts w:ascii="仿宋" w:eastAsia="仿宋" w:hAnsi="仿宋" w:cs="仿宋" w:hint="eastAsia"/>
            <w:lang w:eastAsia="zh-CN"/>
          </w:rPr>
          <w:t>十三、质量管理体系</w:t>
        </w:r>
        <w:r>
          <w:tab/>
        </w:r>
        <w:r>
          <w:fldChar w:fldCharType="begin"/>
        </w:r>
        <w:r>
          <w:instrText xml:space="preserve"> PAGEREF _Toc28365 \h </w:instrText>
        </w:r>
        <w:r>
          <w:fldChar w:fldCharType="separate"/>
        </w:r>
        <w:r>
          <w:t>44</w:t>
        </w:r>
        <w:r>
          <w:fldChar w:fldCharType="end"/>
        </w:r>
      </w:hyperlink>
    </w:p>
    <w:p>
      <w:pPr>
        <w:pStyle w:val="TOC2"/>
        <w:tabs>
          <w:tab w:val="right" w:leader="dot" w:pos="8306"/>
        </w:tabs>
      </w:pPr>
      <w:hyperlink w:anchor="_Toc939" w:history="1">
        <w:r>
          <w:rPr>
            <w:rFonts w:ascii="仿宋" w:eastAsia="仿宋" w:hAnsi="仿宋" w:cs="仿宋" w:hint="eastAsia"/>
            <w:lang w:eastAsia="zh-CN"/>
          </w:rPr>
          <w:t>(一)、质量目标与方针</w:t>
        </w:r>
        <w:r>
          <w:tab/>
        </w:r>
        <w:r>
          <w:fldChar w:fldCharType="begin"/>
        </w:r>
        <w:r>
          <w:instrText xml:space="preserve"> PAGEREF _Toc939 \h </w:instrText>
        </w:r>
        <w:r>
          <w:fldChar w:fldCharType="separate"/>
        </w:r>
        <w:r>
          <w:t>44</w:t>
        </w:r>
        <w:r>
          <w:fldChar w:fldCharType="end"/>
        </w:r>
      </w:hyperlink>
    </w:p>
    <w:p>
      <w:pPr>
        <w:pStyle w:val="TOC2"/>
        <w:tabs>
          <w:tab w:val="right" w:leader="dot" w:pos="8306"/>
        </w:tabs>
      </w:pPr>
      <w:hyperlink w:anchor="_Toc16802" w:history="1">
        <w:r>
          <w:rPr>
            <w:rFonts w:ascii="仿宋" w:eastAsia="仿宋" w:hAnsi="仿宋" w:cs="仿宋" w:hint="eastAsia"/>
            <w:lang w:eastAsia="zh-CN"/>
          </w:rPr>
          <w:t>(二)、质量管理责任</w:t>
        </w:r>
        <w:r>
          <w:tab/>
        </w:r>
        <w:r>
          <w:fldChar w:fldCharType="begin"/>
        </w:r>
        <w:r>
          <w:instrText xml:space="preserve"> PAGEREF _Toc16802 \h </w:instrText>
        </w:r>
        <w:r>
          <w:fldChar w:fldCharType="separate"/>
        </w:r>
        <w:r>
          <w:t>45</w:t>
        </w:r>
        <w:r>
          <w:fldChar w:fldCharType="end"/>
        </w:r>
      </w:hyperlink>
    </w:p>
    <w:p>
      <w:pPr>
        <w:pStyle w:val="TOC2"/>
        <w:tabs>
          <w:tab w:val="right" w:leader="dot" w:pos="8306"/>
        </w:tabs>
      </w:pPr>
      <w:hyperlink w:anchor="_Toc17660" w:history="1">
        <w:r>
          <w:rPr>
            <w:rFonts w:ascii="仿宋" w:eastAsia="仿宋" w:hAnsi="仿宋" w:cs="仿宋" w:hint="eastAsia"/>
            <w:lang w:eastAsia="zh-CN"/>
          </w:rPr>
          <w:t>(三)、质量管理体系文件</w:t>
        </w:r>
        <w:r>
          <w:tab/>
        </w:r>
        <w:r>
          <w:fldChar w:fldCharType="begin"/>
        </w:r>
        <w:r>
          <w:instrText xml:space="preserve"> PAGEREF _Toc17660 \h </w:instrText>
        </w:r>
        <w:r>
          <w:fldChar w:fldCharType="separate"/>
        </w:r>
        <w:r>
          <w:t>47</w:t>
        </w:r>
        <w:r>
          <w:fldChar w:fldCharType="end"/>
        </w:r>
      </w:hyperlink>
    </w:p>
    <w:p>
      <w:pPr>
        <w:pStyle w:val="TOC2"/>
        <w:tabs>
          <w:tab w:val="right" w:leader="dot" w:pos="8306"/>
        </w:tabs>
      </w:pPr>
      <w:hyperlink w:anchor="_Toc10846" w:history="1">
        <w:r>
          <w:rPr>
            <w:rFonts w:ascii="仿宋" w:eastAsia="仿宋" w:hAnsi="仿宋" w:cs="仿宋" w:hint="eastAsia"/>
            <w:lang w:eastAsia="zh-CN"/>
          </w:rPr>
          <w:t>(四)、质量培训与教育</w:t>
        </w:r>
        <w:r>
          <w:tab/>
        </w:r>
        <w:r>
          <w:fldChar w:fldCharType="begin"/>
        </w:r>
        <w:r>
          <w:instrText xml:space="preserve"> PAGEREF _Toc10846 \h </w:instrText>
        </w:r>
        <w:r>
          <w:fldChar w:fldCharType="separate"/>
        </w:r>
        <w:r>
          <w:t>49</w:t>
        </w:r>
        <w:r>
          <w:fldChar w:fldCharType="end"/>
        </w:r>
      </w:hyperlink>
    </w:p>
    <w:p>
      <w:pPr>
        <w:pStyle w:val="TOC2"/>
        <w:tabs>
          <w:tab w:val="right" w:leader="dot" w:pos="8306"/>
        </w:tabs>
      </w:pPr>
      <w:hyperlink w:anchor="_Toc30297" w:history="1">
        <w:r>
          <w:rPr>
            <w:rFonts w:ascii="仿宋" w:eastAsia="仿宋" w:hAnsi="仿宋" w:cs="仿宋" w:hint="eastAsia"/>
            <w:lang w:eastAsia="zh-CN"/>
          </w:rPr>
          <w:t>(五)、质量审核与评价</w:t>
        </w:r>
        <w:r>
          <w:tab/>
        </w:r>
        <w:r>
          <w:fldChar w:fldCharType="begin"/>
        </w:r>
        <w:r>
          <w:instrText xml:space="preserve"> PAGEREF _Toc30297 \h </w:instrText>
        </w:r>
        <w:r>
          <w:fldChar w:fldCharType="separate"/>
        </w:r>
        <w:r>
          <w:t>50</w:t>
        </w:r>
        <w:r>
          <w:fldChar w:fldCharType="end"/>
        </w:r>
      </w:hyperlink>
    </w:p>
    <w:p>
      <w:pPr>
        <w:pStyle w:val="TOC2"/>
        <w:tabs>
          <w:tab w:val="right" w:leader="dot" w:pos="8306"/>
        </w:tabs>
      </w:pPr>
      <w:hyperlink w:anchor="_Toc32439" w:history="1">
        <w:r>
          <w:rPr>
            <w:rFonts w:ascii="仿宋" w:eastAsia="仿宋" w:hAnsi="仿宋" w:cs="仿宋" w:hint="eastAsia"/>
            <w:lang w:eastAsia="zh-CN"/>
          </w:rPr>
          <w:t>(六)、不符合与纠正措施</w:t>
        </w:r>
        <w:r>
          <w:tab/>
        </w:r>
        <w:r>
          <w:fldChar w:fldCharType="begin"/>
        </w:r>
        <w:r>
          <w:instrText xml:space="preserve"> PAGEREF _Toc32439 \h </w:instrText>
        </w:r>
        <w:r>
          <w:fldChar w:fldCharType="separate"/>
        </w:r>
        <w:r>
          <w:t>51</w:t>
        </w:r>
        <w:r>
          <w:fldChar w:fldCharType="end"/>
        </w:r>
      </w:hyperlink>
    </w:p>
    <w:p>
      <w:pPr>
        <w:pStyle w:val="TOC1"/>
        <w:tabs>
          <w:tab w:val="right" w:leader="dot" w:pos="8306"/>
        </w:tabs>
      </w:pPr>
      <w:hyperlink w:anchor="_Toc16033" w:history="1">
        <w:r>
          <w:rPr>
            <w:rFonts w:ascii="仿宋" w:eastAsia="仿宋" w:hAnsi="仿宋" w:cs="仿宋" w:hint="eastAsia"/>
            <w:lang w:eastAsia="zh-CN"/>
          </w:rPr>
          <w:t>十四、木容器项目实施保障措施</w:t>
        </w:r>
        <w:r>
          <w:tab/>
        </w:r>
        <w:r>
          <w:fldChar w:fldCharType="begin"/>
        </w:r>
        <w:r>
          <w:instrText xml:space="preserve"> PAGEREF _Toc16033 \h </w:instrText>
        </w:r>
        <w:r>
          <w:fldChar w:fldCharType="separate"/>
        </w:r>
        <w:r>
          <w:t>52</w:t>
        </w:r>
        <w:r>
          <w:fldChar w:fldCharType="end"/>
        </w:r>
      </w:hyperlink>
    </w:p>
    <w:p>
      <w:pPr>
        <w:pStyle w:val="TOC2"/>
        <w:tabs>
          <w:tab w:val="right" w:leader="dot" w:pos="8306"/>
        </w:tabs>
      </w:pPr>
      <w:hyperlink w:anchor="_Toc23047" w:history="1">
        <w:r>
          <w:rPr>
            <w:rFonts w:ascii="仿宋" w:eastAsia="仿宋" w:hAnsi="仿宋" w:cs="仿宋" w:hint="eastAsia"/>
            <w:lang w:eastAsia="zh-CN"/>
          </w:rPr>
          <w:t>(一)、木容器项目实施保障机制</w:t>
        </w:r>
        <w:r>
          <w:tab/>
        </w:r>
        <w:r>
          <w:fldChar w:fldCharType="begin"/>
        </w:r>
        <w:r>
          <w:instrText xml:space="preserve"> PAGEREF _Toc23047 \h </w:instrText>
        </w:r>
        <w:r>
          <w:fldChar w:fldCharType="separate"/>
        </w:r>
        <w:r>
          <w:t>52</w:t>
        </w:r>
        <w:r>
          <w:fldChar w:fldCharType="end"/>
        </w:r>
      </w:hyperlink>
    </w:p>
    <w:p>
      <w:pPr>
        <w:pStyle w:val="TOC2"/>
        <w:tabs>
          <w:tab w:val="right" w:leader="dot" w:pos="8306"/>
        </w:tabs>
      </w:pPr>
      <w:hyperlink w:anchor="_Toc981" w:history="1">
        <w:r>
          <w:rPr>
            <w:rFonts w:ascii="仿宋" w:eastAsia="仿宋" w:hAnsi="仿宋" w:cs="仿宋" w:hint="eastAsia"/>
            <w:lang w:eastAsia="zh-CN"/>
          </w:rPr>
          <w:t>(二)、木容器项目法律合规要求</w:t>
        </w:r>
        <w:r>
          <w:tab/>
        </w:r>
        <w:r>
          <w:fldChar w:fldCharType="begin"/>
        </w:r>
        <w:r>
          <w:instrText xml:space="preserve"> PAGEREF _Toc981 \h </w:instrText>
        </w:r>
        <w:r>
          <w:fldChar w:fldCharType="separate"/>
        </w:r>
        <w:r>
          <w:t>56</w:t>
        </w:r>
        <w:r>
          <w:fldChar w:fldCharType="end"/>
        </w:r>
      </w:hyperlink>
    </w:p>
    <w:p>
      <w:pPr>
        <w:pStyle w:val="TOC2"/>
        <w:tabs>
          <w:tab w:val="right" w:leader="dot" w:pos="8306"/>
        </w:tabs>
      </w:pPr>
      <w:hyperlink w:anchor="_Toc10774" w:history="1">
        <w:r>
          <w:rPr>
            <w:rFonts w:ascii="仿宋" w:eastAsia="仿宋" w:hAnsi="仿宋" w:cs="仿宋" w:hint="eastAsia"/>
            <w:lang w:eastAsia="zh-CN"/>
          </w:rPr>
          <w:t>(三)、木容器项目合同管理与法律事务</w:t>
        </w:r>
        <w:r>
          <w:tab/>
        </w:r>
        <w:r>
          <w:fldChar w:fldCharType="begin"/>
        </w:r>
        <w:r>
          <w:instrText xml:space="preserve"> PAGEREF _Toc10774 \h </w:instrText>
        </w:r>
        <w:r>
          <w:fldChar w:fldCharType="separate"/>
        </w:r>
        <w:r>
          <w:t>60</w:t>
        </w:r>
        <w:r>
          <w:fldChar w:fldCharType="end"/>
        </w:r>
      </w:hyperlink>
    </w:p>
    <w:p>
      <w:pPr>
        <w:pStyle w:val="TOC2"/>
        <w:tabs>
          <w:tab w:val="right" w:leader="dot" w:pos="8306"/>
        </w:tabs>
      </w:pPr>
      <w:hyperlink w:anchor="_Toc17735" w:history="1">
        <w:r>
          <w:rPr>
            <w:rFonts w:ascii="仿宋" w:eastAsia="仿宋" w:hAnsi="仿宋" w:cs="仿宋" w:hint="eastAsia"/>
            <w:lang w:eastAsia="zh-CN"/>
          </w:rPr>
          <w:t>(四)、木容器项目知识产权保护策略</w:t>
        </w:r>
        <w:r>
          <w:tab/>
        </w:r>
        <w:r>
          <w:fldChar w:fldCharType="begin"/>
        </w:r>
        <w:r>
          <w:instrText xml:space="preserve"> PAGEREF _Toc17735 \h </w:instrText>
        </w:r>
        <w:r>
          <w:fldChar w:fldCharType="separate"/>
        </w:r>
        <w:r>
          <w:t>66</w:t>
        </w:r>
        <w:r>
          <w:fldChar w:fldCharType="end"/>
        </w:r>
      </w:hyperlink>
    </w:p>
    <w:p>
      <w:pPr>
        <w:pStyle w:val="TOC1"/>
        <w:tabs>
          <w:tab w:val="right" w:leader="dot" w:pos="8306"/>
        </w:tabs>
      </w:pPr>
      <w:hyperlink w:anchor="_Toc7946" w:history="1">
        <w:r>
          <w:rPr>
            <w:rFonts w:ascii="仿宋" w:eastAsia="仿宋" w:hAnsi="仿宋" w:cs="仿宋" w:hint="eastAsia"/>
            <w:lang w:eastAsia="zh-CN"/>
          </w:rPr>
          <w:t>十五、木容器项目治理与监督</w:t>
        </w:r>
        <w:r>
          <w:tab/>
        </w:r>
        <w:r>
          <w:fldChar w:fldCharType="begin"/>
        </w:r>
        <w:r>
          <w:instrText xml:space="preserve"> PAGEREF _Toc7946 \h </w:instrText>
        </w:r>
        <w:r>
          <w:fldChar w:fldCharType="separate"/>
        </w:r>
        <w:r>
          <w:t>68</w:t>
        </w:r>
        <w:r>
          <w:fldChar w:fldCharType="end"/>
        </w:r>
      </w:hyperlink>
    </w:p>
    <w:p>
      <w:pPr>
        <w:pStyle w:val="TOC2"/>
        <w:tabs>
          <w:tab w:val="right" w:leader="dot" w:pos="8306"/>
        </w:tabs>
      </w:pPr>
      <w:hyperlink w:anchor="_Toc20528" w:history="1">
        <w:r>
          <w:rPr>
            <w:rFonts w:ascii="仿宋" w:eastAsia="仿宋" w:hAnsi="仿宋" w:cs="仿宋" w:hint="eastAsia"/>
            <w:lang w:eastAsia="zh-CN"/>
          </w:rPr>
          <w:t>(一)、木容器项目治理结构</w:t>
        </w:r>
        <w:r>
          <w:tab/>
        </w:r>
        <w:r>
          <w:fldChar w:fldCharType="begin"/>
        </w:r>
        <w:r>
          <w:instrText xml:space="preserve"> PAGEREF _Toc20528 \h </w:instrText>
        </w:r>
        <w:r>
          <w:fldChar w:fldCharType="separate"/>
        </w:r>
        <w:r>
          <w:t>68</w:t>
        </w:r>
        <w:r>
          <w:fldChar w:fldCharType="end"/>
        </w:r>
      </w:hyperlink>
    </w:p>
    <w:p>
      <w:pPr>
        <w:pStyle w:val="TOC2"/>
        <w:tabs>
          <w:tab w:val="right" w:leader="dot" w:pos="8306"/>
        </w:tabs>
      </w:pPr>
      <w:hyperlink w:anchor="_Toc29" w:history="1">
        <w:r>
          <w:rPr>
            <w:rFonts w:ascii="仿宋" w:eastAsia="仿宋" w:hAnsi="仿宋" w:cs="仿宋" w:hint="eastAsia"/>
            <w:lang w:eastAsia="zh-CN"/>
          </w:rPr>
          <w:t>(二)、监督与审计</w:t>
        </w:r>
        <w:r>
          <w:tab/>
        </w:r>
        <w:r>
          <w:fldChar w:fldCharType="begin"/>
        </w:r>
        <w:r>
          <w:instrText xml:space="preserve"> PAGEREF _Toc29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607"/>
      <w:r>
        <w:rPr>
          <w:rFonts w:ascii="仿宋" w:eastAsia="仿宋" w:hAnsi="仿宋" w:cs="仿宋" w:hint="eastAsia"/>
          <w:sz w:val="28"/>
          <w:lang w:eastAsia="zh-CN"/>
        </w:rPr>
        <w:t>一、木容器项目可持续发展</w:t>
      </w:r>
      <w:bookmarkEnd w:id="2"/>
    </w:p>
    <w:p>
      <w:pPr>
        <w:pStyle w:val="Heading2"/>
        <w:rPr>
          <w:rFonts w:ascii="仿宋" w:eastAsia="仿宋" w:hAnsi="仿宋" w:cs="仿宋" w:hint="eastAsia"/>
          <w:lang w:eastAsia="zh-CN"/>
        </w:rPr>
      </w:pPr>
      <w:bookmarkStart w:id="3" w:name="_Toc1771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项目中，木容器项目团队着眼于未来，明确了可持续发展的战略方向。制定的具体可持续发展目标包括降低资源使用、采用环保技术、最大化社会效益等。这一步骤不仅有助于木容器项目在环保和社会责任方面达到最高标准，也为未来提供了明确的指引，确保木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可持续实践的融入木容器项目管理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容器项目管理周期。从木容器项目规划开始，木容器项目团队就考虑了环境和社会的因素。在执行阶段，木容器项目团队积极推动绿色技术的应用，优化资源利用。此外，关注员工的社会责任，通过培训和沟通活动提高员工对可持续发展的认知，使他们能够在日常工作中践行可持续实践。这些举措不仅为木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30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扎根于木容器项目的可持续发展理念，我们深信环保与社会责任是木容器项目成功的关键支柱。在木容器项目的每一步，我们都致力于通过创新和实践，履行对环境和社会的坚定责任。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团队通过引入先进的环保技术、建立高效的废物处理系统以及推动能源节约措施，积极履行环保责任。定期的环保监测和评估确保木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不仅致力于自身可持续发展，还注重对社会的回馈。通过支持社区木容器项目、参与慈善事业、提供培训机会等方式，木容器项目积极履行社会责任。与当地社区建立积极互动，关注员工的工作与生活平衡，以及员工的身心健康，是木容器项目在社会责任层面的关键举措。这样的实践不仅增强了木容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226"/>
      <w:r>
        <w:rPr>
          <w:rFonts w:ascii="仿宋" w:eastAsia="仿宋" w:hAnsi="仿宋" w:cs="仿宋" w:hint="eastAsia"/>
          <w:sz w:val="28"/>
          <w:lang w:eastAsia="zh-CN"/>
        </w:rPr>
        <w:t>二、木容器项目危机管理</w:t>
      </w:r>
      <w:bookmarkEnd w:id="5"/>
    </w:p>
    <w:p>
      <w:pPr>
        <w:pStyle w:val="Heading2"/>
        <w:rPr>
          <w:rFonts w:ascii="仿宋" w:eastAsia="仿宋" w:hAnsi="仿宋" w:cs="仿宋" w:hint="eastAsia"/>
          <w:lang w:eastAsia="zh-CN"/>
        </w:rPr>
      </w:pPr>
      <w:bookmarkStart w:id="6" w:name="_Toc617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项目危机管理中，危机预警与识别是确保木容器项目稳健运行的核心步骤。通过建立全面的监测机制，木容器项目团队旨在及时发现和理解潜在的风险和危机因素，以便采取及时的预防和应对措施，确保木容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首先，通过深入的风险评估，木容器项目团队全面分析了整个木容器项目和各个阶段可能存在的威胁。这包括准确评估每个潜在风险的发生概率和可能影响的程度，为后续危机预警提供了有力支持。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木容器项目团队着重于明确定义木容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容器项目进展的持续监控，团队能够及时发现潜在问题并作出迅速反应。木容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在这一阶段，团队的专业素养和反应速度将发挥至关重要的作用，以确保潜在危机能够在初期得到有效的处理，最大程度地减轻负面影响。通过危机预警与识别，木容器项目得以更有序、可控地推进。</w:t>
      </w:r>
    </w:p>
    <w:p>
      <w:pPr>
        <w:pStyle w:val="Heading2"/>
        <w:ind w:firstLine="560" w:firstLineChars="200"/>
        <w:rPr>
          <w:rFonts w:ascii="仿宋" w:eastAsia="仿宋" w:hAnsi="仿宋" w:cs="仿宋" w:hint="eastAsia"/>
          <w:sz w:val="28"/>
          <w:lang w:eastAsia="zh-CN"/>
        </w:rPr>
      </w:pPr>
      <w:bookmarkStart w:id="7" w:name="_Toc2038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在危机发生时，木容器项目团队立即行动，成立了应急小组。该小组的任务是迅速制定并实施紧急应对措施，以最小化潜在损失。以下是采取的主要措施：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暂停木容器项目进度：为遏制危机蔓延，木容器项目暂时停止进行，以便全面评估当前状况。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资源重新分配：重新评估木容器项目资源的分配，确保最大限度地减小损失。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实时沟通：与关键利益相关者建立实时沟通机制，向他们传递木容器项目危机的实际状况，保障木容器项目核心利益。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在紧急应对的同时，木容器项目团队强调了团队协作和有效沟通的重要性。以下是团队协作的关键举措：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信息共享机制：建立了信息共享平台，确保团队成员能够及时获取木容器项目危机的实时信息。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领导者沟通：木容器项目领导者通过定期会议和即时沟通工具，指导团队应对危机，保持团队稳定运行。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随着危机得到初步控制，木容器项目团队转向制定恢复计划，以确保木容器项目能够从中迅速恢复。主要恢复计划包括：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修复受损的进度计划：重新评估木容器项目进度，制定修复计划，确保木容器项目尽快回归正常进程。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重新调整资源分配：优化资源分配，确保木容器项目在有限资源下高效运转。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风险管理机制加强：对木容器项目风险进行全面评估，制定更强化的风险管理策略，以预防未来可能的危机。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5160"/>
      <w:r>
        <w:rPr>
          <w:rFonts w:ascii="仿宋" w:eastAsia="仿宋" w:hAnsi="仿宋" w:cs="仿宋" w:hint="eastAsia"/>
          <w:sz w:val="28"/>
          <w:lang w:eastAsia="zh-CN"/>
        </w:rPr>
        <w:t>三、木容器项目土建工程</w:t>
      </w:r>
      <w:bookmarkEnd w:id="8"/>
    </w:p>
    <w:p>
      <w:pPr>
        <w:pStyle w:val="Heading2"/>
        <w:rPr>
          <w:rFonts w:ascii="仿宋" w:eastAsia="仿宋" w:hAnsi="仿宋" w:cs="仿宋" w:hint="eastAsia"/>
          <w:lang w:eastAsia="zh-CN"/>
        </w:rPr>
      </w:pPr>
      <w:bookmarkStart w:id="9" w:name="_Toc3258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在木容器项目的建筑工程设计中，我们将秉承一系列重要的设计原则，以确保木容器项目建筑在功能、美观、可持续性等方面达到最佳效果。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在建筑设计中，我们将综合考虑建设和运营成本。通过精细的经济效益分析，确保设计方案在高效利用资源的同时，对木容器项目的长期盈利能力有积极的贡献。</w:t>
      </w:r>
    </w:p>
    <w:p>
      <w:pPr>
        <w:pStyle w:val="Heading2"/>
        <w:ind w:firstLine="560" w:firstLineChars="200"/>
        <w:rPr>
          <w:rFonts w:ascii="仿宋" w:eastAsia="仿宋" w:hAnsi="仿宋" w:cs="仿宋" w:hint="eastAsia"/>
          <w:sz w:val="28"/>
          <w:lang w:eastAsia="zh-CN"/>
        </w:rPr>
      </w:pPr>
      <w:bookmarkStart w:id="10" w:name="_Toc2611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项目的土建工程设计中，我们将精准设定设计年限，结合木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7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741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本期工程木容器项目预计总建筑面积XXX平方米，其中：计容建筑面积XXX平方米，计划建筑工程投资XX万元，占木容器项目总投资的XX%。</w:t>
      </w:r>
    </w:p>
    <w:p>
      <w:pPr>
        <w:pStyle w:val="Heading1"/>
        <w:ind w:firstLine="560" w:firstLineChars="200"/>
        <w:rPr>
          <w:rFonts w:ascii="仿宋" w:eastAsia="仿宋" w:hAnsi="仿宋" w:cs="仿宋" w:hint="eastAsia"/>
          <w:sz w:val="28"/>
          <w:lang w:eastAsia="zh-CN"/>
        </w:rPr>
      </w:pPr>
      <w:bookmarkStart w:id="13" w:name="_Toc452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7538"/>
      <w:r>
        <w:rPr>
          <w:rFonts w:ascii="仿宋" w:eastAsia="仿宋" w:hAnsi="仿宋" w:cs="仿宋" w:hint="eastAsia"/>
          <w:lang w:eastAsia="zh-CN"/>
        </w:rPr>
        <w:t>(一)、木容器行业分析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木容器行业一直以来都是市场的关注焦点。行业内的发展趋势、竞争态势以及潜在机会都对木容器项目的推进产生深远的影响。通过深入研究行业的整体概貌，我们将更好地理解行业的核心特征，为木容器项目的定位提供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行业，技术一直是推动创新和发展的关键因素。我们将对当前技术趋势进行详尽分析，包括但不限于人工智能、大数据应用、先进制造技术等。这有助于木容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容器项目成功的基础。我们将对主要竞争对手进行深入研究，包括其市场份额、产品特点、市场定位等。通过全面了解竞争对手的优势和劣势，木容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9263"/>
      <w:r>
        <w:rPr>
          <w:rFonts w:ascii="仿宋" w:eastAsia="仿宋" w:hAnsi="仿宋" w:cs="仿宋" w:hint="eastAsia"/>
          <w:sz w:val="28"/>
          <w:lang w:eastAsia="zh-CN"/>
        </w:rPr>
        <w:t>(二)、木容器市场分析预测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通过对市场规模的深入调研，我们将预测木容器市场未来的增长趋势。这包括市场的整体规模、各细分领域的发展趋势等。木容器项目可以根据市场的扩张速度和潜在机会，制定更符合市场需求的发展策略。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了解消费者的需求是市场分析的核心。我们将通过调查研究，深入挖掘目标消费者的需求特点、购买习惯以及对产品和服务的期望。这有助于木容器项目更好地定位目标市场，提供更符合消费者期待的解决方案。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容器项目实施过程中需要充分考虑的因素。我们将对市场风险进行全面评估，包括但不限于政策法规风险、市场竞争风险、技术变革风险等。通过对潜在风险的深入分析，木容器项目可以制定相应的风险缓解策略，降低不确定性对木容器项目的影响。</w:t>
      </w:r>
    </w:p>
    <w:p>
      <w:pPr>
        <w:pStyle w:val="Heading1"/>
        <w:ind w:firstLine="560" w:firstLineChars="200"/>
        <w:rPr>
          <w:rFonts w:ascii="仿宋" w:eastAsia="仿宋" w:hAnsi="仿宋" w:cs="仿宋" w:hint="eastAsia"/>
          <w:sz w:val="28"/>
          <w:lang w:eastAsia="zh-CN"/>
        </w:rPr>
      </w:pPr>
      <w:bookmarkStart w:id="16" w:name="_Toc11167"/>
      <w:r>
        <w:rPr>
          <w:rFonts w:ascii="仿宋" w:eastAsia="仿宋" w:hAnsi="仿宋" w:cs="仿宋" w:hint="eastAsia"/>
          <w:sz w:val="28"/>
          <w:lang w:eastAsia="zh-CN"/>
        </w:rPr>
        <w:t>五、木容器项目文档管理</w:t>
      </w:r>
      <w:bookmarkEnd w:id="16"/>
    </w:p>
    <w:p>
      <w:pPr>
        <w:pStyle w:val="Heading2"/>
        <w:rPr>
          <w:rFonts w:ascii="仿宋" w:eastAsia="仿宋" w:hAnsi="仿宋" w:cs="仿宋" w:hint="eastAsia"/>
          <w:lang w:eastAsia="zh-CN"/>
        </w:rPr>
      </w:pPr>
      <w:bookmarkStart w:id="17" w:name="_Toc1408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木容器项目高度重视文档的质量和准确性，以支持木容器项目的各项活动和决策。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文档的编制始于木容器项目计划的初期，我们制定了详细的文档编制计划，明确了每个文档的内容、格式和编写责任人。在木容器项目启动阶段，我们首先编制了木容器项目章程，明确定义了木容器项目的目标、范围、风险等关键要素。随后，木容器项目团队根据计划陆续编制了需求文档、设计文档、测试文档等各类文档，确保木容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容器项目管理中的重要环节，旨在确保木容器项目文档符合质量标准和木容器项目需求。在木容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除了内部审查，我们还进行了外部审查，邀请木容器项目相关利益方和专业领域的专家对文档进行独立审查。这有助于获取更全面、客观的反馈，确保木容器项目文档不仅符合内部标准，也满足外部需求。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木容器项目在文档编制与审查方面建立了严格的管理机制，通过规范的流程和多维度的审查，确保木容器项目文档的质量、准确性和可靠性，为木容器项目的顺利推进提供了有力支持。</w:t>
      </w:r>
    </w:p>
    <w:p>
      <w:pPr>
        <w:pStyle w:val="Heading2"/>
        <w:ind w:firstLine="560" w:firstLineChars="200"/>
        <w:rPr>
          <w:rFonts w:ascii="仿宋" w:eastAsia="仿宋" w:hAnsi="仿宋" w:cs="仿宋" w:hint="eastAsia"/>
          <w:sz w:val="28"/>
          <w:lang w:eastAsia="zh-CN"/>
        </w:rPr>
      </w:pPr>
      <w:bookmarkStart w:id="18" w:name="_Toc20207"/>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在木容器项目中，我们致力于优化文档发布与分发过程，以确保信息的高效传递和团队间协作的顺畅进行。以下是我们采取的关键优化策略：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我们通过多渠道发布文档，包括电子邮件、木容器项目管理平台、内部网站等，以满足不同团队成员的偏好和需求。多渠道发布确保了信息的全面覆盖。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我们采用了精细的权限控制，确保只有授权人员可以访问敏感信息。这种安全措施保护了木容器项目文档的机密性，防止了未经授权的信息泄露。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078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文档存档与归档是木容器项目生命周期中一个至关重要的环节，直接关系到木容器项目信息的长期保存和历史记录的完整性。在木容器项目中，我们实施了一系列有效的文档存档与归档管理策略：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766"/>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7030"/>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木容器项目的主要产品是XXXX，预计年产值为XXX万元。这一产品在市场中占据着重要的地位，其广泛的应用范围使得该木容器项目的市场前景非常广阔。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容器项目的xxx产品作为重要的原材料之一，将在多个领域发挥关键作用。其在建筑、交通、能源等方面的广泛应用将为整个产业链提供强大的支持，形成产业协同效应。木容器项目的年产值XXX万XXX万XXX万万元不仅反映了其在市场上的巨大潜力，更预示着它对国民经济的积极贡献。这种关联度高、涉及面广的产业关系，使得该木容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15512"/>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容器项目总征地面积为XXXX平方米，相当于约XX.XX亩，其中净用地面积为XXXX平方米，红线范围内相当于约XX.XX亩。这一用地规模充分考虑了木容器项目的建设需求，保障了木容器项目在合适的空间内得以充分发展。木容器项目规划的总建筑面积为XXXX平方米，其中主体工程建设占XXXX平方米，计容建筑面积达XXXX平方米。预计建筑工程的投资将达到XXXX万元，为木容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https://d.book118.com/368067053137006025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木容器项目规划设计方案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1500DE"/>
    <w:rsid w:val="6B1500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6705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2024-01-12T03:41:00Z</dcterms:created>
  <dcterms:modified xsi:type="dcterms:W3CDTF">2024-01-12T03:42:03Z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FDD0D10E453E405C9AB75760F1757A1B_11</vt:lpwstr>
  </property>
  <property fmtid="{D5CDD505-2E9C-101B-9397-08002B2CF9AE}" pid="3" name="KSOProductBuildVer">
    <vt:lpwstr>2052-12.1.0.16120</vt:lpwstr>
  </property>
</Properties>
</file>