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数控精密电火花成形机床项目规划设计纲要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15" w:history="1">
        <w:r>
          <w:rPr>
            <w:rFonts w:ascii="仿宋" w:eastAsia="仿宋" w:hAnsi="仿宋" w:cs="仿宋" w:hint="eastAsia"/>
            <w:lang w:eastAsia="zh-CN"/>
          </w:rPr>
          <w:t>概论</w:t>
        </w:r>
        <w:r>
          <w:tab/>
        </w:r>
        <w:r>
          <w:fldChar w:fldCharType="begin"/>
        </w:r>
        <w:r>
          <w:instrText xml:space="preserve"> PAGEREF _Toc28215 \h </w:instrText>
        </w:r>
        <w:r>
          <w:fldChar w:fldCharType="separate"/>
        </w:r>
        <w:r>
          <w:t>3</w:t>
        </w:r>
        <w:r>
          <w:fldChar w:fldCharType="end"/>
        </w:r>
      </w:hyperlink>
    </w:p>
    <w:p>
      <w:pPr>
        <w:pStyle w:val="TOC1"/>
        <w:tabs>
          <w:tab w:val="right" w:leader="dot" w:pos="8306"/>
        </w:tabs>
      </w:pPr>
      <w:hyperlink w:anchor="_Toc30906" w:history="1">
        <w:r>
          <w:rPr>
            <w:rFonts w:ascii="仿宋" w:eastAsia="仿宋" w:hAnsi="仿宋" w:cs="仿宋" w:hint="eastAsia"/>
            <w:lang w:eastAsia="zh-CN"/>
          </w:rPr>
          <w:t>一、数控精密电火花成形机床项目可持续发展</w:t>
        </w:r>
        <w:r>
          <w:tab/>
        </w:r>
        <w:r>
          <w:fldChar w:fldCharType="begin"/>
        </w:r>
        <w:r>
          <w:instrText xml:space="preserve"> PAGEREF _Toc30906 \h </w:instrText>
        </w:r>
        <w:r>
          <w:fldChar w:fldCharType="separate"/>
        </w:r>
        <w:r>
          <w:t>3</w:t>
        </w:r>
        <w:r>
          <w:fldChar w:fldCharType="end"/>
        </w:r>
      </w:hyperlink>
    </w:p>
    <w:p>
      <w:pPr>
        <w:pStyle w:val="TOC2"/>
        <w:tabs>
          <w:tab w:val="right" w:leader="dot" w:pos="8306"/>
        </w:tabs>
      </w:pPr>
      <w:hyperlink w:anchor="_Toc20497" w:history="1">
        <w:r>
          <w:rPr>
            <w:rFonts w:ascii="仿宋" w:eastAsia="仿宋" w:hAnsi="仿宋" w:cs="仿宋" w:hint="eastAsia"/>
            <w:lang w:eastAsia="zh-CN"/>
          </w:rPr>
          <w:t>(一)、可持续战略与实践</w:t>
        </w:r>
        <w:r>
          <w:tab/>
        </w:r>
        <w:r>
          <w:fldChar w:fldCharType="begin"/>
        </w:r>
        <w:r>
          <w:instrText xml:space="preserve"> PAGEREF _Toc20497 \h </w:instrText>
        </w:r>
        <w:r>
          <w:fldChar w:fldCharType="separate"/>
        </w:r>
        <w:r>
          <w:t>3</w:t>
        </w:r>
        <w:r>
          <w:fldChar w:fldCharType="end"/>
        </w:r>
      </w:hyperlink>
    </w:p>
    <w:p>
      <w:pPr>
        <w:pStyle w:val="TOC2"/>
        <w:tabs>
          <w:tab w:val="right" w:leader="dot" w:pos="8306"/>
        </w:tabs>
      </w:pPr>
      <w:hyperlink w:anchor="_Toc31321" w:history="1">
        <w:r>
          <w:rPr>
            <w:rFonts w:ascii="仿宋" w:eastAsia="仿宋" w:hAnsi="仿宋" w:cs="仿宋" w:hint="eastAsia"/>
            <w:lang w:eastAsia="zh-CN"/>
          </w:rPr>
          <w:t>(二)、环保与社会责任</w:t>
        </w:r>
        <w:r>
          <w:tab/>
        </w:r>
        <w:r>
          <w:fldChar w:fldCharType="begin"/>
        </w:r>
        <w:r>
          <w:instrText xml:space="preserve"> PAGEREF _Toc31321 \h </w:instrText>
        </w:r>
        <w:r>
          <w:fldChar w:fldCharType="separate"/>
        </w:r>
        <w:r>
          <w:t>4</w:t>
        </w:r>
        <w:r>
          <w:fldChar w:fldCharType="end"/>
        </w:r>
      </w:hyperlink>
    </w:p>
    <w:p>
      <w:pPr>
        <w:pStyle w:val="TOC1"/>
        <w:tabs>
          <w:tab w:val="right" w:leader="dot" w:pos="8306"/>
        </w:tabs>
      </w:pPr>
      <w:hyperlink w:anchor="_Toc27591" w:history="1">
        <w:r>
          <w:rPr>
            <w:rFonts w:ascii="仿宋" w:eastAsia="仿宋" w:hAnsi="仿宋" w:cs="仿宋" w:hint="eastAsia"/>
            <w:lang w:eastAsia="zh-CN"/>
          </w:rPr>
          <w:t>二、数控精密电火花成形机床项目文档管理</w:t>
        </w:r>
        <w:r>
          <w:tab/>
        </w:r>
        <w:r>
          <w:fldChar w:fldCharType="begin"/>
        </w:r>
        <w:r>
          <w:instrText xml:space="preserve"> PAGEREF _Toc27591 \h </w:instrText>
        </w:r>
        <w:r>
          <w:fldChar w:fldCharType="separate"/>
        </w:r>
        <w:r>
          <w:t>5</w:t>
        </w:r>
        <w:r>
          <w:fldChar w:fldCharType="end"/>
        </w:r>
      </w:hyperlink>
    </w:p>
    <w:p>
      <w:pPr>
        <w:pStyle w:val="TOC2"/>
        <w:tabs>
          <w:tab w:val="right" w:leader="dot" w:pos="8306"/>
        </w:tabs>
      </w:pPr>
      <w:hyperlink w:anchor="_Toc798" w:history="1">
        <w:r>
          <w:rPr>
            <w:rFonts w:ascii="仿宋" w:eastAsia="仿宋" w:hAnsi="仿宋" w:cs="仿宋" w:hint="eastAsia"/>
            <w:lang w:eastAsia="zh-CN"/>
          </w:rPr>
          <w:t>(一)、文档编制与审查</w:t>
        </w:r>
        <w:r>
          <w:tab/>
        </w:r>
        <w:r>
          <w:fldChar w:fldCharType="begin"/>
        </w:r>
        <w:r>
          <w:instrText xml:space="preserve"> PAGEREF _Toc798 \h </w:instrText>
        </w:r>
        <w:r>
          <w:fldChar w:fldCharType="separate"/>
        </w:r>
        <w:r>
          <w:t>5</w:t>
        </w:r>
        <w:r>
          <w:fldChar w:fldCharType="end"/>
        </w:r>
      </w:hyperlink>
    </w:p>
    <w:p>
      <w:pPr>
        <w:pStyle w:val="TOC2"/>
        <w:tabs>
          <w:tab w:val="right" w:leader="dot" w:pos="8306"/>
        </w:tabs>
      </w:pPr>
      <w:hyperlink w:anchor="_Toc1250" w:history="1">
        <w:r>
          <w:rPr>
            <w:rFonts w:ascii="仿宋" w:eastAsia="仿宋" w:hAnsi="仿宋" w:cs="仿宋" w:hint="eastAsia"/>
            <w:lang w:eastAsia="zh-CN"/>
          </w:rPr>
          <w:t>(二)、文档发布与分发</w:t>
        </w:r>
        <w:r>
          <w:tab/>
        </w:r>
        <w:r>
          <w:fldChar w:fldCharType="begin"/>
        </w:r>
        <w:r>
          <w:instrText xml:space="preserve"> PAGEREF _Toc1250 \h </w:instrText>
        </w:r>
        <w:r>
          <w:fldChar w:fldCharType="separate"/>
        </w:r>
        <w:r>
          <w:t>6</w:t>
        </w:r>
        <w:r>
          <w:fldChar w:fldCharType="end"/>
        </w:r>
      </w:hyperlink>
    </w:p>
    <w:p>
      <w:pPr>
        <w:pStyle w:val="TOC2"/>
        <w:tabs>
          <w:tab w:val="right" w:leader="dot" w:pos="8306"/>
        </w:tabs>
      </w:pPr>
      <w:hyperlink w:anchor="_Toc18480" w:history="1">
        <w:r>
          <w:rPr>
            <w:rFonts w:ascii="仿宋" w:eastAsia="仿宋" w:hAnsi="仿宋" w:cs="仿宋" w:hint="eastAsia"/>
            <w:lang w:eastAsia="zh-CN"/>
          </w:rPr>
          <w:t>(三)、文档存档与归档</w:t>
        </w:r>
        <w:r>
          <w:tab/>
        </w:r>
        <w:r>
          <w:fldChar w:fldCharType="begin"/>
        </w:r>
        <w:r>
          <w:instrText xml:space="preserve"> PAGEREF _Toc18480 \h </w:instrText>
        </w:r>
        <w:r>
          <w:fldChar w:fldCharType="separate"/>
        </w:r>
        <w:r>
          <w:t>7</w:t>
        </w:r>
        <w:r>
          <w:fldChar w:fldCharType="end"/>
        </w:r>
      </w:hyperlink>
    </w:p>
    <w:p>
      <w:pPr>
        <w:pStyle w:val="TOC1"/>
        <w:tabs>
          <w:tab w:val="right" w:leader="dot" w:pos="8306"/>
        </w:tabs>
      </w:pPr>
      <w:hyperlink w:anchor="_Toc1190" w:history="1">
        <w:r>
          <w:rPr>
            <w:rFonts w:ascii="仿宋" w:eastAsia="仿宋" w:hAnsi="仿宋" w:cs="仿宋" w:hint="eastAsia"/>
            <w:lang w:eastAsia="zh-CN"/>
          </w:rPr>
          <w:t>三、数控精密电火花成形机床项目土建工程</w:t>
        </w:r>
        <w:r>
          <w:tab/>
        </w:r>
        <w:r>
          <w:fldChar w:fldCharType="begin"/>
        </w:r>
        <w:r>
          <w:instrText xml:space="preserve"> PAGEREF _Toc1190 \h </w:instrText>
        </w:r>
        <w:r>
          <w:fldChar w:fldCharType="separate"/>
        </w:r>
        <w:r>
          <w:t>8</w:t>
        </w:r>
        <w:r>
          <w:fldChar w:fldCharType="end"/>
        </w:r>
      </w:hyperlink>
    </w:p>
    <w:p>
      <w:pPr>
        <w:pStyle w:val="TOC2"/>
        <w:tabs>
          <w:tab w:val="right" w:leader="dot" w:pos="8306"/>
        </w:tabs>
      </w:pPr>
      <w:hyperlink w:anchor="_Toc23442" w:history="1">
        <w:r>
          <w:rPr>
            <w:rFonts w:ascii="仿宋" w:eastAsia="仿宋" w:hAnsi="仿宋" w:cs="仿宋" w:hint="eastAsia"/>
            <w:lang w:eastAsia="zh-CN"/>
          </w:rPr>
          <w:t>(一)、建筑工程设计原则</w:t>
        </w:r>
        <w:r>
          <w:tab/>
        </w:r>
        <w:r>
          <w:fldChar w:fldCharType="begin"/>
        </w:r>
        <w:r>
          <w:instrText xml:space="preserve"> PAGEREF _Toc23442 \h </w:instrText>
        </w:r>
        <w:r>
          <w:fldChar w:fldCharType="separate"/>
        </w:r>
        <w:r>
          <w:t>8</w:t>
        </w:r>
        <w:r>
          <w:fldChar w:fldCharType="end"/>
        </w:r>
      </w:hyperlink>
    </w:p>
    <w:p>
      <w:pPr>
        <w:pStyle w:val="TOC2"/>
        <w:tabs>
          <w:tab w:val="right" w:leader="dot" w:pos="8306"/>
        </w:tabs>
      </w:pPr>
      <w:hyperlink w:anchor="_Toc5015" w:history="1">
        <w:r>
          <w:rPr>
            <w:rFonts w:ascii="仿宋" w:eastAsia="仿宋" w:hAnsi="仿宋" w:cs="仿宋" w:hint="eastAsia"/>
            <w:lang w:eastAsia="zh-CN"/>
          </w:rPr>
          <w:t>(二)、土建工程设计年限及安全等级</w:t>
        </w:r>
        <w:r>
          <w:tab/>
        </w:r>
        <w:r>
          <w:fldChar w:fldCharType="begin"/>
        </w:r>
        <w:r>
          <w:instrText xml:space="preserve"> PAGEREF _Toc5015 \h </w:instrText>
        </w:r>
        <w:r>
          <w:fldChar w:fldCharType="separate"/>
        </w:r>
        <w:r>
          <w:t>10</w:t>
        </w:r>
        <w:r>
          <w:fldChar w:fldCharType="end"/>
        </w:r>
      </w:hyperlink>
    </w:p>
    <w:p>
      <w:pPr>
        <w:pStyle w:val="TOC2"/>
        <w:tabs>
          <w:tab w:val="right" w:leader="dot" w:pos="8306"/>
        </w:tabs>
      </w:pPr>
      <w:hyperlink w:anchor="_Toc20506" w:history="1">
        <w:r>
          <w:rPr>
            <w:rFonts w:ascii="仿宋" w:eastAsia="仿宋" w:hAnsi="仿宋" w:cs="仿宋" w:hint="eastAsia"/>
            <w:lang w:eastAsia="zh-CN"/>
          </w:rPr>
          <w:t>(三)、建筑工程设计总体要求</w:t>
        </w:r>
        <w:r>
          <w:tab/>
        </w:r>
        <w:r>
          <w:fldChar w:fldCharType="begin"/>
        </w:r>
        <w:r>
          <w:instrText xml:space="preserve"> PAGEREF _Toc20506 \h </w:instrText>
        </w:r>
        <w:r>
          <w:fldChar w:fldCharType="separate"/>
        </w:r>
        <w:r>
          <w:t>11</w:t>
        </w:r>
        <w:r>
          <w:fldChar w:fldCharType="end"/>
        </w:r>
      </w:hyperlink>
    </w:p>
    <w:p>
      <w:pPr>
        <w:pStyle w:val="TOC2"/>
        <w:tabs>
          <w:tab w:val="right" w:leader="dot" w:pos="8306"/>
        </w:tabs>
      </w:pPr>
      <w:hyperlink w:anchor="_Toc23563" w:history="1">
        <w:r>
          <w:rPr>
            <w:rFonts w:ascii="仿宋" w:eastAsia="仿宋" w:hAnsi="仿宋" w:cs="仿宋" w:hint="eastAsia"/>
            <w:lang w:eastAsia="zh-CN"/>
          </w:rPr>
          <w:t>(四)、土建工程建设指标</w:t>
        </w:r>
        <w:r>
          <w:tab/>
        </w:r>
        <w:r>
          <w:fldChar w:fldCharType="begin"/>
        </w:r>
        <w:r>
          <w:instrText xml:space="preserve"> PAGEREF _Toc23563 \h </w:instrText>
        </w:r>
        <w:r>
          <w:fldChar w:fldCharType="separate"/>
        </w:r>
        <w:r>
          <w:t>11</w:t>
        </w:r>
        <w:r>
          <w:fldChar w:fldCharType="end"/>
        </w:r>
      </w:hyperlink>
    </w:p>
    <w:p>
      <w:pPr>
        <w:pStyle w:val="TOC1"/>
        <w:tabs>
          <w:tab w:val="right" w:leader="dot" w:pos="8306"/>
        </w:tabs>
      </w:pPr>
      <w:hyperlink w:anchor="_Toc26171" w:history="1">
        <w:r>
          <w:rPr>
            <w:rFonts w:ascii="仿宋" w:eastAsia="仿宋" w:hAnsi="仿宋" w:cs="仿宋" w:hint="eastAsia"/>
            <w:lang w:eastAsia="zh-CN"/>
          </w:rPr>
          <w:t>四、数控精密电火花成形机床项目概论</w:t>
        </w:r>
        <w:r>
          <w:tab/>
        </w:r>
        <w:r>
          <w:fldChar w:fldCharType="begin"/>
        </w:r>
        <w:r>
          <w:instrText xml:space="preserve"> PAGEREF _Toc26171 \h </w:instrText>
        </w:r>
        <w:r>
          <w:fldChar w:fldCharType="separate"/>
        </w:r>
        <w:r>
          <w:t>12</w:t>
        </w:r>
        <w:r>
          <w:fldChar w:fldCharType="end"/>
        </w:r>
      </w:hyperlink>
    </w:p>
    <w:p>
      <w:pPr>
        <w:pStyle w:val="TOC2"/>
        <w:tabs>
          <w:tab w:val="right" w:leader="dot" w:pos="8306"/>
        </w:tabs>
      </w:pPr>
      <w:hyperlink w:anchor="_Toc9812" w:history="1">
        <w:r>
          <w:rPr>
            <w:rFonts w:ascii="仿宋" w:eastAsia="仿宋" w:hAnsi="仿宋" w:cs="仿宋" w:hint="eastAsia"/>
            <w:lang w:eastAsia="zh-CN"/>
          </w:rPr>
          <w:t>(一)、数控精密电火花成形机床项目概况</w:t>
        </w:r>
        <w:r>
          <w:tab/>
        </w:r>
        <w:r>
          <w:fldChar w:fldCharType="begin"/>
        </w:r>
        <w:r>
          <w:instrText xml:space="preserve"> PAGEREF _Toc9812 \h </w:instrText>
        </w:r>
        <w:r>
          <w:fldChar w:fldCharType="separate"/>
        </w:r>
        <w:r>
          <w:t>12</w:t>
        </w:r>
        <w:r>
          <w:fldChar w:fldCharType="end"/>
        </w:r>
      </w:hyperlink>
    </w:p>
    <w:p>
      <w:pPr>
        <w:pStyle w:val="TOC2"/>
        <w:tabs>
          <w:tab w:val="right" w:leader="dot" w:pos="8306"/>
        </w:tabs>
      </w:pPr>
      <w:hyperlink w:anchor="_Toc20477" w:history="1">
        <w:r>
          <w:rPr>
            <w:rFonts w:ascii="仿宋" w:eastAsia="仿宋" w:hAnsi="仿宋" w:cs="仿宋" w:hint="eastAsia"/>
            <w:lang w:eastAsia="zh-CN"/>
          </w:rPr>
          <w:t>(二)、数控精密电火花成形机床项目目标</w:t>
        </w:r>
        <w:r>
          <w:tab/>
        </w:r>
        <w:r>
          <w:fldChar w:fldCharType="begin"/>
        </w:r>
        <w:r>
          <w:instrText xml:space="preserve"> PAGEREF _Toc20477 \h </w:instrText>
        </w:r>
        <w:r>
          <w:fldChar w:fldCharType="separate"/>
        </w:r>
        <w:r>
          <w:t>14</w:t>
        </w:r>
        <w:r>
          <w:fldChar w:fldCharType="end"/>
        </w:r>
      </w:hyperlink>
    </w:p>
    <w:p>
      <w:pPr>
        <w:pStyle w:val="TOC2"/>
        <w:tabs>
          <w:tab w:val="right" w:leader="dot" w:pos="8306"/>
        </w:tabs>
      </w:pPr>
      <w:hyperlink w:anchor="_Toc17233" w:history="1">
        <w:r>
          <w:rPr>
            <w:rFonts w:ascii="仿宋" w:eastAsia="仿宋" w:hAnsi="仿宋" w:cs="仿宋" w:hint="eastAsia"/>
            <w:lang w:eastAsia="zh-CN"/>
          </w:rPr>
          <w:t>(三)、数控精密电火花成形机床项目提出的理由</w:t>
        </w:r>
        <w:r>
          <w:tab/>
        </w:r>
        <w:r>
          <w:fldChar w:fldCharType="begin"/>
        </w:r>
        <w:r>
          <w:instrText xml:space="preserve"> PAGEREF _Toc17233 \h </w:instrText>
        </w:r>
        <w:r>
          <w:fldChar w:fldCharType="separate"/>
        </w:r>
        <w:r>
          <w:t>15</w:t>
        </w:r>
        <w:r>
          <w:fldChar w:fldCharType="end"/>
        </w:r>
      </w:hyperlink>
    </w:p>
    <w:p>
      <w:pPr>
        <w:pStyle w:val="TOC2"/>
        <w:tabs>
          <w:tab w:val="right" w:leader="dot" w:pos="8306"/>
        </w:tabs>
      </w:pPr>
      <w:hyperlink w:anchor="_Toc19931" w:history="1">
        <w:r>
          <w:rPr>
            <w:rFonts w:ascii="仿宋" w:eastAsia="仿宋" w:hAnsi="仿宋" w:cs="仿宋" w:hint="eastAsia"/>
            <w:lang w:eastAsia="zh-CN"/>
          </w:rPr>
          <w:t>(四)、数控精密电火花成形机床项目意义</w:t>
        </w:r>
        <w:r>
          <w:tab/>
        </w:r>
        <w:r>
          <w:fldChar w:fldCharType="begin"/>
        </w:r>
        <w:r>
          <w:instrText xml:space="preserve"> PAGEREF _Toc19931 \h </w:instrText>
        </w:r>
        <w:r>
          <w:fldChar w:fldCharType="separate"/>
        </w:r>
        <w:r>
          <w:t>17</w:t>
        </w:r>
        <w:r>
          <w:fldChar w:fldCharType="end"/>
        </w:r>
      </w:hyperlink>
    </w:p>
    <w:p>
      <w:pPr>
        <w:pStyle w:val="TOC2"/>
        <w:tabs>
          <w:tab w:val="right" w:leader="dot" w:pos="8306"/>
        </w:tabs>
      </w:pPr>
      <w:hyperlink w:anchor="_Toc8286" w:history="1">
        <w:r>
          <w:rPr>
            <w:rFonts w:ascii="仿宋" w:eastAsia="仿宋" w:hAnsi="仿宋" w:cs="仿宋" w:hint="eastAsia"/>
            <w:lang w:eastAsia="zh-CN"/>
          </w:rPr>
          <w:t>(五)、数控精密电火花成形机床项目背景</w:t>
        </w:r>
        <w:r>
          <w:tab/>
        </w:r>
        <w:r>
          <w:fldChar w:fldCharType="begin"/>
        </w:r>
        <w:r>
          <w:instrText xml:space="preserve"> PAGEREF _Toc8286 \h </w:instrText>
        </w:r>
        <w:r>
          <w:fldChar w:fldCharType="separate"/>
        </w:r>
        <w:r>
          <w:t>18</w:t>
        </w:r>
        <w:r>
          <w:fldChar w:fldCharType="end"/>
        </w:r>
      </w:hyperlink>
    </w:p>
    <w:p>
      <w:pPr>
        <w:pStyle w:val="TOC1"/>
        <w:tabs>
          <w:tab w:val="right" w:leader="dot" w:pos="8306"/>
        </w:tabs>
      </w:pPr>
      <w:hyperlink w:anchor="_Toc13147" w:history="1">
        <w:r>
          <w:rPr>
            <w:rFonts w:ascii="仿宋" w:eastAsia="仿宋" w:hAnsi="仿宋" w:cs="仿宋" w:hint="eastAsia"/>
            <w:lang w:eastAsia="zh-CN"/>
          </w:rPr>
          <w:t>五、数控精密电火花成形机床项目危机管理</w:t>
        </w:r>
        <w:r>
          <w:tab/>
        </w:r>
        <w:r>
          <w:fldChar w:fldCharType="begin"/>
        </w:r>
        <w:r>
          <w:instrText xml:space="preserve"> PAGEREF _Toc13147 \h </w:instrText>
        </w:r>
        <w:r>
          <w:fldChar w:fldCharType="separate"/>
        </w:r>
        <w:r>
          <w:t>19</w:t>
        </w:r>
        <w:r>
          <w:fldChar w:fldCharType="end"/>
        </w:r>
      </w:hyperlink>
    </w:p>
    <w:p>
      <w:pPr>
        <w:pStyle w:val="TOC2"/>
        <w:tabs>
          <w:tab w:val="right" w:leader="dot" w:pos="8306"/>
        </w:tabs>
      </w:pPr>
      <w:hyperlink w:anchor="_Toc30724" w:history="1">
        <w:r>
          <w:rPr>
            <w:rFonts w:ascii="仿宋" w:eastAsia="仿宋" w:hAnsi="仿宋" w:cs="仿宋" w:hint="eastAsia"/>
            <w:lang w:eastAsia="zh-CN"/>
          </w:rPr>
          <w:t>(一)、危机预警与识别</w:t>
        </w:r>
        <w:r>
          <w:tab/>
        </w:r>
        <w:r>
          <w:fldChar w:fldCharType="begin"/>
        </w:r>
        <w:r>
          <w:instrText xml:space="preserve"> PAGEREF _Toc30724 \h </w:instrText>
        </w:r>
        <w:r>
          <w:fldChar w:fldCharType="separate"/>
        </w:r>
        <w:r>
          <w:t>19</w:t>
        </w:r>
        <w:r>
          <w:fldChar w:fldCharType="end"/>
        </w:r>
      </w:hyperlink>
    </w:p>
    <w:p>
      <w:pPr>
        <w:pStyle w:val="TOC2"/>
        <w:tabs>
          <w:tab w:val="right" w:leader="dot" w:pos="8306"/>
        </w:tabs>
      </w:pPr>
      <w:hyperlink w:anchor="_Toc6555" w:history="1">
        <w:r>
          <w:rPr>
            <w:rFonts w:ascii="仿宋" w:eastAsia="仿宋" w:hAnsi="仿宋" w:cs="仿宋" w:hint="eastAsia"/>
            <w:lang w:eastAsia="zh-CN"/>
          </w:rPr>
          <w:t>(二)、危机应对与恢复</w:t>
        </w:r>
        <w:r>
          <w:tab/>
        </w:r>
        <w:r>
          <w:fldChar w:fldCharType="begin"/>
        </w:r>
        <w:r>
          <w:instrText xml:space="preserve"> PAGEREF _Toc6555 \h </w:instrText>
        </w:r>
        <w:r>
          <w:fldChar w:fldCharType="separate"/>
        </w:r>
        <w:r>
          <w:t>20</w:t>
        </w:r>
        <w:r>
          <w:fldChar w:fldCharType="end"/>
        </w:r>
      </w:hyperlink>
    </w:p>
    <w:p>
      <w:pPr>
        <w:pStyle w:val="TOC1"/>
        <w:tabs>
          <w:tab w:val="right" w:leader="dot" w:pos="8306"/>
        </w:tabs>
      </w:pPr>
      <w:hyperlink w:anchor="_Toc27857" w:history="1">
        <w:r>
          <w:rPr>
            <w:rFonts w:ascii="仿宋" w:eastAsia="仿宋" w:hAnsi="仿宋" w:cs="仿宋" w:hint="eastAsia"/>
            <w:lang w:eastAsia="zh-CN"/>
          </w:rPr>
          <w:t>六、数控精密电火花成形机床项目绩效评估</w:t>
        </w:r>
        <w:r>
          <w:tab/>
        </w:r>
        <w:r>
          <w:fldChar w:fldCharType="begin"/>
        </w:r>
        <w:r>
          <w:instrText xml:space="preserve"> PAGEREF _Toc27857 \h </w:instrText>
        </w:r>
        <w:r>
          <w:fldChar w:fldCharType="separate"/>
        </w:r>
        <w:r>
          <w:t>22</w:t>
        </w:r>
        <w:r>
          <w:fldChar w:fldCharType="end"/>
        </w:r>
      </w:hyperlink>
    </w:p>
    <w:p>
      <w:pPr>
        <w:pStyle w:val="TOC2"/>
        <w:tabs>
          <w:tab w:val="right" w:leader="dot" w:pos="8306"/>
        </w:tabs>
      </w:pPr>
      <w:hyperlink w:anchor="_Toc30513" w:history="1">
        <w:r>
          <w:rPr>
            <w:rFonts w:ascii="仿宋" w:eastAsia="仿宋" w:hAnsi="仿宋" w:cs="仿宋" w:hint="eastAsia"/>
            <w:lang w:eastAsia="zh-CN"/>
          </w:rPr>
          <w:t>(一)、绩效评估指标</w:t>
        </w:r>
        <w:r>
          <w:tab/>
        </w:r>
        <w:r>
          <w:fldChar w:fldCharType="begin"/>
        </w:r>
        <w:r>
          <w:instrText xml:space="preserve"> PAGEREF _Toc30513 \h </w:instrText>
        </w:r>
        <w:r>
          <w:fldChar w:fldCharType="separate"/>
        </w:r>
        <w:r>
          <w:t>22</w:t>
        </w:r>
        <w:r>
          <w:fldChar w:fldCharType="end"/>
        </w:r>
      </w:hyperlink>
    </w:p>
    <w:p>
      <w:pPr>
        <w:pStyle w:val="TOC2"/>
        <w:tabs>
          <w:tab w:val="right" w:leader="dot" w:pos="8306"/>
        </w:tabs>
      </w:pPr>
      <w:hyperlink w:anchor="_Toc2108" w:history="1">
        <w:r>
          <w:rPr>
            <w:rFonts w:ascii="仿宋" w:eastAsia="仿宋" w:hAnsi="仿宋" w:cs="仿宋" w:hint="eastAsia"/>
            <w:lang w:eastAsia="zh-CN"/>
          </w:rPr>
          <w:t>(二)、绩效评估方法</w:t>
        </w:r>
        <w:r>
          <w:tab/>
        </w:r>
        <w:r>
          <w:fldChar w:fldCharType="begin"/>
        </w:r>
        <w:r>
          <w:instrText xml:space="preserve"> PAGEREF _Toc2108 \h </w:instrText>
        </w:r>
        <w:r>
          <w:fldChar w:fldCharType="separate"/>
        </w:r>
        <w:r>
          <w:t>23</w:t>
        </w:r>
        <w:r>
          <w:fldChar w:fldCharType="end"/>
        </w:r>
      </w:hyperlink>
    </w:p>
    <w:p>
      <w:pPr>
        <w:pStyle w:val="TOC2"/>
        <w:tabs>
          <w:tab w:val="right" w:leader="dot" w:pos="8306"/>
        </w:tabs>
      </w:pPr>
      <w:hyperlink w:anchor="_Toc20488" w:history="1">
        <w:r>
          <w:rPr>
            <w:rFonts w:ascii="仿宋" w:eastAsia="仿宋" w:hAnsi="仿宋" w:cs="仿宋" w:hint="eastAsia"/>
            <w:lang w:eastAsia="zh-CN"/>
          </w:rPr>
          <w:t>(三)、绩效评估周期</w:t>
        </w:r>
        <w:r>
          <w:tab/>
        </w:r>
        <w:r>
          <w:fldChar w:fldCharType="begin"/>
        </w:r>
        <w:r>
          <w:instrText xml:space="preserve"> PAGEREF _Toc20488 \h </w:instrText>
        </w:r>
        <w:r>
          <w:fldChar w:fldCharType="separate"/>
        </w:r>
        <w:r>
          <w:t>24</w:t>
        </w:r>
        <w:r>
          <w:fldChar w:fldCharType="end"/>
        </w:r>
      </w:hyperlink>
    </w:p>
    <w:p>
      <w:pPr>
        <w:pStyle w:val="TOC1"/>
        <w:tabs>
          <w:tab w:val="right" w:leader="dot" w:pos="8306"/>
        </w:tabs>
      </w:pPr>
      <w:hyperlink w:anchor="_Toc9617" w:history="1">
        <w:r>
          <w:rPr>
            <w:rFonts w:ascii="仿宋" w:eastAsia="仿宋" w:hAnsi="仿宋" w:cs="仿宋" w:hint="eastAsia"/>
            <w:lang w:eastAsia="zh-CN"/>
          </w:rPr>
          <w:t>七、数控精密电火花成形机床项目财务管理</w:t>
        </w:r>
        <w:r>
          <w:tab/>
        </w:r>
        <w:r>
          <w:fldChar w:fldCharType="begin"/>
        </w:r>
        <w:r>
          <w:instrText xml:space="preserve"> PAGEREF _Toc9617 \h </w:instrText>
        </w:r>
        <w:r>
          <w:fldChar w:fldCharType="separate"/>
        </w:r>
        <w:r>
          <w:t>25</w:t>
        </w:r>
        <w:r>
          <w:fldChar w:fldCharType="end"/>
        </w:r>
      </w:hyperlink>
    </w:p>
    <w:p>
      <w:pPr>
        <w:pStyle w:val="TOC2"/>
        <w:tabs>
          <w:tab w:val="right" w:leader="dot" w:pos="8306"/>
        </w:tabs>
      </w:pPr>
      <w:hyperlink w:anchor="_Toc1311" w:history="1">
        <w:r>
          <w:rPr>
            <w:rFonts w:ascii="仿宋" w:eastAsia="仿宋" w:hAnsi="仿宋" w:cs="仿宋" w:hint="eastAsia"/>
            <w:lang w:eastAsia="zh-CN"/>
          </w:rPr>
          <w:t>(一)、资金需求大</w:t>
        </w:r>
        <w:r>
          <w:tab/>
        </w:r>
        <w:r>
          <w:fldChar w:fldCharType="begin"/>
        </w:r>
        <w:r>
          <w:instrText xml:space="preserve"> PAGEREF _Toc1311 \h </w:instrText>
        </w:r>
        <w:r>
          <w:fldChar w:fldCharType="separate"/>
        </w:r>
        <w:r>
          <w:t>25</w:t>
        </w:r>
        <w:r>
          <w:fldChar w:fldCharType="end"/>
        </w:r>
      </w:hyperlink>
    </w:p>
    <w:p>
      <w:pPr>
        <w:pStyle w:val="TOC2"/>
        <w:tabs>
          <w:tab w:val="right" w:leader="dot" w:pos="8306"/>
        </w:tabs>
      </w:pPr>
      <w:hyperlink w:anchor="_Toc20777" w:history="1">
        <w:r>
          <w:rPr>
            <w:rFonts w:ascii="仿宋" w:eastAsia="仿宋" w:hAnsi="仿宋" w:cs="仿宋" w:hint="eastAsia"/>
            <w:lang w:eastAsia="zh-CN"/>
          </w:rPr>
          <w:t>(二)、研发周期长</w:t>
        </w:r>
        <w:r>
          <w:tab/>
        </w:r>
        <w:r>
          <w:fldChar w:fldCharType="begin"/>
        </w:r>
        <w:r>
          <w:instrText xml:space="preserve"> PAGEREF _Toc20777 \h </w:instrText>
        </w:r>
        <w:r>
          <w:fldChar w:fldCharType="separate"/>
        </w:r>
        <w:r>
          <w:t>26</w:t>
        </w:r>
        <w:r>
          <w:fldChar w:fldCharType="end"/>
        </w:r>
      </w:hyperlink>
    </w:p>
    <w:p>
      <w:pPr>
        <w:pStyle w:val="TOC2"/>
        <w:tabs>
          <w:tab w:val="right" w:leader="dot" w:pos="8306"/>
        </w:tabs>
      </w:pPr>
      <w:hyperlink w:anchor="_Toc19291" w:history="1">
        <w:r>
          <w:rPr>
            <w:rFonts w:ascii="仿宋" w:eastAsia="仿宋" w:hAnsi="仿宋" w:cs="仿宋" w:hint="eastAsia"/>
            <w:lang w:eastAsia="zh-CN"/>
          </w:rPr>
          <w:t>(三)、市场风险大</w:t>
        </w:r>
        <w:r>
          <w:tab/>
        </w:r>
        <w:r>
          <w:fldChar w:fldCharType="begin"/>
        </w:r>
        <w:r>
          <w:instrText xml:space="preserve"> PAGEREF _Toc19291 \h </w:instrText>
        </w:r>
        <w:r>
          <w:fldChar w:fldCharType="separate"/>
        </w:r>
        <w:r>
          <w:t>28</w:t>
        </w:r>
        <w:r>
          <w:fldChar w:fldCharType="end"/>
        </w:r>
      </w:hyperlink>
    </w:p>
    <w:p>
      <w:pPr>
        <w:pStyle w:val="TOC2"/>
        <w:tabs>
          <w:tab w:val="right" w:leader="dot" w:pos="8306"/>
        </w:tabs>
      </w:pPr>
      <w:hyperlink w:anchor="_Toc9858" w:history="1">
        <w:r>
          <w:rPr>
            <w:rFonts w:ascii="仿宋" w:eastAsia="仿宋" w:hAnsi="仿宋" w:cs="仿宋" w:hint="eastAsia"/>
            <w:lang w:eastAsia="zh-CN"/>
          </w:rPr>
          <w:t>(四)、利润率高</w:t>
        </w:r>
        <w:r>
          <w:tab/>
        </w:r>
        <w:r>
          <w:fldChar w:fldCharType="begin"/>
        </w:r>
        <w:r>
          <w:instrText xml:space="preserve"> PAGEREF _Toc9858 \h </w:instrText>
        </w:r>
        <w:r>
          <w:fldChar w:fldCharType="separate"/>
        </w:r>
        <w:r>
          <w:t>31</w:t>
        </w:r>
        <w:r>
          <w:fldChar w:fldCharType="end"/>
        </w:r>
      </w:hyperlink>
    </w:p>
    <w:p>
      <w:pPr>
        <w:pStyle w:val="TOC1"/>
        <w:tabs>
          <w:tab w:val="right" w:leader="dot" w:pos="8306"/>
        </w:tabs>
      </w:pPr>
      <w:hyperlink w:anchor="_Toc18888" w:history="1">
        <w:r>
          <w:rPr>
            <w:rFonts w:ascii="仿宋" w:eastAsia="仿宋" w:hAnsi="仿宋" w:cs="仿宋" w:hint="eastAsia"/>
            <w:lang w:eastAsia="zh-CN"/>
          </w:rPr>
          <w:t>八、数控精密电火花成形机床项目风险管理</w:t>
        </w:r>
        <w:r>
          <w:tab/>
        </w:r>
        <w:r>
          <w:fldChar w:fldCharType="begin"/>
        </w:r>
        <w:r>
          <w:instrText xml:space="preserve"> PAGEREF _Toc18888 \h </w:instrText>
        </w:r>
        <w:r>
          <w:fldChar w:fldCharType="separate"/>
        </w:r>
        <w:r>
          <w:t>33</w:t>
        </w:r>
        <w:r>
          <w:fldChar w:fldCharType="end"/>
        </w:r>
      </w:hyperlink>
    </w:p>
    <w:p>
      <w:pPr>
        <w:pStyle w:val="TOC2"/>
        <w:tabs>
          <w:tab w:val="right" w:leader="dot" w:pos="8306"/>
        </w:tabs>
      </w:pPr>
      <w:hyperlink w:anchor="_Toc19440" w:history="1">
        <w:r>
          <w:rPr>
            <w:rFonts w:ascii="仿宋" w:eastAsia="仿宋" w:hAnsi="仿宋" w:cs="仿宋" w:hint="eastAsia"/>
            <w:lang w:eastAsia="zh-CN"/>
          </w:rPr>
          <w:t>(一)、风险识别与评估</w:t>
        </w:r>
        <w:r>
          <w:tab/>
        </w:r>
        <w:r>
          <w:fldChar w:fldCharType="begin"/>
        </w:r>
        <w:r>
          <w:instrText xml:space="preserve"> PAGEREF _Toc19440 \h </w:instrText>
        </w:r>
        <w:r>
          <w:fldChar w:fldCharType="separate"/>
        </w:r>
        <w:r>
          <w:t>33</w:t>
        </w:r>
        <w:r>
          <w:fldChar w:fldCharType="end"/>
        </w:r>
      </w:hyperlink>
    </w:p>
    <w:p>
      <w:pPr>
        <w:pStyle w:val="TOC2"/>
        <w:tabs>
          <w:tab w:val="right" w:leader="dot" w:pos="8306"/>
        </w:tabs>
      </w:pPr>
      <w:hyperlink w:anchor="_Toc8957" w:history="1">
        <w:r>
          <w:rPr>
            <w:rFonts w:ascii="仿宋" w:eastAsia="仿宋" w:hAnsi="仿宋" w:cs="仿宋" w:hint="eastAsia"/>
            <w:lang w:eastAsia="zh-CN"/>
          </w:rPr>
          <w:t>(二)、风险应对策略</w:t>
        </w:r>
        <w:r>
          <w:tab/>
        </w:r>
        <w:r>
          <w:fldChar w:fldCharType="begin"/>
        </w:r>
        <w:r>
          <w:instrText xml:space="preserve"> PAGEREF _Toc8957 \h </w:instrText>
        </w:r>
        <w:r>
          <w:fldChar w:fldCharType="separate"/>
        </w:r>
        <w:r>
          <w:t>34</w:t>
        </w:r>
        <w:r>
          <w:fldChar w:fldCharType="end"/>
        </w:r>
      </w:hyperlink>
    </w:p>
    <w:p>
      <w:pPr>
        <w:pStyle w:val="TOC2"/>
        <w:tabs>
          <w:tab w:val="right" w:leader="dot" w:pos="8306"/>
        </w:tabs>
      </w:pPr>
      <w:hyperlink w:anchor="_Toc24828" w:history="1">
        <w:r>
          <w:rPr>
            <w:rFonts w:ascii="仿宋" w:eastAsia="仿宋" w:hAnsi="仿宋" w:cs="仿宋" w:hint="eastAsia"/>
            <w:lang w:eastAsia="zh-CN"/>
          </w:rPr>
          <w:t>(三)、风险监控与控制</w:t>
        </w:r>
        <w:r>
          <w:tab/>
        </w:r>
        <w:r>
          <w:fldChar w:fldCharType="begin"/>
        </w:r>
        <w:r>
          <w:instrText xml:space="preserve"> PAGEREF _Toc24828 \h </w:instrText>
        </w:r>
        <w:r>
          <w:fldChar w:fldCharType="separate"/>
        </w:r>
        <w:r>
          <w:t>36</w:t>
        </w:r>
        <w:r>
          <w:fldChar w:fldCharType="end"/>
        </w:r>
      </w:hyperlink>
    </w:p>
    <w:p>
      <w:pPr>
        <w:pStyle w:val="TOC1"/>
        <w:tabs>
          <w:tab w:val="right" w:leader="dot" w:pos="8306"/>
        </w:tabs>
      </w:pPr>
      <w:hyperlink w:anchor="_Toc2684" w:history="1">
        <w:r>
          <w:rPr>
            <w:rFonts w:ascii="仿宋" w:eastAsia="仿宋" w:hAnsi="仿宋" w:cs="仿宋" w:hint="eastAsia"/>
            <w:lang w:eastAsia="zh-CN"/>
          </w:rPr>
          <w:t>九、数控精密电火花成形机床项目经营效益</w:t>
        </w:r>
        <w:r>
          <w:tab/>
        </w:r>
        <w:r>
          <w:fldChar w:fldCharType="begin"/>
        </w:r>
        <w:r>
          <w:instrText xml:space="preserve"> PAGEREF _Toc2684 \h </w:instrText>
        </w:r>
        <w:r>
          <w:fldChar w:fldCharType="separate"/>
        </w:r>
        <w:r>
          <w:t>37</w:t>
        </w:r>
        <w:r>
          <w:fldChar w:fldCharType="end"/>
        </w:r>
      </w:hyperlink>
    </w:p>
    <w:p>
      <w:pPr>
        <w:pStyle w:val="TOC2"/>
        <w:tabs>
          <w:tab w:val="right" w:leader="dot" w:pos="8306"/>
        </w:tabs>
      </w:pPr>
      <w:hyperlink w:anchor="_Toc7349" w:history="1">
        <w:r>
          <w:rPr>
            <w:rFonts w:ascii="仿宋" w:eastAsia="仿宋" w:hAnsi="仿宋" w:cs="仿宋" w:hint="eastAsia"/>
            <w:lang w:eastAsia="zh-CN"/>
          </w:rPr>
          <w:t>(一)、经济评价财务测算</w:t>
        </w:r>
        <w:r>
          <w:tab/>
        </w:r>
        <w:r>
          <w:fldChar w:fldCharType="begin"/>
        </w:r>
        <w:r>
          <w:instrText xml:space="preserve"> PAGEREF _Toc7349 \h </w:instrText>
        </w:r>
        <w:r>
          <w:fldChar w:fldCharType="separate"/>
        </w:r>
        <w:r>
          <w:t>37</w:t>
        </w:r>
        <w:r>
          <w:fldChar w:fldCharType="end"/>
        </w:r>
      </w:hyperlink>
    </w:p>
    <w:p>
      <w:pPr>
        <w:pStyle w:val="TOC2"/>
        <w:tabs>
          <w:tab w:val="right" w:leader="dot" w:pos="8306"/>
        </w:tabs>
      </w:pPr>
      <w:hyperlink w:anchor="_Toc20042" w:history="1">
        <w:r>
          <w:rPr>
            <w:rFonts w:ascii="仿宋" w:eastAsia="仿宋" w:hAnsi="仿宋" w:cs="仿宋" w:hint="eastAsia"/>
            <w:lang w:eastAsia="zh-CN"/>
          </w:rPr>
          <w:t>(二)、数控精密电火花成形机床项目盈利能力分析</w:t>
        </w:r>
        <w:r>
          <w:tab/>
        </w:r>
        <w:r>
          <w:fldChar w:fldCharType="begin"/>
        </w:r>
        <w:r>
          <w:instrText xml:space="preserve"> PAGEREF _Toc20042 \h </w:instrText>
        </w:r>
        <w:r>
          <w:fldChar w:fldCharType="separate"/>
        </w:r>
        <w:r>
          <w:t>38</w:t>
        </w:r>
        <w:r>
          <w:fldChar w:fldCharType="end"/>
        </w:r>
      </w:hyperlink>
    </w:p>
    <w:p>
      <w:pPr>
        <w:pStyle w:val="TOC1"/>
        <w:tabs>
          <w:tab w:val="right" w:leader="dot" w:pos="8306"/>
        </w:tabs>
      </w:pPr>
      <w:hyperlink w:anchor="_Toc889" w:history="1">
        <w:r>
          <w:rPr>
            <w:rFonts w:ascii="仿宋" w:eastAsia="仿宋" w:hAnsi="仿宋" w:cs="仿宋" w:hint="eastAsia"/>
            <w:lang w:eastAsia="zh-CN"/>
          </w:rPr>
          <w:t>十、数控精密电火花成形机床项目人力资源培养与发展</w:t>
        </w:r>
        <w:r>
          <w:tab/>
        </w:r>
        <w:r>
          <w:fldChar w:fldCharType="begin"/>
        </w:r>
        <w:r>
          <w:instrText xml:space="preserve"> PAGEREF _Toc889 \h </w:instrText>
        </w:r>
        <w:r>
          <w:fldChar w:fldCharType="separate"/>
        </w:r>
        <w:r>
          <w:t>39</w:t>
        </w:r>
        <w:r>
          <w:fldChar w:fldCharType="end"/>
        </w:r>
      </w:hyperlink>
    </w:p>
    <w:p>
      <w:pPr>
        <w:pStyle w:val="TOC2"/>
        <w:tabs>
          <w:tab w:val="right" w:leader="dot" w:pos="8306"/>
        </w:tabs>
      </w:pPr>
      <w:hyperlink w:anchor="_Toc15893" w:history="1">
        <w:r>
          <w:rPr>
            <w:rFonts w:ascii="仿宋" w:eastAsia="仿宋" w:hAnsi="仿宋" w:cs="仿宋" w:hint="eastAsia"/>
            <w:lang w:eastAsia="zh-CN"/>
          </w:rPr>
          <w:t>(一)、人才需求与规划</w:t>
        </w:r>
        <w:r>
          <w:tab/>
        </w:r>
        <w:r>
          <w:fldChar w:fldCharType="begin"/>
        </w:r>
        <w:r>
          <w:instrText xml:space="preserve"> PAGEREF _Toc15893 \h </w:instrText>
        </w:r>
        <w:r>
          <w:fldChar w:fldCharType="separate"/>
        </w:r>
        <w:r>
          <w:t>39</w:t>
        </w:r>
        <w:r>
          <w:fldChar w:fldCharType="end"/>
        </w:r>
      </w:hyperlink>
    </w:p>
    <w:p>
      <w:pPr>
        <w:pStyle w:val="TOC2"/>
        <w:tabs>
          <w:tab w:val="right" w:leader="dot" w:pos="8306"/>
        </w:tabs>
      </w:pPr>
      <w:hyperlink w:anchor="_Toc6137" w:history="1">
        <w:r>
          <w:rPr>
            <w:rFonts w:ascii="仿宋" w:eastAsia="仿宋" w:hAnsi="仿宋" w:cs="仿宋" w:hint="eastAsia"/>
            <w:lang w:eastAsia="zh-CN"/>
          </w:rPr>
          <w:t>(二)、培训与发展计划</w:t>
        </w:r>
        <w:r>
          <w:tab/>
        </w:r>
        <w:r>
          <w:fldChar w:fldCharType="begin"/>
        </w:r>
        <w:r>
          <w:instrText xml:space="preserve"> PAGEREF _Toc6137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50" w:history="1">
        <w:r>
          <w:rPr>
            <w:rFonts w:ascii="仿宋" w:eastAsia="仿宋" w:hAnsi="仿宋" w:cs="仿宋" w:hint="eastAsia"/>
            <w:lang w:eastAsia="zh-CN"/>
          </w:rPr>
          <w:t>十一、数控精密电火花成形机床项目人力资源管理</w:t>
        </w:r>
        <w:r>
          <w:tab/>
        </w:r>
        <w:r>
          <w:fldChar w:fldCharType="begin"/>
        </w:r>
        <w:r>
          <w:instrText xml:space="preserve"> PAGEREF _Toc25750 \h </w:instrText>
        </w:r>
        <w:r>
          <w:fldChar w:fldCharType="separate"/>
        </w:r>
        <w:r>
          <w:t>40</w:t>
        </w:r>
        <w:r>
          <w:fldChar w:fldCharType="end"/>
        </w:r>
      </w:hyperlink>
    </w:p>
    <w:p>
      <w:pPr>
        <w:pStyle w:val="TOC2"/>
        <w:tabs>
          <w:tab w:val="right" w:leader="dot" w:pos="8306"/>
        </w:tabs>
      </w:pPr>
      <w:hyperlink w:anchor="_Toc18833" w:history="1">
        <w:r>
          <w:rPr>
            <w:rFonts w:ascii="仿宋" w:eastAsia="仿宋" w:hAnsi="仿宋" w:cs="仿宋" w:hint="eastAsia"/>
            <w:lang w:eastAsia="zh-CN"/>
          </w:rPr>
          <w:t>(一)、建立健全的预算管理制度</w:t>
        </w:r>
        <w:r>
          <w:tab/>
        </w:r>
        <w:r>
          <w:fldChar w:fldCharType="begin"/>
        </w:r>
        <w:r>
          <w:instrText xml:space="preserve"> PAGEREF _Toc18833 \h </w:instrText>
        </w:r>
        <w:r>
          <w:fldChar w:fldCharType="separate"/>
        </w:r>
        <w:r>
          <w:t>40</w:t>
        </w:r>
        <w:r>
          <w:fldChar w:fldCharType="end"/>
        </w:r>
      </w:hyperlink>
    </w:p>
    <w:p>
      <w:pPr>
        <w:pStyle w:val="TOC2"/>
        <w:tabs>
          <w:tab w:val="right" w:leader="dot" w:pos="8306"/>
        </w:tabs>
      </w:pPr>
      <w:hyperlink w:anchor="_Toc27934" w:history="1">
        <w:r>
          <w:rPr>
            <w:rFonts w:ascii="仿宋" w:eastAsia="仿宋" w:hAnsi="仿宋" w:cs="仿宋" w:hint="eastAsia"/>
            <w:lang w:eastAsia="zh-CN"/>
          </w:rPr>
          <w:t>(二)、加强资金流动监控</w:t>
        </w:r>
        <w:r>
          <w:tab/>
        </w:r>
        <w:r>
          <w:fldChar w:fldCharType="begin"/>
        </w:r>
        <w:r>
          <w:instrText xml:space="preserve"> PAGEREF _Toc27934 \h </w:instrText>
        </w:r>
        <w:r>
          <w:fldChar w:fldCharType="separate"/>
        </w:r>
        <w:r>
          <w:t>42</w:t>
        </w:r>
        <w:r>
          <w:fldChar w:fldCharType="end"/>
        </w:r>
      </w:hyperlink>
    </w:p>
    <w:p>
      <w:pPr>
        <w:pStyle w:val="TOC2"/>
        <w:tabs>
          <w:tab w:val="right" w:leader="dot" w:pos="8306"/>
        </w:tabs>
      </w:pPr>
      <w:hyperlink w:anchor="_Toc12839" w:history="1">
        <w:r>
          <w:rPr>
            <w:rFonts w:ascii="仿宋" w:eastAsia="仿宋" w:hAnsi="仿宋" w:cs="仿宋" w:hint="eastAsia"/>
            <w:lang w:eastAsia="zh-CN"/>
          </w:rPr>
          <w:t>(三)、制定完善的风险控制机制</w:t>
        </w:r>
        <w:r>
          <w:tab/>
        </w:r>
        <w:r>
          <w:fldChar w:fldCharType="begin"/>
        </w:r>
        <w:r>
          <w:instrText xml:space="preserve"> PAGEREF _Toc12839 \h </w:instrText>
        </w:r>
        <w:r>
          <w:fldChar w:fldCharType="separate"/>
        </w:r>
        <w:r>
          <w:t>44</w:t>
        </w:r>
        <w:r>
          <w:fldChar w:fldCharType="end"/>
        </w:r>
      </w:hyperlink>
    </w:p>
    <w:p>
      <w:pPr>
        <w:pStyle w:val="TOC2"/>
        <w:tabs>
          <w:tab w:val="right" w:leader="dot" w:pos="8306"/>
        </w:tabs>
      </w:pPr>
      <w:hyperlink w:anchor="_Toc7789" w:history="1">
        <w:r>
          <w:rPr>
            <w:rFonts w:ascii="仿宋" w:eastAsia="仿宋" w:hAnsi="仿宋" w:cs="仿宋" w:hint="eastAsia"/>
            <w:lang w:eastAsia="zh-CN"/>
          </w:rPr>
          <w:t>(四)、优化成本管理</w:t>
        </w:r>
        <w:r>
          <w:tab/>
        </w:r>
        <w:r>
          <w:fldChar w:fldCharType="begin"/>
        </w:r>
        <w:r>
          <w:instrText xml:space="preserve"> PAGEREF _Toc7789 \h </w:instrText>
        </w:r>
        <w:r>
          <w:fldChar w:fldCharType="separate"/>
        </w:r>
        <w:r>
          <w:t>45</w:t>
        </w:r>
        <w:r>
          <w:fldChar w:fldCharType="end"/>
        </w:r>
      </w:hyperlink>
    </w:p>
    <w:p>
      <w:pPr>
        <w:pStyle w:val="TOC1"/>
        <w:tabs>
          <w:tab w:val="right" w:leader="dot" w:pos="8306"/>
        </w:tabs>
      </w:pPr>
      <w:hyperlink w:anchor="_Toc2089" w:history="1">
        <w:r>
          <w:rPr>
            <w:rFonts w:ascii="仿宋" w:eastAsia="仿宋" w:hAnsi="仿宋" w:cs="仿宋" w:hint="eastAsia"/>
            <w:lang w:eastAsia="zh-CN"/>
          </w:rPr>
          <w:t>十二、数控精密电火花成形机床项目社会影响</w:t>
        </w:r>
        <w:r>
          <w:tab/>
        </w:r>
        <w:r>
          <w:fldChar w:fldCharType="begin"/>
        </w:r>
        <w:r>
          <w:instrText xml:space="preserve"> PAGEREF _Toc2089 \h </w:instrText>
        </w:r>
        <w:r>
          <w:fldChar w:fldCharType="separate"/>
        </w:r>
        <w:r>
          <w:t>47</w:t>
        </w:r>
        <w:r>
          <w:fldChar w:fldCharType="end"/>
        </w:r>
      </w:hyperlink>
    </w:p>
    <w:p>
      <w:pPr>
        <w:pStyle w:val="TOC2"/>
        <w:tabs>
          <w:tab w:val="right" w:leader="dot" w:pos="8306"/>
        </w:tabs>
      </w:pPr>
      <w:hyperlink w:anchor="_Toc23867" w:history="1">
        <w:r>
          <w:rPr>
            <w:rFonts w:ascii="仿宋" w:eastAsia="仿宋" w:hAnsi="仿宋" w:cs="仿宋" w:hint="eastAsia"/>
            <w:lang w:eastAsia="zh-CN"/>
          </w:rPr>
          <w:t>(一)、社会责任与义务</w:t>
        </w:r>
        <w:r>
          <w:tab/>
        </w:r>
        <w:r>
          <w:fldChar w:fldCharType="begin"/>
        </w:r>
        <w:r>
          <w:instrText xml:space="preserve"> PAGEREF _Toc23867 \h </w:instrText>
        </w:r>
        <w:r>
          <w:fldChar w:fldCharType="separate"/>
        </w:r>
        <w:r>
          <w:t>47</w:t>
        </w:r>
        <w:r>
          <w:fldChar w:fldCharType="end"/>
        </w:r>
      </w:hyperlink>
    </w:p>
    <w:p>
      <w:pPr>
        <w:pStyle w:val="TOC2"/>
        <w:tabs>
          <w:tab w:val="right" w:leader="dot" w:pos="8306"/>
        </w:tabs>
      </w:pPr>
      <w:hyperlink w:anchor="_Toc3433" w:history="1">
        <w:r>
          <w:rPr>
            <w:rFonts w:ascii="仿宋" w:eastAsia="仿宋" w:hAnsi="仿宋" w:cs="仿宋" w:hint="eastAsia"/>
            <w:lang w:eastAsia="zh-CN"/>
          </w:rPr>
          <w:t>(二)、社会参与与沟通</w:t>
        </w:r>
        <w:r>
          <w:tab/>
        </w:r>
        <w:r>
          <w:fldChar w:fldCharType="begin"/>
        </w:r>
        <w:r>
          <w:instrText xml:space="preserve"> PAGEREF _Toc3433 \h </w:instrText>
        </w:r>
        <w:r>
          <w:fldChar w:fldCharType="separate"/>
        </w:r>
        <w:r>
          <w:t>47</w:t>
        </w:r>
        <w:r>
          <w:fldChar w:fldCharType="end"/>
        </w:r>
      </w:hyperlink>
    </w:p>
    <w:p>
      <w:pPr>
        <w:pStyle w:val="TOC1"/>
        <w:tabs>
          <w:tab w:val="right" w:leader="dot" w:pos="8306"/>
        </w:tabs>
      </w:pPr>
      <w:hyperlink w:anchor="_Toc31775" w:history="1">
        <w:r>
          <w:rPr>
            <w:rFonts w:ascii="仿宋" w:eastAsia="仿宋" w:hAnsi="仿宋" w:cs="仿宋" w:hint="eastAsia"/>
            <w:lang w:eastAsia="zh-CN"/>
          </w:rPr>
          <w:t>十三、数控精密电火花成形机床项目治理与监督</w:t>
        </w:r>
        <w:r>
          <w:tab/>
        </w:r>
        <w:r>
          <w:fldChar w:fldCharType="begin"/>
        </w:r>
        <w:r>
          <w:instrText xml:space="preserve"> PAGEREF _Toc31775 \h </w:instrText>
        </w:r>
        <w:r>
          <w:fldChar w:fldCharType="separate"/>
        </w:r>
        <w:r>
          <w:t>48</w:t>
        </w:r>
        <w:r>
          <w:fldChar w:fldCharType="end"/>
        </w:r>
      </w:hyperlink>
    </w:p>
    <w:p>
      <w:pPr>
        <w:pStyle w:val="TOC2"/>
        <w:tabs>
          <w:tab w:val="right" w:leader="dot" w:pos="8306"/>
        </w:tabs>
      </w:pPr>
      <w:hyperlink w:anchor="_Toc18919" w:history="1">
        <w:r>
          <w:rPr>
            <w:rFonts w:ascii="仿宋" w:eastAsia="仿宋" w:hAnsi="仿宋" w:cs="仿宋" w:hint="eastAsia"/>
            <w:lang w:eastAsia="zh-CN"/>
          </w:rPr>
          <w:t>(一)、数控精密电火花成形机床项目治理结构</w:t>
        </w:r>
        <w:r>
          <w:tab/>
        </w:r>
        <w:r>
          <w:fldChar w:fldCharType="begin"/>
        </w:r>
        <w:r>
          <w:instrText xml:space="preserve"> PAGEREF _Toc18919 \h </w:instrText>
        </w:r>
        <w:r>
          <w:fldChar w:fldCharType="separate"/>
        </w:r>
        <w:r>
          <w:t>48</w:t>
        </w:r>
        <w:r>
          <w:fldChar w:fldCharType="end"/>
        </w:r>
      </w:hyperlink>
    </w:p>
    <w:p>
      <w:pPr>
        <w:pStyle w:val="TOC2"/>
        <w:tabs>
          <w:tab w:val="right" w:leader="dot" w:pos="8306"/>
        </w:tabs>
      </w:pPr>
      <w:hyperlink w:anchor="_Toc3012" w:history="1">
        <w:r>
          <w:rPr>
            <w:rFonts w:ascii="仿宋" w:eastAsia="仿宋" w:hAnsi="仿宋" w:cs="仿宋" w:hint="eastAsia"/>
            <w:lang w:eastAsia="zh-CN"/>
          </w:rPr>
          <w:t>(二)、监督与审计</w:t>
        </w:r>
        <w:r>
          <w:tab/>
        </w:r>
        <w:r>
          <w:fldChar w:fldCharType="begin"/>
        </w:r>
        <w:r>
          <w:instrText xml:space="preserve"> PAGEREF _Toc3012 \h </w:instrText>
        </w:r>
        <w:r>
          <w:fldChar w:fldCharType="separate"/>
        </w:r>
        <w:r>
          <w:t>50</w:t>
        </w:r>
        <w:r>
          <w:fldChar w:fldCharType="end"/>
        </w:r>
      </w:hyperlink>
    </w:p>
    <w:p>
      <w:pPr>
        <w:pStyle w:val="TOC1"/>
        <w:tabs>
          <w:tab w:val="right" w:leader="dot" w:pos="8306"/>
        </w:tabs>
      </w:pPr>
      <w:hyperlink w:anchor="_Toc6592" w:history="1">
        <w:r>
          <w:rPr>
            <w:rFonts w:ascii="仿宋" w:eastAsia="仿宋" w:hAnsi="仿宋" w:cs="仿宋" w:hint="eastAsia"/>
            <w:lang w:eastAsia="zh-CN"/>
          </w:rPr>
          <w:t>十四、数控精密电火花成形机床项目实施保障措施</w:t>
        </w:r>
        <w:r>
          <w:tab/>
        </w:r>
        <w:r>
          <w:fldChar w:fldCharType="begin"/>
        </w:r>
        <w:r>
          <w:instrText xml:space="preserve"> PAGEREF _Toc6592 \h </w:instrText>
        </w:r>
        <w:r>
          <w:fldChar w:fldCharType="separate"/>
        </w:r>
        <w:r>
          <w:t>52</w:t>
        </w:r>
        <w:r>
          <w:fldChar w:fldCharType="end"/>
        </w:r>
      </w:hyperlink>
    </w:p>
    <w:p>
      <w:pPr>
        <w:pStyle w:val="TOC2"/>
        <w:tabs>
          <w:tab w:val="right" w:leader="dot" w:pos="8306"/>
        </w:tabs>
      </w:pPr>
      <w:hyperlink w:anchor="_Toc13692" w:history="1">
        <w:r>
          <w:rPr>
            <w:rFonts w:ascii="仿宋" w:eastAsia="仿宋" w:hAnsi="仿宋" w:cs="仿宋" w:hint="eastAsia"/>
            <w:lang w:eastAsia="zh-CN"/>
          </w:rPr>
          <w:t>(一)、数控精密电火花成形机床项目实施保障机制</w:t>
        </w:r>
        <w:r>
          <w:tab/>
        </w:r>
        <w:r>
          <w:fldChar w:fldCharType="begin"/>
        </w:r>
        <w:r>
          <w:instrText xml:space="preserve"> PAGEREF _Toc13692 \h </w:instrText>
        </w:r>
        <w:r>
          <w:fldChar w:fldCharType="separate"/>
        </w:r>
        <w:r>
          <w:t>52</w:t>
        </w:r>
        <w:r>
          <w:fldChar w:fldCharType="end"/>
        </w:r>
      </w:hyperlink>
    </w:p>
    <w:p>
      <w:pPr>
        <w:pStyle w:val="TOC2"/>
        <w:tabs>
          <w:tab w:val="right" w:leader="dot" w:pos="8306"/>
        </w:tabs>
      </w:pPr>
      <w:hyperlink w:anchor="_Toc4073" w:history="1">
        <w:r>
          <w:rPr>
            <w:rFonts w:ascii="仿宋" w:eastAsia="仿宋" w:hAnsi="仿宋" w:cs="仿宋" w:hint="eastAsia"/>
            <w:lang w:eastAsia="zh-CN"/>
          </w:rPr>
          <w:t>(二)、数控精密电火花成形机床项目法律合规要求</w:t>
        </w:r>
        <w:r>
          <w:tab/>
        </w:r>
        <w:r>
          <w:fldChar w:fldCharType="begin"/>
        </w:r>
        <w:r>
          <w:instrText xml:space="preserve"> PAGEREF _Toc4073 \h </w:instrText>
        </w:r>
        <w:r>
          <w:fldChar w:fldCharType="separate"/>
        </w:r>
        <w:r>
          <w:t>56</w:t>
        </w:r>
        <w:r>
          <w:fldChar w:fldCharType="end"/>
        </w:r>
      </w:hyperlink>
    </w:p>
    <w:p>
      <w:pPr>
        <w:pStyle w:val="TOC2"/>
        <w:tabs>
          <w:tab w:val="right" w:leader="dot" w:pos="8306"/>
        </w:tabs>
      </w:pPr>
      <w:hyperlink w:anchor="_Toc15284" w:history="1">
        <w:r>
          <w:rPr>
            <w:rFonts w:ascii="仿宋" w:eastAsia="仿宋" w:hAnsi="仿宋" w:cs="仿宋" w:hint="eastAsia"/>
            <w:lang w:eastAsia="zh-CN"/>
          </w:rPr>
          <w:t>(三)、数控精密电火花成形机床项目合同管理与法律事务</w:t>
        </w:r>
        <w:r>
          <w:tab/>
        </w:r>
        <w:r>
          <w:fldChar w:fldCharType="begin"/>
        </w:r>
        <w:r>
          <w:instrText xml:space="preserve"> PAGEREF _Toc15284 \h </w:instrText>
        </w:r>
        <w:r>
          <w:fldChar w:fldCharType="separate"/>
        </w:r>
        <w:r>
          <w:t>60</w:t>
        </w:r>
        <w:r>
          <w:fldChar w:fldCharType="end"/>
        </w:r>
      </w:hyperlink>
    </w:p>
    <w:p>
      <w:pPr>
        <w:pStyle w:val="TOC2"/>
        <w:tabs>
          <w:tab w:val="right" w:leader="dot" w:pos="8306"/>
        </w:tabs>
      </w:pPr>
      <w:hyperlink w:anchor="_Toc31572" w:history="1">
        <w:r>
          <w:rPr>
            <w:rFonts w:ascii="仿宋" w:eastAsia="仿宋" w:hAnsi="仿宋" w:cs="仿宋" w:hint="eastAsia"/>
            <w:lang w:eastAsia="zh-CN"/>
          </w:rPr>
          <w:t>(四)、数控精密电火花成形机床项目知识产权保护策略</w:t>
        </w:r>
        <w:r>
          <w:tab/>
        </w:r>
        <w:r>
          <w:fldChar w:fldCharType="begin"/>
        </w:r>
        <w:r>
          <w:instrText xml:space="preserve"> PAGEREF _Toc31572 \h </w:instrText>
        </w:r>
        <w:r>
          <w:fldChar w:fldCharType="separate"/>
        </w:r>
        <w:r>
          <w:t>67</w:t>
        </w:r>
        <w:r>
          <w:fldChar w:fldCharType="end"/>
        </w:r>
      </w:hyperlink>
    </w:p>
    <w:p>
      <w:pPr>
        <w:pStyle w:val="TOC1"/>
        <w:tabs>
          <w:tab w:val="right" w:leader="dot" w:pos="8306"/>
        </w:tabs>
      </w:pPr>
      <w:hyperlink w:anchor="_Toc22237" w:history="1">
        <w:r>
          <w:rPr>
            <w:rFonts w:ascii="仿宋" w:eastAsia="仿宋" w:hAnsi="仿宋" w:cs="仿宋" w:hint="eastAsia"/>
            <w:lang w:eastAsia="zh-CN"/>
          </w:rPr>
          <w:t>十五、数控精密电火花成形机床项目变更管理</w:t>
        </w:r>
        <w:r>
          <w:tab/>
        </w:r>
        <w:r>
          <w:fldChar w:fldCharType="begin"/>
        </w:r>
        <w:r>
          <w:instrText xml:space="preserve"> PAGEREF _Toc22237 \h </w:instrText>
        </w:r>
        <w:r>
          <w:fldChar w:fldCharType="separate"/>
        </w:r>
        <w:r>
          <w:t>69</w:t>
        </w:r>
        <w:r>
          <w:fldChar w:fldCharType="end"/>
        </w:r>
      </w:hyperlink>
    </w:p>
    <w:p>
      <w:pPr>
        <w:pStyle w:val="TOC2"/>
        <w:tabs>
          <w:tab w:val="right" w:leader="dot" w:pos="8306"/>
        </w:tabs>
      </w:pPr>
      <w:hyperlink w:anchor="_Toc2742" w:history="1">
        <w:r>
          <w:rPr>
            <w:rFonts w:ascii="仿宋" w:eastAsia="仿宋" w:hAnsi="仿宋" w:cs="仿宋" w:hint="eastAsia"/>
            <w:lang w:eastAsia="zh-CN"/>
          </w:rPr>
          <w:t>(一)、变更申请与评估</w:t>
        </w:r>
        <w:r>
          <w:tab/>
        </w:r>
        <w:r>
          <w:fldChar w:fldCharType="begin"/>
        </w:r>
        <w:r>
          <w:instrText xml:space="preserve"> PAGEREF _Toc2742 \h </w:instrText>
        </w:r>
        <w:r>
          <w:fldChar w:fldCharType="separate"/>
        </w:r>
        <w:r>
          <w:t>69</w:t>
        </w:r>
        <w:r>
          <w:fldChar w:fldCharType="end"/>
        </w:r>
      </w:hyperlink>
    </w:p>
    <w:p>
      <w:pPr>
        <w:pStyle w:val="TOC2"/>
        <w:tabs>
          <w:tab w:val="right" w:leader="dot" w:pos="8306"/>
        </w:tabs>
      </w:pPr>
      <w:hyperlink w:anchor="_Toc6850" w:history="1">
        <w:r>
          <w:rPr>
            <w:rFonts w:ascii="仿宋" w:eastAsia="仿宋" w:hAnsi="仿宋" w:cs="仿宋" w:hint="eastAsia"/>
            <w:lang w:eastAsia="zh-CN"/>
          </w:rPr>
          <w:t>(二)、变更实施与控制</w:t>
        </w:r>
        <w:r>
          <w:tab/>
        </w:r>
        <w:r>
          <w:fldChar w:fldCharType="begin"/>
        </w:r>
        <w:r>
          <w:instrText xml:space="preserve"> PAGEREF _Toc6850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06"/>
      <w:r>
        <w:rPr>
          <w:rFonts w:ascii="仿宋" w:eastAsia="仿宋" w:hAnsi="仿宋" w:cs="仿宋" w:hint="eastAsia"/>
          <w:sz w:val="28"/>
          <w:lang w:eastAsia="zh-CN"/>
        </w:rPr>
        <w:t>一、数控精密电火花成形机床项目可持续发展</w:t>
      </w:r>
      <w:bookmarkEnd w:id="2"/>
    </w:p>
    <w:p>
      <w:pPr>
        <w:pStyle w:val="Heading2"/>
        <w:rPr>
          <w:rFonts w:ascii="仿宋" w:eastAsia="仿宋" w:hAnsi="仿宋" w:cs="仿宋" w:hint="eastAsia"/>
          <w:lang w:eastAsia="zh-CN"/>
        </w:rPr>
      </w:pPr>
      <w:bookmarkStart w:id="3" w:name="_Toc204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电火花成形机床项目中，数控精密电火花成形机床项目团队着眼于未来，明确了可持续发展的战略方向。制定的具体可持续发展目标包括降低资源使用、采用环保技术、最大化社会效益等。这一步骤不仅有助于数控精密电火花成形机床项目在环保和社会责任方面达到最高标准，也为未来提供了明确的指引，确保数控精密电火花成形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可持续实践的融入数控精密电火花成形机床项目管理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精密电火花成形机床项目管理周期。从数控精密电火花成形机床项目规划开始，数控精密电火花成形机床项目团队就考虑了环境和社会的因素。在执行阶段，数控精密电火花成形机床项目团队积极推动绿色技术的应用，优化资源利用。此外，关注员工的社会责任，通过培训和沟通活动提高员工对可持续发展的认知，使他们能够在日常工作中践行可持续实践。这些举措不仅为数控精密电火花成形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32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精密电火花成形机床项目的可持续发展理念，我们深信环保与社会责任是数控精密电火花成形机床项目成功的关键支柱。在数控精密电火花成形机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团队通过引入先进的环保技术、建立高效的废物处理系统以及推动能源节约措施，积极履行环保责任。定期的环保监测和评估确保数控精密电火花成形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不仅致力于自身可持续发展，还注重对社会的回馈。通过支持社区数控精密电火花成形机床项目、参与慈善事业、提供培训机会等方式，数控精密电火花成形机床项目积极履行社会责任。与当地社区建立积极互动，关注员工的工作与生活平衡，以及员工的身心健康，是数控精密电火花成形机床项目在社会责任层面的关键举措。这样的实践不仅增强了数控精密电火花成形机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591"/>
      <w:r>
        <w:rPr>
          <w:rFonts w:ascii="仿宋" w:eastAsia="仿宋" w:hAnsi="仿宋" w:cs="仿宋" w:hint="eastAsia"/>
          <w:sz w:val="28"/>
          <w:lang w:eastAsia="zh-CN"/>
        </w:rPr>
        <w:t>二、数控精密电火花成形机床项目文档管理</w:t>
      </w:r>
      <w:bookmarkEnd w:id="5"/>
    </w:p>
    <w:p>
      <w:pPr>
        <w:pStyle w:val="Heading2"/>
        <w:rPr>
          <w:rFonts w:ascii="仿宋" w:eastAsia="仿宋" w:hAnsi="仿宋" w:cs="仿宋" w:hint="eastAsia"/>
          <w:lang w:eastAsia="zh-CN"/>
        </w:rPr>
      </w:pPr>
      <w:bookmarkStart w:id="6" w:name="_Toc79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数控精密电火花成形机床项目高度重视文档的质量和准确性，以支持数控精密电火花成形机床项目的各项活动和决策。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文档的编制始于数控精密电火花成形机床项目计划的初期，我们制定了详细的文档编制计划，明确了每个文档的内容、格式和编写责任人。在数控精密电火花成形机床项目启动阶段，我们首先编制了数控精密电火花成形机床项目章程，明确定义了数控精密电火花成形机床项目的目标、范围、风险等关键要素。随后，数控精密电火花成形机床项目团队根据计划陆续编制了需求文档、设计文档、测试文档等各类文档，确保数控精密电火花成形机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精密电火花成形机床项目管理中的重要环节，旨在确保数控精密电火花成形机床项目文档符合质量标准和数控精密电火花成形机床项目需求。在数控精密电火花成形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精密电火花成形机床项目相关利益方和专业领域的专家对文档进行独立审查。这有助于获取更全面、客观的反馈，确保数控精密电火花成形机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在文档编制与审查方面建立了严格的管理机制，通过规范的流程和多维度的审查，确保数控精密电火花成形机床项目文档的质量、准确性和可靠性，为数控精密电火花成形机床项目的顺利推进提供了有力支持。</w:t>
      </w:r>
    </w:p>
    <w:p>
      <w:pPr>
        <w:pStyle w:val="Heading2"/>
        <w:ind w:firstLine="560" w:firstLineChars="200"/>
        <w:rPr>
          <w:rFonts w:ascii="仿宋" w:eastAsia="仿宋" w:hAnsi="仿宋" w:cs="仿宋" w:hint="eastAsia"/>
          <w:sz w:val="28"/>
          <w:lang w:eastAsia="zh-CN"/>
        </w:rPr>
      </w:pPr>
      <w:bookmarkStart w:id="7" w:name="_Toc125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在数控精密电火花成形机床项目中，我们致力于优化文档发布与分发过程，以确保信息的高效传递和团队间协作的顺畅进行。以下是我们采取的关键优化策略：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我们通过多渠道发布文档，包括电子邮件、数控精密电火花成形机床项目管理平台、内部网站等，以满足不同团队成员的偏好和需求。多渠道发布确保了信息的全面覆盖。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我们采用了精细的权限控制，确保只有授权人员可以访问敏感信息。这种安全措施保护了数控精密电火花成形机床项目文档的机密性，防止了未经授权的信息泄露。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48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精密电火花成形机床项目生命周期中一个至关重要的环节，直接关系到数控精密电火花成形机床项目信息的长期保存和历史记录的完整性。在数控精密电火花成形机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90"/>
      <w:r>
        <w:rPr>
          <w:rFonts w:ascii="仿宋" w:eastAsia="仿宋" w:hAnsi="仿宋" w:cs="仿宋" w:hint="eastAsia"/>
          <w:sz w:val="28"/>
          <w:lang w:eastAsia="zh-CN"/>
        </w:rPr>
        <w:t>三、数控精密电火花成形机床项目土建工程</w:t>
      </w:r>
      <w:bookmarkEnd w:id="9"/>
    </w:p>
    <w:p>
      <w:pPr>
        <w:pStyle w:val="Heading2"/>
        <w:rPr>
          <w:rFonts w:ascii="仿宋" w:eastAsia="仿宋" w:hAnsi="仿宋" w:cs="仿宋" w:hint="eastAsia"/>
          <w:lang w:eastAsia="zh-CN"/>
        </w:rPr>
      </w:pPr>
      <w:bookmarkStart w:id="10" w:name="_Toc2344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在数控精密电火花成形机床项目的建筑工程设计中，我们将秉承一系列重要的设计原则，以确保数控精密电火花成形机床项目建筑在功能、美观、可持续性等方面达到最佳效果。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首要原则是确保建筑的功能性得到最大化的发挥。我们将充分理解数控精密电火花成形机床项目的实际需求，合理布局各个功能区域，保证建筑在满足业务需求的同时，提供高效的工作环境。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在建筑设计中，我们将综合考虑建设和运营成本。通过精细的经济效益分析，确保设计方案在高效利用资源的同时，对数控精密电火花成形机床项目的长期盈利能力有积极的贡献。</w:t>
      </w:r>
    </w:p>
    <w:p>
      <w:pPr>
        <w:pStyle w:val="Heading2"/>
        <w:ind w:firstLine="560" w:firstLineChars="200"/>
        <w:rPr>
          <w:rFonts w:ascii="仿宋" w:eastAsia="仿宋" w:hAnsi="仿宋" w:cs="仿宋" w:hint="eastAsia"/>
          <w:sz w:val="28"/>
          <w:lang w:eastAsia="zh-CN"/>
        </w:rPr>
      </w:pPr>
      <w:bookmarkStart w:id="11" w:name="_Toc501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电火花成形机床项目的土建工程设计中，我们将精准设定设计年限，结合数控精密电火花成形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精密电火花成形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50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精密电火花成形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精密电火花成形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精密电火花成形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56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本期工程数控精密电火花成形机床项目预计总建筑面积XXX平方米，其中：计容建筑面积XXX平方米，计划建筑工程投资XX万元，占数控精密电火花成形机床项目总投资的XX%。</w:t>
      </w:r>
    </w:p>
    <w:p>
      <w:pPr>
        <w:pStyle w:val="Heading1"/>
        <w:ind w:firstLine="560" w:firstLineChars="200"/>
        <w:rPr>
          <w:rFonts w:ascii="仿宋" w:eastAsia="仿宋" w:hAnsi="仿宋" w:cs="仿宋" w:hint="eastAsia"/>
          <w:sz w:val="28"/>
          <w:lang w:eastAsia="zh-CN"/>
        </w:rPr>
      </w:pPr>
      <w:bookmarkStart w:id="14" w:name="_Toc26171"/>
      <w:r>
        <w:rPr>
          <w:rFonts w:ascii="仿宋" w:eastAsia="仿宋" w:hAnsi="仿宋" w:cs="仿宋" w:hint="eastAsia"/>
          <w:sz w:val="28"/>
          <w:lang w:eastAsia="zh-CN"/>
        </w:rPr>
        <w:t>四、数控精密电火花成形机床项目概论</w:t>
      </w:r>
      <w:bookmarkEnd w:id="14"/>
    </w:p>
    <w:p>
      <w:pPr>
        <w:pStyle w:val="Heading2"/>
        <w:rPr>
          <w:rFonts w:ascii="仿宋" w:eastAsia="仿宋" w:hAnsi="仿宋" w:cs="仿宋" w:hint="eastAsia"/>
          <w:lang w:eastAsia="zh-CN"/>
        </w:rPr>
      </w:pPr>
      <w:bookmarkStart w:id="15" w:name="_Toc9812"/>
      <w:r>
        <w:rPr>
          <w:rFonts w:ascii="仿宋" w:eastAsia="仿宋" w:hAnsi="仿宋" w:cs="仿宋" w:hint="eastAsia"/>
          <w:lang w:eastAsia="zh-CN"/>
        </w:rPr>
        <w:t>(一)、数控精密电火花成形机床项目概况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起源追溯至对市场的深入洞察。市场的不断演变与变革为数控精密电火花成形机床项目提供了难得的机遇。当前市场存在的需求缺口和变革的大环境共同构成了数控精密电火花成形机床项目的背景。这个数控精密电火花成形机床项目旨在充分利用市场机遇，填补行业中尚未满足的需求，为客户提供全新的解决方案。市场的变革和需求的增长使得这个数控精密电火花成形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数控精密电火花成形机床项目名称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正式命名为数控精密电火花成形机床。这个名称不仅仅是一个标识，更代表了数控精密电火花成形机床项目的核心理念和愿景。它蕴含着数控精密电火花成形机床项目所要解决问题的关键字，具有强烈的表达和辨识度，为数控精密电火花成形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数控精密电火花成形机床项目目标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核心目标是提供一种全新、高效的解决方案，满足客户日益增长的需求。数控精密电火花成形机床项目追求的不仅仅是满足市场需求，更是在市场中获得卓越的竞争优势。通过不断提升产品或服务的质量和创新水平，数控精密电火花成形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数控精密电火花成形机床项目范围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全面涵盖了产品研发、制造、市场推广和售后服务，确保从产品设计到最终用户体验的全方位关注。这一全面的数控精密电火花成形机床项目范围是为了确保数控精密电火花成形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数控精密电火花成形机床项目时间表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计划在未来18个月内完成，包括研发、测试、市场试点和正式推出等不同阶段。这个时间表的合理设计是为了确保数控精密电火花成形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数控精密电火花成形机床项目预算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总预算估算为XX百万美元，主要分配在研发、市场推广、人员培训和运营等方面。这一充足的预算为数控精密电火花成形机床项目提供了充足的资源，确保数控精密电火花成形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数控精密电火花成形机床项目风险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可能面临的风险包括市场接受度低、技术难题、竞争激烈等。数控精密电火花成形机床项目团队已经制定了相应的风险应对计划，通过前瞻性的风险管理，确保数控精密电火花成形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数控精密电火花成形机床项目团队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汇聚了一支经验丰富、多领域专业素养的核心团队，确保数控精密电火花成形机床项目在各个方面都能拥有高水平的执行力。团队的协同作战是数控精密电火花成形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数控精密电火花成形机床项目背景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数控精密电火花成形机床项目的背景根植于市场对更高效、创新产品的渴望，同时也受到科技发展对行业格局的深刻改变的影响。这为数控精密电火花成形机床项目提供了广阔的发展空间和市场需求。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数控精密电火花成形机床项目现状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截至目前，数控精密电火花成形机床项目已完成市场调研和技术验证，取得了初步的成功。这为数控精密电火花成形机床项目在未来的发展奠定了坚实的基础，为更远大的目标打下了坚实的基石。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0477"/>
      <w:r>
        <w:rPr>
          <w:rFonts w:ascii="仿宋" w:eastAsia="仿宋" w:hAnsi="仿宋" w:cs="仿宋" w:hint="eastAsia"/>
          <w:sz w:val="28"/>
          <w:lang w:eastAsia="zh-CN"/>
        </w:rPr>
        <w:t>(二)、数控精密电火花成形机床项目目标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精密电火花成形机床项目首要业务目标是在市场中占据有利地位，实现产品/服务的成功推广和销售。通过不断提升产品质量、创新性，数控精密电火花成形机床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在科技迅速发展的时代，数控精密电火花成形机床项目着眼于技术创新。通过持续的研发和技术升级，数控精密电火花成形机床项目旨在推出更具创新性的产品或服务，以满足市场对新鲜、先进解决方案的需求。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精密电火花成形机床项目设定了客户满意度目标。通过提供卓越的产品质量和优质的客户服务，数控精密电火花成形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注重社会责任和可持续发展。通过实施环保、社会责任数控精密电火花成形机床项目，数控精密电火花成形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数控精密电火花成形机床项目的团队是实现目标的核心驱动力。因此，数控精密电火花成形机床项目设定了团队发展目标，包括提升团队成员的专业技能、培养领导力，以及搭建协同高效的团队工作氛围。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7233"/>
      <w:r>
        <w:rPr>
          <w:rFonts w:ascii="仿宋" w:eastAsia="仿宋" w:hAnsi="仿宋" w:cs="仿宋" w:hint="eastAsia"/>
          <w:sz w:val="28"/>
          <w:lang w:eastAsia="zh-CN"/>
        </w:rPr>
        <w:t>(三)、数控精密电火花成形机床项目提出的理由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数控精密电火花成形机床项目提出的理由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提出源于对市场机遇的深刻洞察。当前市场中存在的需求缺口和行业发展趋势表明，有巨大的商业机会等待被开发。通过准确捕捉市场机遇，数控精密电火花成形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理念基于对技术创新的信仰。通过持续的研发和技术投入，数控精密电火花成形机床项目有望推出更具创新性的产品或服务。在科技飞速发展的当下，数控精密电火花成形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提出是为了增强企业的行业竞争力。通过提升产品或服务的质量和独特性，数控精密电火花成形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响应了消费者需求的变化。随着社会和科技的不断发展，消费者对产品和服务的需求也在发生变化。通过深入了解并及时回应消费者的新需求，数控精密电火花成形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提出是企业战略发展规划的一部分。在面对日益激烈的市场竞争和不断变化的商业环境中，数控精密电火花成形机床项目作为企业战略的一环，旨在为企业开辟新的增长领域，巩固企业在行业中的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https://d.book118.com/368067055137006025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D6B8A"/>
    <w:rsid w:val="4EAD6B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6705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2024-01-12T11:00:00Z</dcterms:created>
  <dcterms:modified xsi:type="dcterms:W3CDTF">2024-01-12T11:00:57Z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46155F08E2B84228825358293718CCB3_11</vt:lpwstr>
  </property>
  <property fmtid="{D5CDD505-2E9C-101B-9397-08002B2CF9AE}" pid="3" name="KSOProductBuildVer">
    <vt:lpwstr>2052-12.1.0.16120</vt:lpwstr>
  </property>
</Properties>
</file>