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2024年电影转换器行业分析报告及未来五到十年行业发展趋势报告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6536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电影转换器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_Toc26536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484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电影转换器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_Toc14484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400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电影转换器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_Toc17400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618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电影转换器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_Toc23618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29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电影转换器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_Toc1329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464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电影转换器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_Toc4464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77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电影转换器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_Toc577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04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电影转换器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_Toc12047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02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电影转换器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_Toc11023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8485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电影转换器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_Toc28485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66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电影转换器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_Toc31667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7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电影转换器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_Toc1572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323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电影转换器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_Toc26323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321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电影转换器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_Toc22321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408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电影转换器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_Toc22408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8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电影转换器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_Toc2080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20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电影转换器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_Toc12207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198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电影转换器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_Toc25198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485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电影转换器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_Toc3485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084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电影转换器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_Toc17084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497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电影转换器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_Toc15497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99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电影转换器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_Toc3099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367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电影转换器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_Toc3367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09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电影转换器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_Toc1709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8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_Toc78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35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电影转换器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_Toc3135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265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_Toc15265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052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电影转换器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_Toc15052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52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电影转换器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_Toc16521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611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电影转换器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_Toc25611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585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电影转换器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_Toc24585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25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电影转换器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_Toc27252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28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电影转换器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_Toc31284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607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电影转换器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_Toc32607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20043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电影转换器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_Toc20043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907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电影转换器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_Toc4907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53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电影转换器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_Toc2253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984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电影转换器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_Toc3984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366" w:history="1">
        <w:r>
          <w:rPr>
            <w:rFonts w:eastAsia="微软雅黑" w:hint="eastAsia"/>
            <w:snapToGrid/>
            <w:lang w:val="en-US" w:eastAsia="en-US"/>
          </w:rPr>
          <w:t>九、关于</w:t>
        </w:r>
        <w:r>
          <w:rPr>
            <w:rFonts w:eastAsia="微软雅黑" w:hint="eastAsia"/>
            <w:snapToGrid/>
            <w:lang w:val="en-US" w:eastAsia="en-US"/>
          </w:rPr>
          <w:t>电影转换器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_Toc26366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08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电影转换器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_Toc30085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7325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_Toc17325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873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_Toc873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20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电影转换器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_Toc16206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97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电影转换器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_Toc27974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30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电影转换器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_Toc1430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495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电影转换器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_Toc16495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37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_Toc1337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319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电影转换器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_Toc5319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131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电影转换器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_Toc21131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61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电影转换器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_Toc361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695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电影转换器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_Toc29695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235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电影转换器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_Toc14235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068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电影转换器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_Toc4068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288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电影转换器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_Toc32288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859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_Toc27859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641" w:history="1">
        <w:r>
          <w:rPr>
            <w:rFonts w:eastAsia="微软雅黑" w:hint="eastAsia"/>
            <w:snapToGrid/>
            <w:lang w:val="en-US" w:eastAsia="zh-CN"/>
          </w:rPr>
          <w:t>(二)、服务模式多元化</w:t>
        </w:r>
        <w:r>
          <w:tab/>
        </w:r>
        <w:r>
          <w:fldChar w:fldCharType="begin"/>
        </w:r>
        <w:r>
          <w:instrText xml:space="preserve"> PAGEREF _Toc22641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73" w:history="1">
        <w:r>
          <w:rPr>
            <w:rFonts w:eastAsia="微软雅黑" w:hint="eastAsia"/>
            <w:snapToGrid/>
            <w:lang w:val="en-US" w:eastAsia="zh-CN"/>
          </w:rPr>
          <w:t>(三)、新的价格战将不可避免</w:t>
        </w:r>
        <w:r>
          <w:tab/>
        </w:r>
        <w:r>
          <w:fldChar w:fldCharType="begin"/>
        </w:r>
        <w:r>
          <w:instrText xml:space="preserve"> PAGEREF _Toc673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484" w:history="1">
        <w:r>
          <w:rPr>
            <w:rFonts w:eastAsia="微软雅黑" w:hint="eastAsia"/>
            <w:snapToGrid/>
            <w:lang w:val="en-US" w:eastAsia="zh-CN"/>
          </w:rPr>
          <w:t>(四)、社会化特征增强</w:t>
        </w:r>
        <w:r>
          <w:tab/>
        </w:r>
        <w:r>
          <w:fldChar w:fldCharType="begin"/>
        </w:r>
        <w:r>
          <w:instrText xml:space="preserve"> PAGEREF _Toc16484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07" w:history="1">
        <w:r>
          <w:rPr>
            <w:rFonts w:eastAsia="微软雅黑" w:hint="eastAsia"/>
            <w:snapToGrid/>
            <w:lang w:val="en-US" w:eastAsia="zh-CN"/>
          </w:rPr>
          <w:t>(五)、信息化实施力度加大</w:t>
        </w:r>
        <w:r>
          <w:tab/>
        </w:r>
        <w:r>
          <w:fldChar w:fldCharType="begin"/>
        </w:r>
        <w:r>
          <w:instrText xml:space="preserve"> PAGEREF _Toc2007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028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生态化建设进一步开放</w:t>
        </w:r>
        <w:r>
          <w:tab/>
        </w:r>
        <w:r>
          <w:fldChar w:fldCharType="begin"/>
        </w:r>
        <w:r>
          <w:instrText xml:space="preserve"> PAGEREF _Toc20028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47" w:history="1">
        <w:r>
          <w:rPr>
            <w:rFonts w:eastAsia="微软雅黑" w:hint="eastAsia"/>
            <w:snapToGrid/>
            <w:lang w:val="en-US" w:eastAsia="zh-CN"/>
          </w:rPr>
          <w:t>(七)、呈现集群化分布</w:t>
        </w:r>
        <w:r>
          <w:tab/>
        </w:r>
        <w:r>
          <w:fldChar w:fldCharType="begin"/>
        </w:r>
        <w:r>
          <w:instrText xml:space="preserve"> PAGEREF _Toc2047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023" w:history="1">
        <w:r>
          <w:rPr>
            <w:rFonts w:eastAsia="微软雅黑" w:hint="eastAsia"/>
            <w:snapToGrid/>
            <w:lang w:val="en-US" w:eastAsia="zh-CN"/>
          </w:rPr>
          <w:t>(八)、各信息化厂商推动</w:t>
        </w:r>
        <w:r>
          <w:rPr>
            <w:rFonts w:eastAsia="微软雅黑" w:hint="eastAsia"/>
            <w:snapToGrid/>
            <w:lang w:val="en-US" w:eastAsia="zh-CN"/>
          </w:rPr>
          <w:t>电影转换器</w:t>
        </w:r>
        <w:r>
          <w:rPr>
            <w:rFonts w:eastAsia="微软雅黑" w:hint="eastAsia"/>
            <w:snapToGrid/>
            <w:lang w:val="en-US" w:eastAsia="zh-CN"/>
          </w:rPr>
          <w:t>行业发展</w:t>
        </w:r>
        <w:r>
          <w:tab/>
        </w:r>
        <w:r>
          <w:fldChar w:fldCharType="begin"/>
        </w:r>
        <w:r>
          <w:instrText xml:space="preserve"> PAGEREF _Toc19023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615" w:history="1">
        <w:r>
          <w:rPr>
            <w:rFonts w:eastAsia="微软雅黑" w:hint="eastAsia"/>
            <w:snapToGrid/>
            <w:lang w:val="en-US" w:eastAsia="zh-CN"/>
          </w:rPr>
          <w:t>(九)、政府采购政策加码</w:t>
        </w:r>
        <w:r>
          <w:tab/>
        </w:r>
        <w:r>
          <w:fldChar w:fldCharType="begin"/>
        </w:r>
        <w:r>
          <w:instrText xml:space="preserve"> PAGEREF _Toc12615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506" w:history="1">
        <w:r>
          <w:rPr>
            <w:rFonts w:eastAsia="微软雅黑" w:hint="eastAsia"/>
            <w:snapToGrid/>
            <w:lang w:val="en-US" w:eastAsia="zh-CN"/>
          </w:rPr>
          <w:t>(十)、个性化定制受宠</w:t>
        </w:r>
        <w:r>
          <w:tab/>
        </w:r>
        <w:r>
          <w:fldChar w:fldCharType="begin"/>
        </w:r>
        <w:r>
          <w:instrText xml:space="preserve"> PAGEREF _Toc15506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433" w:history="1">
        <w:r>
          <w:rPr>
            <w:rFonts w:eastAsia="微软雅黑" w:hint="eastAsia"/>
            <w:snapToGrid/>
            <w:lang w:val="en-US" w:eastAsia="zh-CN"/>
          </w:rPr>
          <w:t>(十一)、品牌不断强化</w:t>
        </w:r>
        <w:r>
          <w:tab/>
        </w:r>
        <w:r>
          <w:fldChar w:fldCharType="begin"/>
        </w:r>
        <w:r>
          <w:instrText xml:space="preserve"> PAGEREF _Toc15433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134" w:history="1">
        <w:r>
          <w:rPr>
            <w:rFonts w:eastAsia="微软雅黑" w:hint="eastAsia"/>
            <w:snapToGrid/>
            <w:lang w:val="en-US" w:eastAsia="zh-CN"/>
          </w:rPr>
          <w:t>(十二)、互联网已经成为标配“风生水起“</w:t>
        </w:r>
        <w:r>
          <w:tab/>
        </w:r>
        <w:r>
          <w:fldChar w:fldCharType="begin"/>
        </w:r>
        <w:r>
          <w:instrText xml:space="preserve"> PAGEREF _Toc29134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972" w:history="1">
        <w:r>
          <w:rPr>
            <w:rFonts w:eastAsia="微软雅黑" w:hint="eastAsia"/>
            <w:snapToGrid/>
            <w:lang w:val="en-US" w:eastAsia="zh-CN"/>
          </w:rPr>
          <w:t>(十三)、一体式服务为发展趋势</w:t>
        </w:r>
        <w:r>
          <w:tab/>
        </w:r>
        <w:r>
          <w:fldChar w:fldCharType="begin"/>
        </w:r>
        <w:r>
          <w:instrText xml:space="preserve"> PAGEREF _Toc9972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474" w:history="1">
        <w:r>
          <w:rPr>
            <w:rFonts w:eastAsia="微软雅黑" w:hint="eastAsia"/>
            <w:snapToGrid/>
            <w:lang w:val="en-US" w:eastAsia="zh-CN"/>
          </w:rPr>
          <w:t>(十四)、政策手段的奖惩力度加大</w:t>
        </w:r>
        <w:r>
          <w:tab/>
        </w:r>
        <w:r>
          <w:fldChar w:fldCharType="begin"/>
        </w:r>
        <w:r>
          <w:instrText xml:space="preserve"> PAGEREF _Toc27474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09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电影转换器</w:t>
        </w:r>
        <w:r>
          <w:rPr>
            <w:rFonts w:eastAsia="微软雅黑" w:hint="eastAsia"/>
            <w:snapToGrid/>
            <w:lang w:val="en-US" w:eastAsia="en-US"/>
          </w:rPr>
          <w:t>行业企业战略目标</w:t>
        </w:r>
        <w:r>
          <w:tab/>
        </w:r>
        <w:r>
          <w:fldChar w:fldCharType="begin"/>
        </w:r>
        <w:r>
          <w:instrText xml:space="preserve"> PAGEREF _Toc1009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  <w:r>
        <w:fldChar w:fldCharType="end"/>
      </w:r>
      <w:r>
        <w:rPr>
          <w:rFonts w:ascii="微软雅黑" w:eastAsia="微软雅黑" w:hAnsi="微软雅黑" w:cs="微软雅黑"/>
          <w:b w:val="0"/>
        </w:rPr>
        <w:br/>
      </w:r>
      <w:r>
        <w:rPr>
          <w:rFonts w:ascii="微软雅黑" w:eastAsia="微软雅黑" w:hAnsi="微软雅黑" w:cs="微软雅黑"/>
          <w:b w:val="0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https://d.book118.com/368125075137006022</w:t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36812507513700602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