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spacing w:before="158" w:beforeLines="50" w:after="317" w:afterLines="100"/>
        <w:jc w:val="center"/>
        <w:rPr>
          <w:rFonts w:ascii="幼圆" w:eastAsia="幼圆" w:hAnsi="幼圆" w:cs="幼圆" w:hint="eastAsia"/>
          <w:b/>
          <w:bCs/>
          <w:sz w:val="30"/>
          <w:szCs w:val="30"/>
          <w:highlight w:val="none"/>
        </w:rPr>
      </w:pPr>
      <w:bookmarkStart w:id="0" w:name="_GoBack"/>
      <w:r>
        <w:rPr>
          <w:rFonts w:ascii="幼圆" w:eastAsia="幼圆" w:hAnsi="幼圆" w:cs="幼圆" w:hint="eastAsia"/>
          <w:b/>
          <w:bCs/>
          <w:sz w:val="30"/>
          <w:szCs w:val="30"/>
          <w:highlight w:val="none"/>
          <w:lang w:val="en-US" w:eastAsia="zh-CN"/>
        </w:rPr>
        <w:t>瑞幸咖啡公司</w:t>
      </w:r>
      <w:r>
        <w:rPr>
          <w:rFonts w:ascii="幼圆" w:eastAsia="幼圆" w:hAnsi="幼圆" w:cs="幼圆" w:hint="eastAsia"/>
          <w:b/>
          <w:bCs/>
          <w:sz w:val="30"/>
          <w:szCs w:val="30"/>
          <w:highlight w:val="none"/>
        </w:rPr>
        <w:t>财务舞弊动因及防范措施研究</w:t>
      </w:r>
    </w:p>
    <w:bookmarkEnd w:id="0"/>
    <w:p>
      <w:pPr>
        <w:spacing w:before="158" w:beforeLines="50" w:after="317" w:afterLines="100"/>
        <w:jc w:val="center"/>
        <w:rPr>
          <w:rFonts w:ascii="幼圆" w:eastAsia="幼圆" w:hAnsi="幼圆" w:cs="幼圆" w:hint="eastAsia"/>
          <w:b/>
          <w:bCs/>
          <w:sz w:val="32"/>
          <w:szCs w:val="32"/>
          <w:highlight w:val="none"/>
        </w:rPr>
      </w:pPr>
      <w:bookmarkStart w:id="1" w:name="_Toc29887"/>
      <w:r>
        <w:rPr>
          <w:rFonts w:ascii="幼圆" w:eastAsia="幼圆" w:hAnsi="幼圆" w:cs="幼圆" w:hint="eastAsia"/>
          <w:color w:val="000000"/>
          <w:sz w:val="32"/>
          <w:szCs w:val="32"/>
          <w:highlight w:val="none"/>
        </w:rPr>
        <w:t>目   录</w:t>
      </w:r>
    </w:p>
    <w:p>
      <w:pPr>
        <w:pStyle w:val="TOC1"/>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8"/>
          <w:szCs w:val="28"/>
          <w:highlight w:val="none"/>
        </w:rPr>
      </w:pPr>
      <w:r>
        <w:rPr>
          <w:rFonts w:ascii="幼圆" w:eastAsia="幼圆" w:hAnsi="幼圆" w:cs="幼圆" w:hint="eastAsia"/>
          <w:szCs w:val="24"/>
          <w:highlight w:val="none"/>
        </w:rPr>
        <w:fldChar w:fldCharType="begin"/>
      </w:r>
      <w:r>
        <w:rPr>
          <w:rFonts w:ascii="幼圆" w:eastAsia="幼圆" w:hAnsi="幼圆" w:cs="幼圆" w:hint="eastAsia"/>
          <w:szCs w:val="24"/>
          <w:highlight w:val="none"/>
        </w:rPr>
        <w:instrText xml:space="preserve">TOC \o "1-3" \h  \u </w:instrText>
      </w:r>
      <w:r>
        <w:rPr>
          <w:rFonts w:ascii="幼圆" w:eastAsia="幼圆" w:hAnsi="幼圆" w:cs="幼圆" w:hint="eastAsia"/>
          <w:szCs w:val="24"/>
          <w:highlight w:val="none"/>
        </w:rPr>
        <w:fldChar w:fldCharType="separate"/>
      </w:r>
      <w:hyperlink w:anchor="_Toc1299" w:history="1">
        <w:r>
          <w:rPr>
            <w:rFonts w:ascii="幼圆" w:eastAsia="幼圆" w:hAnsi="幼圆" w:cs="幼圆" w:hint="eastAsia"/>
            <w:bCs/>
            <w:sz w:val="28"/>
            <w:szCs w:val="28"/>
            <w:highlight w:val="none"/>
          </w:rPr>
          <w:t>1 绪论</w:t>
        </w:r>
        <w:r>
          <w:rPr>
            <w:rFonts w:ascii="幼圆" w:eastAsia="幼圆" w:hAnsi="幼圆" w:cs="幼圆" w:hint="eastAsia"/>
            <w:sz w:val="28"/>
            <w:szCs w:val="28"/>
            <w:highlight w:val="none"/>
          </w:rPr>
          <w:tab/>
        </w:r>
        <w:r>
          <w:rPr>
            <w:rFonts w:ascii="幼圆" w:eastAsia="幼圆" w:hAnsi="幼圆" w:cs="幼圆" w:hint="eastAsia"/>
            <w:sz w:val="28"/>
            <w:szCs w:val="28"/>
            <w:highlight w:val="none"/>
          </w:rPr>
          <w:fldChar w:fldCharType="begin"/>
        </w:r>
        <w:r>
          <w:rPr>
            <w:rFonts w:ascii="幼圆" w:eastAsia="幼圆" w:hAnsi="幼圆" w:cs="幼圆" w:hint="eastAsia"/>
            <w:sz w:val="28"/>
            <w:szCs w:val="28"/>
            <w:highlight w:val="none"/>
          </w:rPr>
          <w:instrText xml:space="preserve"> PAGEREF _Toc1299 \h </w:instrText>
        </w:r>
        <w:r>
          <w:rPr>
            <w:rFonts w:ascii="幼圆" w:eastAsia="幼圆" w:hAnsi="幼圆" w:cs="幼圆" w:hint="eastAsia"/>
            <w:sz w:val="28"/>
            <w:szCs w:val="28"/>
            <w:highlight w:val="none"/>
          </w:rPr>
          <w:fldChar w:fldCharType="separate"/>
        </w:r>
        <w:r>
          <w:rPr>
            <w:rFonts w:ascii="幼圆" w:eastAsia="幼圆" w:hAnsi="幼圆" w:cs="幼圆" w:hint="eastAsia"/>
            <w:sz w:val="28"/>
            <w:szCs w:val="28"/>
            <w:highlight w:val="none"/>
          </w:rPr>
          <w:t>1</w:t>
        </w:r>
        <w:r>
          <w:rPr>
            <w:rFonts w:ascii="幼圆" w:eastAsia="幼圆" w:hAnsi="幼圆" w:cs="幼圆" w:hint="eastAsia"/>
            <w:sz w:val="28"/>
            <w:szCs w:val="28"/>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highlight w:val="none"/>
        </w:rPr>
      </w:pPr>
      <w:hyperlink w:anchor="_Toc7458" w:history="1">
        <w:r>
          <w:rPr>
            <w:rFonts w:ascii="幼圆" w:eastAsia="幼圆" w:hAnsi="幼圆" w:cs="幼圆" w:hint="eastAsia"/>
            <w:bCs/>
            <w:sz w:val="24"/>
            <w:szCs w:val="24"/>
            <w:highlight w:val="none"/>
          </w:rPr>
          <w:t>1.1选题背景与意义</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_Toc7458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4891" w:history="1">
        <w:r>
          <w:rPr>
            <w:rFonts w:ascii="幼圆" w:eastAsia="幼圆" w:hAnsi="幼圆" w:cs="幼圆" w:hint="eastAsia"/>
            <w:bCs/>
            <w:sz w:val="24"/>
            <w:szCs w:val="24"/>
            <w:highlight w:val="none"/>
          </w:rPr>
          <w:t>1.1.1选题背景</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_Toc24891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8081" w:history="1">
        <w:r>
          <w:rPr>
            <w:rFonts w:ascii="幼圆" w:eastAsia="幼圆" w:hAnsi="幼圆" w:cs="幼圆" w:hint="eastAsia"/>
            <w:bCs/>
            <w:sz w:val="24"/>
            <w:szCs w:val="24"/>
            <w:highlight w:val="none"/>
          </w:rPr>
          <w:t>1.1.2研究意义</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_Toc8081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30302" w:history="1">
        <w:r>
          <w:rPr>
            <w:rFonts w:ascii="幼圆" w:eastAsia="幼圆" w:hAnsi="幼圆" w:cs="幼圆" w:hint="eastAsia"/>
            <w:sz w:val="24"/>
            <w:szCs w:val="24"/>
            <w:highlight w:val="none"/>
          </w:rPr>
          <w:t>1.2国内外研究现状综述</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_Toc30302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6494" w:history="1">
        <w:r>
          <w:rPr>
            <w:rFonts w:ascii="幼圆" w:eastAsia="幼圆" w:hAnsi="幼圆" w:cs="幼圆" w:hint="eastAsia"/>
            <w:sz w:val="24"/>
            <w:szCs w:val="24"/>
            <w:highlight w:val="none"/>
          </w:rPr>
          <w:t>1.2.1国外研究综述</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_Toc26494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2</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9372" w:history="1">
        <w:r>
          <w:rPr>
            <w:rFonts w:ascii="幼圆" w:eastAsia="幼圆" w:hAnsi="幼圆" w:cs="幼圆" w:hint="eastAsia"/>
            <w:sz w:val="24"/>
            <w:szCs w:val="24"/>
            <w:highlight w:val="none"/>
          </w:rPr>
          <w:t>1.2.2国内研究综述</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_Toc29372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2</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4232" w:history="1">
        <w:r>
          <w:rPr>
            <w:rFonts w:ascii="幼圆" w:eastAsia="幼圆" w:hAnsi="幼圆" w:cs="幼圆" w:hint="eastAsia"/>
            <w:sz w:val="24"/>
            <w:szCs w:val="24"/>
            <w:highlight w:val="none"/>
          </w:rPr>
          <w:t>1.2.3文献评述</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_Toc14232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2</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8143" w:history="1">
        <w:r>
          <w:rPr>
            <w:rFonts w:ascii="幼圆" w:eastAsia="幼圆" w:hAnsi="幼圆" w:cs="幼圆" w:hint="eastAsia"/>
            <w:sz w:val="24"/>
            <w:szCs w:val="24"/>
            <w:highlight w:val="none"/>
          </w:rPr>
          <w:t>1.3 研究内容和方法</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_Toc28143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3</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1011" w:history="1">
        <w:r>
          <w:rPr>
            <w:rFonts w:ascii="幼圆" w:eastAsia="幼圆" w:hAnsi="幼圆" w:cs="幼圆" w:hint="eastAsia"/>
            <w:sz w:val="24"/>
            <w:szCs w:val="24"/>
            <w:highlight w:val="none"/>
          </w:rPr>
          <w:t>1.3.1 研究内容</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_Toc21011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3</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3674" w:history="1">
        <w:r>
          <w:rPr>
            <w:rFonts w:ascii="幼圆" w:eastAsia="幼圆" w:hAnsi="幼圆" w:cs="幼圆" w:hint="eastAsia"/>
            <w:sz w:val="24"/>
            <w:szCs w:val="24"/>
            <w:highlight w:val="none"/>
          </w:rPr>
          <w:t>1.3.2研究方法</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_Toc3674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3</w:t>
        </w:r>
        <w:r>
          <w:rPr>
            <w:rFonts w:ascii="幼圆" w:eastAsia="幼圆" w:hAnsi="幼圆" w:cs="幼圆" w:hint="eastAsia"/>
            <w:sz w:val="24"/>
            <w:szCs w:val="24"/>
            <w:highlight w:val="none"/>
          </w:rPr>
          <w:fldChar w:fldCharType="end"/>
        </w:r>
      </w:hyperlink>
    </w:p>
    <w:p>
      <w:pPr>
        <w:pStyle w:val="TOC1"/>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8"/>
          <w:szCs w:val="28"/>
          <w:highlight w:val="none"/>
        </w:rPr>
      </w:pPr>
      <w:hyperlink w:anchor="_Toc25822" w:history="1">
        <w:r>
          <w:rPr>
            <w:rFonts w:ascii="幼圆" w:eastAsia="幼圆" w:hAnsi="幼圆" w:cs="幼圆" w:hint="eastAsia"/>
            <w:sz w:val="28"/>
            <w:szCs w:val="28"/>
            <w:highlight w:val="none"/>
          </w:rPr>
          <w:t>2 财务舞弊的概念以及基础理论综述</w:t>
        </w:r>
        <w:r>
          <w:rPr>
            <w:rFonts w:ascii="幼圆" w:eastAsia="幼圆" w:hAnsi="幼圆" w:cs="幼圆" w:hint="eastAsia"/>
            <w:sz w:val="28"/>
            <w:szCs w:val="28"/>
            <w:highlight w:val="none"/>
          </w:rPr>
          <w:tab/>
        </w:r>
        <w:r>
          <w:rPr>
            <w:rFonts w:ascii="幼圆" w:eastAsia="幼圆" w:hAnsi="幼圆" w:cs="幼圆" w:hint="eastAsia"/>
            <w:sz w:val="28"/>
            <w:szCs w:val="28"/>
            <w:highlight w:val="none"/>
          </w:rPr>
          <w:fldChar w:fldCharType="begin"/>
        </w:r>
        <w:r>
          <w:rPr>
            <w:rFonts w:ascii="幼圆" w:eastAsia="幼圆" w:hAnsi="幼圆" w:cs="幼圆" w:hint="eastAsia"/>
            <w:sz w:val="28"/>
            <w:szCs w:val="28"/>
            <w:highlight w:val="none"/>
          </w:rPr>
          <w:instrText xml:space="preserve"> PAGEREF _Toc25822 \h </w:instrText>
        </w:r>
        <w:r>
          <w:rPr>
            <w:rFonts w:ascii="幼圆" w:eastAsia="幼圆" w:hAnsi="幼圆" w:cs="幼圆" w:hint="eastAsia"/>
            <w:sz w:val="28"/>
            <w:szCs w:val="28"/>
            <w:highlight w:val="none"/>
          </w:rPr>
          <w:fldChar w:fldCharType="separate"/>
        </w:r>
        <w:r>
          <w:rPr>
            <w:rFonts w:ascii="幼圆" w:eastAsia="幼圆" w:hAnsi="幼圆" w:cs="幼圆" w:hint="eastAsia"/>
            <w:sz w:val="28"/>
            <w:szCs w:val="28"/>
            <w:highlight w:val="none"/>
          </w:rPr>
          <w:t>3</w:t>
        </w:r>
        <w:r>
          <w:rPr>
            <w:rFonts w:ascii="幼圆" w:eastAsia="幼圆" w:hAnsi="幼圆" w:cs="幼圆" w:hint="eastAsia"/>
            <w:sz w:val="28"/>
            <w:szCs w:val="28"/>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2026" w:history="1">
        <w:r>
          <w:rPr>
            <w:rFonts w:ascii="幼圆" w:eastAsia="幼圆" w:hAnsi="幼圆" w:cs="幼圆" w:hint="eastAsia"/>
            <w:sz w:val="24"/>
            <w:szCs w:val="24"/>
            <w:highlight w:val="none"/>
          </w:rPr>
          <w:t>2.1财务舞弊的概念及特征</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_Toc12026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3</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2688" w:history="1">
        <w:r>
          <w:rPr>
            <w:rFonts w:ascii="幼圆" w:eastAsia="幼圆" w:hAnsi="幼圆" w:cs="幼圆" w:hint="eastAsia"/>
            <w:sz w:val="24"/>
            <w:szCs w:val="24"/>
            <w:highlight w:val="none"/>
          </w:rPr>
          <w:t>2.1.1财务舞弊的概念</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_Toc22688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3</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2528" w:history="1">
        <w:r>
          <w:rPr>
            <w:rFonts w:ascii="幼圆" w:eastAsia="幼圆" w:hAnsi="幼圆" w:cs="幼圆" w:hint="eastAsia"/>
            <w:sz w:val="24"/>
            <w:szCs w:val="24"/>
            <w:highlight w:val="none"/>
          </w:rPr>
          <w:t>2.1.2财务舞弊的特征</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_Toc12528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4</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8358" w:history="1">
        <w:r>
          <w:rPr>
            <w:rFonts w:ascii="幼圆" w:eastAsia="幼圆" w:hAnsi="幼圆" w:cs="幼圆" w:hint="eastAsia"/>
            <w:sz w:val="24"/>
            <w:szCs w:val="24"/>
            <w:highlight w:val="none"/>
          </w:rPr>
          <w:t>2.2财务舞弊</w:t>
        </w:r>
        <w:r>
          <w:rPr>
            <w:rFonts w:ascii="幼圆" w:eastAsia="幼圆" w:hAnsi="幼圆" w:cs="幼圆" w:hint="eastAsia"/>
            <w:sz w:val="24"/>
            <w:szCs w:val="24"/>
            <w:highlight w:val="none"/>
            <w:lang w:val="en-US" w:eastAsia="zh-CN"/>
          </w:rPr>
          <w:t>方法</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_Toc8358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4</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5940" w:history="1">
        <w:r>
          <w:rPr>
            <w:rFonts w:ascii="幼圆" w:eastAsia="幼圆" w:hAnsi="幼圆" w:cs="幼圆" w:hint="eastAsia"/>
            <w:sz w:val="24"/>
            <w:szCs w:val="24"/>
            <w:highlight w:val="none"/>
            <w:lang w:val="en-US" w:eastAsia="zh-CN"/>
          </w:rPr>
          <w:t>2.2.1虚增销售收入</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_Toc15940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4</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3326" w:history="1">
        <w:r>
          <w:rPr>
            <w:rFonts w:ascii="幼圆" w:eastAsia="幼圆" w:hAnsi="幼圆" w:cs="幼圆" w:hint="eastAsia"/>
            <w:sz w:val="24"/>
            <w:szCs w:val="24"/>
            <w:highlight w:val="none"/>
            <w:lang w:val="en-US" w:eastAsia="zh-CN"/>
          </w:rPr>
          <w:t>2.2.2任意递延费用</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_Toc23326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4</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2192" w:history="1">
        <w:r>
          <w:rPr>
            <w:rFonts w:ascii="幼圆" w:eastAsia="幼圆" w:hAnsi="幼圆" w:cs="幼圆" w:hint="eastAsia"/>
            <w:sz w:val="24"/>
            <w:szCs w:val="24"/>
            <w:highlight w:val="none"/>
            <w:lang w:val="en-US" w:eastAsia="zh-CN"/>
          </w:rPr>
          <w:t>2.2.3关联交易</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_Toc12192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4</w:t>
        </w:r>
        <w:r>
          <w:rPr>
            <w:rFonts w:ascii="幼圆" w:eastAsia="幼圆" w:hAnsi="幼圆" w:cs="幼圆" w:hint="eastAsia"/>
            <w:sz w:val="24"/>
            <w:szCs w:val="24"/>
            <w:highlight w:val="none"/>
          </w:rPr>
          <w:fldChar w:fldCharType="end"/>
        </w:r>
      </w:hyperlink>
    </w:p>
    <w:p>
      <w:pPr>
        <w:pStyle w:val="TOC1"/>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8"/>
          <w:szCs w:val="28"/>
          <w:highlight w:val="none"/>
        </w:rPr>
      </w:pPr>
      <w:hyperlink w:anchor="_Toc19545" w:history="1">
        <w:r>
          <w:rPr>
            <w:rFonts w:ascii="幼圆" w:eastAsia="幼圆" w:hAnsi="幼圆" w:cs="幼圆" w:hint="eastAsia"/>
            <w:sz w:val="28"/>
            <w:szCs w:val="28"/>
            <w:highlight w:val="none"/>
          </w:rPr>
          <w:t>3瑞幸咖啡财务舞弊案例分析</w:t>
        </w:r>
        <w:r>
          <w:rPr>
            <w:rFonts w:ascii="幼圆" w:eastAsia="幼圆" w:hAnsi="幼圆" w:cs="幼圆" w:hint="eastAsia"/>
            <w:sz w:val="28"/>
            <w:szCs w:val="28"/>
            <w:highlight w:val="none"/>
          </w:rPr>
          <w:tab/>
        </w:r>
        <w:r>
          <w:rPr>
            <w:rFonts w:ascii="幼圆" w:eastAsia="幼圆" w:hAnsi="幼圆" w:cs="幼圆" w:hint="eastAsia"/>
            <w:sz w:val="28"/>
            <w:szCs w:val="28"/>
            <w:highlight w:val="none"/>
          </w:rPr>
          <w:fldChar w:fldCharType="begin"/>
        </w:r>
        <w:r>
          <w:rPr>
            <w:rFonts w:ascii="幼圆" w:eastAsia="幼圆" w:hAnsi="幼圆" w:cs="幼圆" w:hint="eastAsia"/>
            <w:sz w:val="28"/>
            <w:szCs w:val="28"/>
            <w:highlight w:val="none"/>
          </w:rPr>
          <w:instrText xml:space="preserve"> PAGEREF _Toc19545 \h </w:instrText>
        </w:r>
        <w:r>
          <w:rPr>
            <w:rFonts w:ascii="幼圆" w:eastAsia="幼圆" w:hAnsi="幼圆" w:cs="幼圆" w:hint="eastAsia"/>
            <w:sz w:val="28"/>
            <w:szCs w:val="28"/>
            <w:highlight w:val="none"/>
          </w:rPr>
          <w:fldChar w:fldCharType="separate"/>
        </w:r>
        <w:r>
          <w:rPr>
            <w:rFonts w:ascii="幼圆" w:eastAsia="幼圆" w:hAnsi="幼圆" w:cs="幼圆" w:hint="eastAsia"/>
            <w:sz w:val="28"/>
            <w:szCs w:val="28"/>
            <w:highlight w:val="none"/>
          </w:rPr>
          <w:t>5</w:t>
        </w:r>
        <w:r>
          <w:rPr>
            <w:rFonts w:ascii="幼圆" w:eastAsia="幼圆" w:hAnsi="幼圆" w:cs="幼圆" w:hint="eastAsia"/>
            <w:sz w:val="28"/>
            <w:szCs w:val="28"/>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5408" w:history="1">
        <w:r>
          <w:rPr>
            <w:rFonts w:ascii="幼圆" w:eastAsia="幼圆" w:hAnsi="幼圆" w:cs="幼圆" w:hint="eastAsia"/>
            <w:sz w:val="24"/>
            <w:szCs w:val="24"/>
            <w:highlight w:val="none"/>
          </w:rPr>
          <w:t>3.1案例简介</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_Toc5408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5</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1736" w:history="1">
        <w:r>
          <w:rPr>
            <w:rFonts w:ascii="幼圆" w:eastAsia="幼圆" w:hAnsi="幼圆" w:cs="幼圆" w:hint="eastAsia"/>
            <w:sz w:val="24"/>
            <w:szCs w:val="24"/>
            <w:highlight w:val="none"/>
          </w:rPr>
          <w:t>3.2财务舞弊动因分析</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_Toc21736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5</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8808" w:history="1">
        <w:r>
          <w:rPr>
            <w:rFonts w:ascii="幼圆" w:eastAsia="幼圆" w:hAnsi="幼圆" w:cs="幼圆" w:hint="eastAsia"/>
            <w:sz w:val="24"/>
            <w:szCs w:val="24"/>
            <w:highlight w:val="none"/>
          </w:rPr>
          <w:t>3.2.1商业模式方面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_Toc8808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5</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sectPr>
          <w:headerReference w:type="default" r:id="rId6"/>
          <w:footerReference w:type="default" r:id="rId7"/>
          <w:footnotePr>
            <w:numFmt w:val="decimalEnclosedCircleChinese"/>
          </w:footnotePr>
          <w:pgSz w:w="11906" w:h="16838"/>
          <w:pgMar w:top="1417" w:right="1134" w:bottom="1134" w:left="1417" w:header="851" w:footer="992" w:gutter="0"/>
          <w:pgNumType w:fmt="upperRoman"/>
          <w:cols w:num="1" w:space="720"/>
          <w:docGrid w:type="lines" w:linePitch="317" w:charSpace="0"/>
        </w:sectPr>
      </w:pPr>
      <w:hyperlink w:anchor="_Toc16846" w:history="1">
        <w:r>
          <w:rPr>
            <w:rFonts w:ascii="幼圆" w:eastAsia="幼圆" w:hAnsi="幼圆" w:cs="幼圆" w:hint="eastAsia"/>
            <w:sz w:val="24"/>
            <w:szCs w:val="24"/>
            <w:highlight w:val="none"/>
          </w:rPr>
          <w:t>3.2.2</w:t>
        </w:r>
        <w:r>
          <w:rPr>
            <w:rFonts w:ascii="幼圆" w:eastAsia="幼圆" w:hAnsi="幼圆" w:cs="幼圆" w:hint="eastAsia"/>
            <w:sz w:val="24"/>
            <w:szCs w:val="24"/>
            <w:highlight w:val="none"/>
            <w:lang w:val="en-US" w:eastAsia="zh-CN"/>
          </w:rPr>
          <w:t>发展需求方面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_Toc16846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6</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57" w:history="1">
        <w:r>
          <w:rPr>
            <w:rFonts w:ascii="幼圆" w:eastAsia="幼圆" w:hAnsi="幼圆" w:cs="幼圆" w:hint="eastAsia"/>
            <w:sz w:val="24"/>
            <w:szCs w:val="24"/>
            <w:highlight w:val="none"/>
          </w:rPr>
          <w:t>3.2.</w:t>
        </w:r>
        <w:r>
          <w:rPr>
            <w:rFonts w:ascii="幼圆" w:eastAsia="幼圆" w:hAnsi="幼圆" w:cs="幼圆" w:hint="eastAsia"/>
            <w:sz w:val="24"/>
            <w:szCs w:val="24"/>
            <w:highlight w:val="none"/>
            <w:lang w:val="en-US" w:eastAsia="zh-CN"/>
          </w:rPr>
          <w:t>3内部控制方面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_Toc157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6</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3871" w:history="1">
        <w:r>
          <w:rPr>
            <w:rFonts w:ascii="幼圆" w:eastAsia="幼圆" w:hAnsi="幼圆" w:cs="幼圆" w:hint="eastAsia"/>
            <w:sz w:val="24"/>
            <w:szCs w:val="24"/>
            <w:highlight w:val="none"/>
          </w:rPr>
          <w:t>3.2.</w:t>
        </w:r>
        <w:r>
          <w:rPr>
            <w:rFonts w:ascii="幼圆" w:eastAsia="幼圆" w:hAnsi="幼圆" w:cs="幼圆" w:hint="eastAsia"/>
            <w:sz w:val="24"/>
            <w:szCs w:val="24"/>
            <w:highlight w:val="none"/>
            <w:lang w:val="en-US" w:eastAsia="zh-CN"/>
          </w:rPr>
          <w:t>4</w:t>
        </w:r>
        <w:r>
          <w:rPr>
            <w:rFonts w:ascii="幼圆" w:eastAsia="幼圆" w:hAnsi="幼圆" w:cs="幼圆" w:hint="eastAsia"/>
            <w:sz w:val="24"/>
            <w:szCs w:val="24"/>
            <w:highlight w:val="none"/>
          </w:rPr>
          <w:t>外部监管层面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_Toc3871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7</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3798" w:history="1">
        <w:r>
          <w:rPr>
            <w:rFonts w:ascii="幼圆" w:eastAsia="幼圆" w:hAnsi="幼圆" w:cs="幼圆" w:hint="eastAsia"/>
            <w:sz w:val="24"/>
            <w:szCs w:val="24"/>
            <w:highlight w:val="none"/>
          </w:rPr>
          <w:t>3.3财务数据分析</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_Toc23798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8</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4536" w:history="1">
        <w:r>
          <w:rPr>
            <w:rFonts w:ascii="幼圆" w:eastAsia="幼圆" w:hAnsi="幼圆" w:cs="幼圆" w:hint="eastAsia"/>
            <w:sz w:val="24"/>
            <w:szCs w:val="24"/>
            <w:highlight w:val="none"/>
          </w:rPr>
          <w:t>3.3.1财务指标计算</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_Toc14536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8</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54" w:history="1">
        <w:r>
          <w:rPr>
            <w:rFonts w:ascii="幼圆" w:eastAsia="幼圆" w:hAnsi="幼圆" w:cs="幼圆" w:hint="eastAsia"/>
            <w:sz w:val="24"/>
            <w:szCs w:val="24"/>
            <w:highlight w:val="none"/>
          </w:rPr>
          <w:t>3.3.2财务数据与瑞幸咖啡</w:t>
        </w:r>
        <w:r>
          <w:rPr>
            <w:rFonts w:ascii="幼圆" w:eastAsia="幼圆" w:hAnsi="幼圆" w:cs="幼圆" w:hint="eastAsia"/>
            <w:sz w:val="24"/>
            <w:szCs w:val="24"/>
            <w:highlight w:val="none"/>
            <w:lang w:val="en-US" w:eastAsia="zh-CN"/>
          </w:rPr>
          <w:t>经营情况</w:t>
        </w:r>
        <w:r>
          <w:rPr>
            <w:rFonts w:ascii="幼圆" w:eastAsia="幼圆" w:hAnsi="幼圆" w:cs="幼圆" w:hint="eastAsia"/>
            <w:sz w:val="24"/>
            <w:szCs w:val="24"/>
            <w:highlight w:val="none"/>
          </w:rPr>
          <w:t>结合分析</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_Toc254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9</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1069" w:history="1">
        <w:r>
          <w:rPr>
            <w:rFonts w:ascii="幼圆" w:eastAsia="幼圆" w:hAnsi="幼圆" w:cs="幼圆" w:hint="eastAsia"/>
            <w:sz w:val="24"/>
            <w:szCs w:val="24"/>
            <w:highlight w:val="none"/>
          </w:rPr>
          <w:t>3.4财务舞弊的主要方法</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_Toc21069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11</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7070" w:history="1">
        <w:r>
          <w:rPr>
            <w:rFonts w:ascii="幼圆" w:eastAsia="幼圆" w:hAnsi="幼圆" w:cs="幼圆" w:hint="eastAsia"/>
            <w:sz w:val="24"/>
            <w:szCs w:val="24"/>
            <w:highlight w:val="none"/>
          </w:rPr>
          <w:t>3.4.1 虚增销售收入</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_Toc27070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11</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9664" w:history="1">
        <w:r>
          <w:rPr>
            <w:rFonts w:ascii="幼圆" w:eastAsia="幼圆" w:hAnsi="幼圆" w:cs="幼圆" w:hint="eastAsia"/>
            <w:sz w:val="24"/>
            <w:szCs w:val="24"/>
            <w:highlight w:val="none"/>
          </w:rPr>
          <w:t>3.4.2 虚增成本费用</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_Toc9664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12</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5722" w:history="1">
        <w:r>
          <w:rPr>
            <w:rFonts w:ascii="幼圆" w:eastAsia="幼圆" w:hAnsi="幼圆" w:cs="幼圆" w:hint="eastAsia"/>
            <w:sz w:val="24"/>
            <w:szCs w:val="24"/>
            <w:highlight w:val="none"/>
          </w:rPr>
          <w:t>3.4.3 复杂的关联方交易</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_Toc15722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12</w:t>
        </w:r>
        <w:r>
          <w:rPr>
            <w:rFonts w:ascii="幼圆" w:eastAsia="幼圆" w:hAnsi="幼圆" w:cs="幼圆" w:hint="eastAsia"/>
            <w:sz w:val="24"/>
            <w:szCs w:val="24"/>
            <w:highlight w:val="none"/>
          </w:rPr>
          <w:fldChar w:fldCharType="end"/>
        </w:r>
      </w:hyperlink>
    </w:p>
    <w:p>
      <w:pPr>
        <w:pStyle w:val="TOC1"/>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8"/>
          <w:szCs w:val="28"/>
          <w:highlight w:val="none"/>
        </w:rPr>
      </w:pPr>
      <w:hyperlink w:anchor="_Toc23368" w:history="1">
        <w:r>
          <w:rPr>
            <w:rFonts w:ascii="幼圆" w:eastAsia="幼圆" w:hAnsi="幼圆" w:cs="幼圆" w:hint="eastAsia"/>
            <w:sz w:val="28"/>
            <w:szCs w:val="28"/>
            <w:highlight w:val="none"/>
          </w:rPr>
          <w:t>4餐饮业上市公司财务舞弊的防范对策探究</w:t>
        </w:r>
        <w:r>
          <w:rPr>
            <w:rFonts w:ascii="幼圆" w:eastAsia="幼圆" w:hAnsi="幼圆" w:cs="幼圆" w:hint="eastAsia"/>
            <w:sz w:val="28"/>
            <w:szCs w:val="28"/>
            <w:highlight w:val="none"/>
          </w:rPr>
          <w:tab/>
        </w:r>
        <w:r>
          <w:rPr>
            <w:rFonts w:ascii="幼圆" w:eastAsia="幼圆" w:hAnsi="幼圆" w:cs="幼圆" w:hint="eastAsia"/>
            <w:sz w:val="28"/>
            <w:szCs w:val="28"/>
            <w:highlight w:val="none"/>
          </w:rPr>
          <w:fldChar w:fldCharType="begin"/>
        </w:r>
        <w:r>
          <w:rPr>
            <w:rFonts w:ascii="幼圆" w:eastAsia="幼圆" w:hAnsi="幼圆" w:cs="幼圆" w:hint="eastAsia"/>
            <w:sz w:val="28"/>
            <w:szCs w:val="28"/>
            <w:highlight w:val="none"/>
          </w:rPr>
          <w:instrText xml:space="preserve"> PAGEREF _Toc23368 \h </w:instrText>
        </w:r>
        <w:r>
          <w:rPr>
            <w:rFonts w:ascii="幼圆" w:eastAsia="幼圆" w:hAnsi="幼圆" w:cs="幼圆" w:hint="eastAsia"/>
            <w:sz w:val="28"/>
            <w:szCs w:val="28"/>
            <w:highlight w:val="none"/>
          </w:rPr>
          <w:fldChar w:fldCharType="separate"/>
        </w:r>
        <w:r>
          <w:rPr>
            <w:rFonts w:ascii="幼圆" w:eastAsia="幼圆" w:hAnsi="幼圆" w:cs="幼圆" w:hint="eastAsia"/>
            <w:sz w:val="28"/>
            <w:szCs w:val="28"/>
            <w:highlight w:val="none"/>
          </w:rPr>
          <w:t>13</w:t>
        </w:r>
        <w:r>
          <w:rPr>
            <w:rFonts w:ascii="幼圆" w:eastAsia="幼圆" w:hAnsi="幼圆" w:cs="幼圆" w:hint="eastAsia"/>
            <w:sz w:val="28"/>
            <w:szCs w:val="28"/>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5177" w:history="1">
        <w:r>
          <w:rPr>
            <w:rFonts w:ascii="幼圆" w:eastAsia="幼圆" w:hAnsi="幼圆" w:cs="幼圆" w:hint="eastAsia"/>
            <w:sz w:val="24"/>
            <w:szCs w:val="24"/>
            <w:highlight w:val="none"/>
          </w:rPr>
          <w:t>4.1商业模式方面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_Toc15177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13</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30181" w:history="1">
        <w:r>
          <w:rPr>
            <w:rFonts w:ascii="幼圆" w:eastAsia="幼圆" w:hAnsi="幼圆" w:cs="幼圆" w:hint="eastAsia"/>
            <w:sz w:val="24"/>
            <w:szCs w:val="24"/>
            <w:highlight w:val="none"/>
          </w:rPr>
          <w:t>4.</w:t>
        </w:r>
        <w:r>
          <w:rPr>
            <w:rFonts w:ascii="幼圆" w:eastAsia="幼圆" w:hAnsi="幼圆" w:cs="幼圆" w:hint="eastAsia"/>
            <w:sz w:val="24"/>
            <w:szCs w:val="24"/>
            <w:highlight w:val="none"/>
            <w:lang w:val="en-US" w:eastAsia="zh-CN"/>
          </w:rPr>
          <w:t>2发展需求</w:t>
        </w:r>
        <w:r>
          <w:rPr>
            <w:rFonts w:ascii="幼圆" w:eastAsia="幼圆" w:hAnsi="幼圆" w:cs="幼圆" w:hint="eastAsia"/>
            <w:sz w:val="24"/>
            <w:szCs w:val="24"/>
            <w:highlight w:val="none"/>
          </w:rPr>
          <w:t>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_Toc30181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13</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4549" w:history="1">
        <w:r>
          <w:rPr>
            <w:rFonts w:ascii="幼圆" w:eastAsia="幼圆" w:hAnsi="幼圆" w:cs="幼圆" w:hint="eastAsia"/>
            <w:sz w:val="24"/>
            <w:szCs w:val="24"/>
            <w:highlight w:val="none"/>
            <w:lang w:val="en-US" w:eastAsia="zh-CN"/>
          </w:rPr>
          <w:t>4</w:t>
        </w:r>
        <w:r>
          <w:rPr>
            <w:rFonts w:ascii="幼圆" w:eastAsia="幼圆" w:hAnsi="幼圆" w:cs="幼圆" w:hint="eastAsia"/>
            <w:sz w:val="24"/>
            <w:szCs w:val="24"/>
            <w:highlight w:val="none"/>
          </w:rPr>
          <w:t>.</w:t>
        </w:r>
        <w:r>
          <w:rPr>
            <w:rFonts w:ascii="幼圆" w:eastAsia="幼圆" w:hAnsi="幼圆" w:cs="幼圆" w:hint="eastAsia"/>
            <w:sz w:val="24"/>
            <w:szCs w:val="24"/>
            <w:highlight w:val="none"/>
            <w:lang w:val="en-US" w:eastAsia="zh-CN"/>
          </w:rPr>
          <w:t>2.1提升企业竞争力</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_Toc24549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13</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5978" w:history="1">
        <w:r>
          <w:rPr>
            <w:rFonts w:ascii="幼圆" w:eastAsia="幼圆" w:hAnsi="幼圆" w:cs="幼圆" w:hint="eastAsia"/>
            <w:sz w:val="24"/>
            <w:szCs w:val="24"/>
            <w:highlight w:val="none"/>
            <w:lang w:val="en-US" w:eastAsia="zh-CN"/>
          </w:rPr>
          <w:t>4.2.2积极吸引外部投资者</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_Toc5978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14</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000" w:history="1">
        <w:r>
          <w:rPr>
            <w:rFonts w:ascii="幼圆" w:eastAsia="幼圆" w:hAnsi="幼圆" w:cs="幼圆" w:hint="eastAsia"/>
            <w:sz w:val="24"/>
            <w:szCs w:val="24"/>
            <w:highlight w:val="none"/>
          </w:rPr>
          <w:t>4.</w:t>
        </w:r>
        <w:r>
          <w:rPr>
            <w:rFonts w:ascii="幼圆" w:eastAsia="幼圆" w:hAnsi="幼圆" w:cs="幼圆" w:hint="eastAsia"/>
            <w:sz w:val="24"/>
            <w:szCs w:val="24"/>
            <w:highlight w:val="none"/>
            <w:lang w:val="en-US" w:eastAsia="zh-CN"/>
          </w:rPr>
          <w:t>3内部控制</w:t>
        </w:r>
        <w:r>
          <w:rPr>
            <w:rFonts w:ascii="幼圆" w:eastAsia="幼圆" w:hAnsi="幼圆" w:cs="幼圆" w:hint="eastAsia"/>
            <w:sz w:val="24"/>
            <w:szCs w:val="24"/>
            <w:highlight w:val="none"/>
          </w:rPr>
          <w:t>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_Toc2000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14</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19554" w:history="1">
        <w:r>
          <w:rPr>
            <w:rFonts w:ascii="幼圆" w:eastAsia="幼圆" w:hAnsi="幼圆" w:cs="幼圆" w:hint="eastAsia"/>
            <w:sz w:val="24"/>
            <w:szCs w:val="24"/>
            <w:highlight w:val="none"/>
          </w:rPr>
          <w:t>4.</w:t>
        </w:r>
        <w:r>
          <w:rPr>
            <w:rFonts w:ascii="幼圆" w:eastAsia="幼圆" w:hAnsi="幼圆" w:cs="幼圆" w:hint="eastAsia"/>
            <w:sz w:val="24"/>
            <w:szCs w:val="24"/>
            <w:highlight w:val="none"/>
            <w:lang w:val="en-US" w:eastAsia="zh-CN"/>
          </w:rPr>
          <w:t>4</w:t>
        </w:r>
        <w:r>
          <w:rPr>
            <w:rFonts w:ascii="幼圆" w:eastAsia="幼圆" w:hAnsi="幼圆" w:cs="幼圆" w:hint="eastAsia"/>
            <w:sz w:val="24"/>
            <w:szCs w:val="24"/>
            <w:highlight w:val="none"/>
          </w:rPr>
          <w:t>外部监管审查方面</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_Toc19554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14</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8031" w:history="1">
        <w:r>
          <w:rPr>
            <w:rFonts w:ascii="幼圆" w:eastAsia="幼圆" w:hAnsi="幼圆" w:cs="幼圆" w:hint="eastAsia"/>
            <w:sz w:val="24"/>
            <w:szCs w:val="24"/>
            <w:highlight w:val="none"/>
          </w:rPr>
          <w:t>4.</w:t>
        </w:r>
        <w:r>
          <w:rPr>
            <w:rFonts w:ascii="幼圆" w:eastAsia="幼圆" w:hAnsi="幼圆" w:cs="幼圆" w:hint="eastAsia"/>
            <w:sz w:val="24"/>
            <w:szCs w:val="24"/>
            <w:highlight w:val="none"/>
            <w:lang w:val="en-US" w:eastAsia="zh-CN"/>
          </w:rPr>
          <w:t>4</w:t>
        </w:r>
        <w:r>
          <w:rPr>
            <w:rFonts w:ascii="幼圆" w:eastAsia="幼圆" w:hAnsi="幼圆" w:cs="幼圆" w:hint="eastAsia"/>
            <w:sz w:val="24"/>
            <w:szCs w:val="24"/>
            <w:highlight w:val="none"/>
          </w:rPr>
          <w:t>.1加强跨境监管合作</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_Toc28031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14</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7550" w:history="1">
        <w:r>
          <w:rPr>
            <w:rFonts w:ascii="幼圆" w:eastAsia="幼圆" w:hAnsi="幼圆" w:cs="幼圆" w:hint="eastAsia"/>
            <w:sz w:val="24"/>
            <w:szCs w:val="24"/>
            <w:highlight w:val="none"/>
          </w:rPr>
          <w:t>4.3.2充分发挥中介机构作用</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_Toc27550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15</w:t>
        </w:r>
        <w:r>
          <w:rPr>
            <w:rFonts w:ascii="幼圆" w:eastAsia="幼圆" w:hAnsi="幼圆" w:cs="幼圆" w:hint="eastAsia"/>
            <w:sz w:val="24"/>
            <w:szCs w:val="24"/>
            <w:highlight w:val="none"/>
          </w:rPr>
          <w:fldChar w:fldCharType="end"/>
        </w:r>
      </w:hyperlink>
    </w:p>
    <w:p>
      <w:pPr>
        <w:pStyle w:val="TOC3"/>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777" w:history="1">
        <w:r>
          <w:rPr>
            <w:rFonts w:ascii="幼圆" w:eastAsia="幼圆" w:hAnsi="幼圆" w:cs="幼圆" w:hint="eastAsia"/>
            <w:sz w:val="24"/>
            <w:szCs w:val="24"/>
            <w:highlight w:val="none"/>
          </w:rPr>
          <w:t>4.3.3加大财务</w:t>
        </w:r>
        <w:r>
          <w:rPr>
            <w:rFonts w:ascii="幼圆" w:eastAsia="幼圆" w:hAnsi="幼圆" w:cs="幼圆" w:hint="eastAsia"/>
            <w:sz w:val="24"/>
            <w:szCs w:val="24"/>
            <w:highlight w:val="none"/>
            <w:lang w:val="en-US" w:eastAsia="zh-CN"/>
          </w:rPr>
          <w:t>舞弊</w:t>
        </w:r>
        <w:r>
          <w:rPr>
            <w:rFonts w:ascii="幼圆" w:eastAsia="幼圆" w:hAnsi="幼圆" w:cs="幼圆" w:hint="eastAsia"/>
            <w:sz w:val="24"/>
            <w:szCs w:val="24"/>
            <w:highlight w:val="none"/>
          </w:rPr>
          <w:t>惩罚力度</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_Toc777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15</w:t>
        </w:r>
        <w:r>
          <w:rPr>
            <w:rFonts w:ascii="幼圆" w:eastAsia="幼圆" w:hAnsi="幼圆" w:cs="幼圆" w:hint="eastAsia"/>
            <w:sz w:val="24"/>
            <w:szCs w:val="24"/>
            <w:highlight w:val="none"/>
          </w:rPr>
          <w:fldChar w:fldCharType="end"/>
        </w:r>
      </w:hyperlink>
    </w:p>
    <w:p>
      <w:pPr>
        <w:pStyle w:val="TOC1"/>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8"/>
          <w:szCs w:val="28"/>
          <w:highlight w:val="none"/>
        </w:rPr>
      </w:pPr>
      <w:hyperlink w:anchor="_Toc9439" w:history="1">
        <w:r>
          <w:rPr>
            <w:rFonts w:ascii="幼圆" w:eastAsia="幼圆" w:hAnsi="幼圆" w:cs="幼圆" w:hint="eastAsia"/>
            <w:sz w:val="28"/>
            <w:szCs w:val="28"/>
            <w:highlight w:val="none"/>
          </w:rPr>
          <w:t>5结论与展望</w:t>
        </w:r>
        <w:r>
          <w:rPr>
            <w:rFonts w:ascii="幼圆" w:eastAsia="幼圆" w:hAnsi="幼圆" w:cs="幼圆" w:hint="eastAsia"/>
            <w:sz w:val="28"/>
            <w:szCs w:val="28"/>
            <w:highlight w:val="none"/>
          </w:rPr>
          <w:tab/>
        </w:r>
        <w:r>
          <w:rPr>
            <w:rFonts w:ascii="幼圆" w:eastAsia="幼圆" w:hAnsi="幼圆" w:cs="幼圆" w:hint="eastAsia"/>
            <w:sz w:val="28"/>
            <w:szCs w:val="28"/>
            <w:highlight w:val="none"/>
          </w:rPr>
          <w:fldChar w:fldCharType="begin"/>
        </w:r>
        <w:r>
          <w:rPr>
            <w:rFonts w:ascii="幼圆" w:eastAsia="幼圆" w:hAnsi="幼圆" w:cs="幼圆" w:hint="eastAsia"/>
            <w:sz w:val="28"/>
            <w:szCs w:val="28"/>
            <w:highlight w:val="none"/>
          </w:rPr>
          <w:instrText xml:space="preserve"> PAGEREF _Toc9439 \h </w:instrText>
        </w:r>
        <w:r>
          <w:rPr>
            <w:rFonts w:ascii="幼圆" w:eastAsia="幼圆" w:hAnsi="幼圆" w:cs="幼圆" w:hint="eastAsia"/>
            <w:sz w:val="28"/>
            <w:szCs w:val="28"/>
            <w:highlight w:val="none"/>
          </w:rPr>
          <w:fldChar w:fldCharType="separate"/>
        </w:r>
        <w:r>
          <w:rPr>
            <w:rFonts w:ascii="幼圆" w:eastAsia="幼圆" w:hAnsi="幼圆" w:cs="幼圆" w:hint="eastAsia"/>
            <w:sz w:val="28"/>
            <w:szCs w:val="28"/>
            <w:highlight w:val="none"/>
          </w:rPr>
          <w:t>16</w:t>
        </w:r>
        <w:r>
          <w:rPr>
            <w:rFonts w:ascii="幼圆" w:eastAsia="幼圆" w:hAnsi="幼圆" w:cs="幼圆" w:hint="eastAsia"/>
            <w:sz w:val="28"/>
            <w:szCs w:val="28"/>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8363" w:history="1">
        <w:r>
          <w:rPr>
            <w:rFonts w:ascii="幼圆" w:eastAsia="幼圆" w:hAnsi="幼圆" w:cs="幼圆" w:hint="eastAsia"/>
            <w:sz w:val="24"/>
            <w:szCs w:val="24"/>
            <w:highlight w:val="none"/>
          </w:rPr>
          <w:t>5.1结论</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_Toc28363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16</w:t>
        </w:r>
        <w:r>
          <w:rPr>
            <w:rFonts w:ascii="幼圆" w:eastAsia="幼圆" w:hAnsi="幼圆" w:cs="幼圆" w:hint="eastAsia"/>
            <w:sz w:val="24"/>
            <w:szCs w:val="24"/>
            <w:highlight w:val="none"/>
          </w:rPr>
          <w:fldChar w:fldCharType="end"/>
        </w:r>
      </w:hyperlink>
    </w:p>
    <w:p>
      <w:pPr>
        <w:pStyle w:val="TOC2"/>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4"/>
          <w:szCs w:val="24"/>
          <w:highlight w:val="none"/>
        </w:rPr>
      </w:pPr>
      <w:hyperlink w:anchor="_Toc2989" w:history="1">
        <w:r>
          <w:rPr>
            <w:rFonts w:ascii="幼圆" w:eastAsia="幼圆" w:hAnsi="幼圆" w:cs="幼圆" w:hint="eastAsia"/>
            <w:sz w:val="24"/>
            <w:szCs w:val="24"/>
            <w:highlight w:val="none"/>
          </w:rPr>
          <w:t>5.2展望</w:t>
        </w:r>
        <w:r>
          <w:rPr>
            <w:rFonts w:ascii="幼圆" w:eastAsia="幼圆" w:hAnsi="幼圆" w:cs="幼圆" w:hint="eastAsia"/>
            <w:sz w:val="24"/>
            <w:szCs w:val="24"/>
            <w:highlight w:val="none"/>
          </w:rPr>
          <w:tab/>
        </w:r>
        <w:r>
          <w:rPr>
            <w:rFonts w:ascii="幼圆" w:eastAsia="幼圆" w:hAnsi="幼圆" w:cs="幼圆" w:hint="eastAsia"/>
            <w:sz w:val="24"/>
            <w:szCs w:val="24"/>
            <w:highlight w:val="none"/>
          </w:rPr>
          <w:fldChar w:fldCharType="begin"/>
        </w:r>
        <w:r>
          <w:rPr>
            <w:rFonts w:ascii="幼圆" w:eastAsia="幼圆" w:hAnsi="幼圆" w:cs="幼圆" w:hint="eastAsia"/>
            <w:sz w:val="24"/>
            <w:szCs w:val="24"/>
            <w:highlight w:val="none"/>
          </w:rPr>
          <w:instrText xml:space="preserve"> PAGEREF _Toc2989 \h </w:instrText>
        </w:r>
        <w:r>
          <w:rPr>
            <w:rFonts w:ascii="幼圆" w:eastAsia="幼圆" w:hAnsi="幼圆" w:cs="幼圆" w:hint="eastAsia"/>
            <w:sz w:val="24"/>
            <w:szCs w:val="24"/>
            <w:highlight w:val="none"/>
          </w:rPr>
          <w:fldChar w:fldCharType="separate"/>
        </w:r>
        <w:r>
          <w:rPr>
            <w:rFonts w:ascii="幼圆" w:eastAsia="幼圆" w:hAnsi="幼圆" w:cs="幼圆" w:hint="eastAsia"/>
            <w:sz w:val="24"/>
            <w:szCs w:val="24"/>
            <w:highlight w:val="none"/>
          </w:rPr>
          <w:t>16</w:t>
        </w:r>
        <w:r>
          <w:rPr>
            <w:rFonts w:ascii="幼圆" w:eastAsia="幼圆" w:hAnsi="幼圆" w:cs="幼圆" w:hint="eastAsia"/>
            <w:sz w:val="24"/>
            <w:szCs w:val="24"/>
            <w:highlight w:val="none"/>
          </w:rPr>
          <w:fldChar w:fldCharType="end"/>
        </w:r>
      </w:hyperlink>
    </w:p>
    <w:p>
      <w:pPr>
        <w:pStyle w:val="TOC1"/>
        <w:keepNext w:val="0"/>
        <w:keepLines w:val="0"/>
        <w:pageBreakBefore w:val="0"/>
        <w:widowControl w:val="0"/>
        <w:tabs>
          <w:tab w:val="right" w:leader="dot" w:pos="9355"/>
        </w:tabs>
        <w:kinsoku/>
        <w:wordWrap/>
        <w:overflowPunct/>
        <w:topLinePunct w:val="0"/>
        <w:autoSpaceDE/>
        <w:autoSpaceDN/>
        <w:bidi w:val="0"/>
        <w:adjustRightInd/>
        <w:snapToGrid/>
        <w:spacing w:line="360" w:lineRule="auto"/>
        <w:jc w:val="distribute"/>
        <w:textAlignment w:val="auto"/>
        <w:rPr>
          <w:rFonts w:ascii="幼圆" w:eastAsia="幼圆" w:hAnsi="幼圆" w:cs="幼圆" w:hint="eastAsia"/>
          <w:sz w:val="28"/>
          <w:szCs w:val="28"/>
          <w:highlight w:val="none"/>
        </w:rPr>
      </w:pPr>
      <w:hyperlink w:anchor="_Toc27201" w:history="1">
        <w:r>
          <w:rPr>
            <w:rFonts w:ascii="幼圆" w:eastAsia="幼圆" w:hAnsi="幼圆" w:cs="幼圆" w:hint="eastAsia"/>
            <w:sz w:val="28"/>
            <w:szCs w:val="28"/>
            <w:highlight w:val="none"/>
          </w:rPr>
          <w:t>参考文献</w:t>
        </w:r>
        <w:r>
          <w:rPr>
            <w:rFonts w:ascii="幼圆" w:eastAsia="幼圆" w:hAnsi="幼圆" w:cs="幼圆" w:hint="eastAsia"/>
            <w:sz w:val="28"/>
            <w:szCs w:val="28"/>
            <w:highlight w:val="none"/>
          </w:rPr>
          <w:tab/>
        </w:r>
        <w:r>
          <w:rPr>
            <w:rFonts w:ascii="幼圆" w:eastAsia="幼圆" w:hAnsi="幼圆" w:cs="幼圆" w:hint="eastAsia"/>
            <w:sz w:val="28"/>
            <w:szCs w:val="28"/>
            <w:highlight w:val="none"/>
          </w:rPr>
          <w:fldChar w:fldCharType="begin"/>
        </w:r>
        <w:r>
          <w:rPr>
            <w:rFonts w:ascii="幼圆" w:eastAsia="幼圆" w:hAnsi="幼圆" w:cs="幼圆" w:hint="eastAsia"/>
            <w:sz w:val="28"/>
            <w:szCs w:val="28"/>
            <w:highlight w:val="none"/>
          </w:rPr>
          <w:instrText xml:space="preserve"> PAGEREF _Toc27201 \h </w:instrText>
        </w:r>
        <w:r>
          <w:rPr>
            <w:rFonts w:ascii="幼圆" w:eastAsia="幼圆" w:hAnsi="幼圆" w:cs="幼圆" w:hint="eastAsia"/>
            <w:sz w:val="28"/>
            <w:szCs w:val="28"/>
            <w:highlight w:val="none"/>
          </w:rPr>
          <w:fldChar w:fldCharType="separate"/>
        </w:r>
        <w:r>
          <w:rPr>
            <w:rFonts w:ascii="幼圆" w:eastAsia="幼圆" w:hAnsi="幼圆" w:cs="幼圆" w:hint="eastAsia"/>
            <w:sz w:val="28"/>
            <w:szCs w:val="28"/>
            <w:highlight w:val="none"/>
          </w:rPr>
          <w:t>18</w:t>
        </w:r>
        <w:r>
          <w:rPr>
            <w:rFonts w:ascii="幼圆" w:eastAsia="幼圆" w:hAnsi="幼圆" w:cs="幼圆" w:hint="eastAsia"/>
            <w:sz w:val="28"/>
            <w:szCs w:val="28"/>
            <w:highlight w:val="none"/>
          </w:rPr>
          <w:fldChar w:fldCharType="end"/>
        </w:r>
      </w:hyperlink>
    </w:p>
    <w:p>
      <w:pPr>
        <w:keepNext w:val="0"/>
        <w:keepLines w:val="0"/>
        <w:pageBreakBefore w:val="0"/>
        <w:widowControl w:val="0"/>
        <w:kinsoku/>
        <w:wordWrap/>
        <w:overflowPunct/>
        <w:topLinePunct w:val="0"/>
        <w:autoSpaceDE/>
        <w:autoSpaceDN/>
        <w:bidi w:val="0"/>
        <w:adjustRightInd/>
        <w:snapToGrid/>
        <w:spacing w:before="158" w:beforeLines="50" w:after="317" w:afterLines="100" w:line="360" w:lineRule="auto"/>
        <w:jc w:val="distribute"/>
        <w:textAlignment w:val="auto"/>
        <w:rPr>
          <w:rFonts w:ascii="幼圆" w:eastAsia="幼圆" w:hAnsi="幼圆" w:cs="幼圆" w:hint="eastAsia"/>
          <w:sz w:val="24"/>
          <w:szCs w:val="24"/>
          <w:highlight w:val="none"/>
        </w:rPr>
      </w:pPr>
      <w:r>
        <w:rPr>
          <w:rFonts w:ascii="幼圆" w:eastAsia="幼圆" w:hAnsi="幼圆" w:cs="幼圆" w:hint="eastAsia"/>
          <w:szCs w:val="24"/>
          <w:highlight w:val="none"/>
        </w:rPr>
        <w:fldChar w:fldCharType="end"/>
      </w:r>
    </w:p>
    <w:p>
      <w:pPr>
        <w:spacing w:before="158" w:beforeLines="50" w:after="317" w:afterLines="100"/>
        <w:jc w:val="center"/>
        <w:rPr>
          <w:rFonts w:ascii="幼圆" w:eastAsia="幼圆" w:hAnsi="幼圆" w:cs="幼圆" w:hint="eastAsia"/>
          <w:sz w:val="24"/>
          <w:szCs w:val="24"/>
          <w:highlight w:val="none"/>
        </w:rPr>
      </w:pPr>
    </w:p>
    <w:p>
      <w:pPr>
        <w:spacing w:before="158" w:beforeLines="50" w:after="317" w:afterLines="100"/>
        <w:jc w:val="center"/>
        <w:rPr>
          <w:rFonts w:ascii="幼圆" w:eastAsia="幼圆" w:hAnsi="幼圆" w:cs="幼圆" w:hint="eastAsia"/>
          <w:sz w:val="24"/>
          <w:szCs w:val="24"/>
          <w:highlight w:val="none"/>
        </w:rPr>
      </w:pPr>
    </w:p>
    <w:p>
      <w:pPr>
        <w:spacing w:before="158" w:beforeLines="50" w:after="317" w:afterLines="100"/>
        <w:jc w:val="center"/>
        <w:rPr>
          <w:rFonts w:ascii="幼圆" w:eastAsia="幼圆" w:hAnsi="幼圆" w:cs="幼圆" w:hint="eastAsia"/>
          <w:sz w:val="24"/>
          <w:szCs w:val="24"/>
          <w:highlight w:val="none"/>
        </w:rPr>
      </w:pPr>
    </w:p>
    <w:p>
      <w:pPr>
        <w:spacing w:before="158" w:beforeLines="50" w:after="317" w:afterLines="100"/>
        <w:jc w:val="center"/>
        <w:outlineLvl w:val="0"/>
        <w:rPr>
          <w:rFonts w:ascii="幼圆" w:eastAsia="幼圆" w:hAnsi="幼圆" w:cs="幼圆" w:hint="eastAsia"/>
          <w:b/>
          <w:bCs/>
          <w:sz w:val="32"/>
          <w:szCs w:val="32"/>
          <w:highlight w:val="none"/>
        </w:rPr>
        <w:sectPr>
          <w:headerReference w:type="default" r:id="rId8"/>
          <w:footerReference w:type="default" r:id="rId9"/>
          <w:footnotePr>
            <w:numFmt w:val="decimalEnclosedCircleChinese"/>
          </w:footnotePr>
          <w:type w:val="nextPage"/>
          <w:pgSz w:w="11906" w:h="16838"/>
          <w:pgMar w:top="1417" w:right="1134" w:bottom="1134" w:left="1417" w:header="851" w:footer="992" w:gutter="0"/>
          <w:pgNumType w:fmt="upperRoman" w:start="2"/>
          <w:cols w:num="1" w:space="720"/>
          <w:titlePg w:val="0"/>
          <w:docGrid w:type="lines" w:linePitch="317" w:charSpace="0"/>
        </w:sectPr>
      </w:pPr>
    </w:p>
    <w:p>
      <w:pPr>
        <w:spacing w:before="158" w:beforeLines="50" w:after="317" w:afterLines="100"/>
        <w:jc w:val="center"/>
        <w:outlineLvl w:val="0"/>
        <w:rPr>
          <w:rFonts w:ascii="幼圆" w:eastAsia="幼圆" w:hAnsi="幼圆" w:cs="幼圆" w:hint="eastAsia"/>
          <w:sz w:val="24"/>
          <w:highlight w:val="none"/>
        </w:rPr>
      </w:pPr>
      <w:bookmarkStart w:id="2" w:name="_Toc1299"/>
      <w:r>
        <w:rPr>
          <w:rFonts w:ascii="幼圆" w:eastAsia="幼圆" w:hAnsi="幼圆" w:cs="幼圆" w:hint="eastAsia"/>
          <w:b/>
          <w:bCs/>
          <w:sz w:val="32"/>
          <w:szCs w:val="32"/>
          <w:highlight w:val="none"/>
        </w:rPr>
        <w:t>1 绪论</w:t>
      </w:r>
      <w:bookmarkEnd w:id="1"/>
      <w:bookmarkEnd w:id="2"/>
    </w:p>
    <w:p>
      <w:pPr>
        <w:spacing w:line="360" w:lineRule="auto"/>
        <w:jc w:val="left"/>
        <w:outlineLvl w:val="1"/>
        <w:rPr>
          <w:rFonts w:ascii="幼圆" w:eastAsia="幼圆" w:hAnsi="幼圆" w:cs="幼圆" w:hint="eastAsia"/>
          <w:b/>
          <w:bCs/>
          <w:sz w:val="28"/>
          <w:szCs w:val="28"/>
          <w:highlight w:val="none"/>
        </w:rPr>
      </w:pPr>
      <w:bookmarkStart w:id="3" w:name="_Toc21815"/>
      <w:bookmarkStart w:id="4" w:name="_Toc7458"/>
      <w:r>
        <w:rPr>
          <w:rFonts w:ascii="幼圆" w:eastAsia="幼圆" w:hAnsi="幼圆" w:cs="幼圆" w:hint="eastAsia"/>
          <w:b/>
          <w:bCs/>
          <w:sz w:val="28"/>
          <w:szCs w:val="28"/>
          <w:highlight w:val="none"/>
        </w:rPr>
        <w:t>1.1</w:t>
      </w:r>
      <w:bookmarkEnd w:id="3"/>
      <w:r>
        <w:rPr>
          <w:rFonts w:ascii="幼圆" w:eastAsia="幼圆" w:hAnsi="幼圆" w:cs="幼圆" w:hint="eastAsia"/>
          <w:b/>
          <w:bCs/>
          <w:sz w:val="28"/>
          <w:szCs w:val="28"/>
          <w:highlight w:val="none"/>
        </w:rPr>
        <w:t>选题背景与意义</w:t>
      </w:r>
      <w:bookmarkEnd w:id="4"/>
    </w:p>
    <w:p>
      <w:pPr>
        <w:spacing w:line="360" w:lineRule="auto"/>
        <w:jc w:val="left"/>
        <w:outlineLvl w:val="2"/>
        <w:rPr>
          <w:rFonts w:ascii="幼圆" w:eastAsia="幼圆" w:hAnsi="幼圆" w:cs="幼圆" w:hint="eastAsia"/>
          <w:bCs/>
          <w:sz w:val="24"/>
          <w:szCs w:val="24"/>
          <w:highlight w:val="none"/>
        </w:rPr>
      </w:pPr>
      <w:bookmarkStart w:id="5" w:name="_Toc24891"/>
      <w:r>
        <w:rPr>
          <w:rFonts w:ascii="幼圆" w:eastAsia="幼圆" w:hAnsi="幼圆" w:cs="幼圆" w:hint="eastAsia"/>
          <w:bCs/>
          <w:sz w:val="24"/>
          <w:szCs w:val="24"/>
          <w:highlight w:val="none"/>
        </w:rPr>
        <w:t>1.1.1选题背景</w:t>
      </w:r>
      <w:bookmarkEnd w:id="5"/>
    </w:p>
    <w:p>
      <w:pPr>
        <w:spacing w:line="360" w:lineRule="auto"/>
        <w:ind w:firstLine="480" w:firstLineChars="200"/>
        <w:jc w:val="left"/>
        <w:rPr>
          <w:rFonts w:ascii="幼圆" w:eastAsia="幼圆" w:hAnsi="幼圆" w:cs="幼圆" w:hint="eastAsia"/>
          <w:sz w:val="24"/>
          <w:highlight w:val="none"/>
        </w:rPr>
      </w:pPr>
      <w:r>
        <w:rPr>
          <w:rFonts w:ascii="幼圆" w:eastAsia="幼圆" w:hAnsi="幼圆" w:cs="幼圆" w:hint="eastAsia"/>
          <w:sz w:val="24"/>
          <w:highlight w:val="none"/>
          <w:shd w:val="clear" w:color="auto" w:fill="FFFFFF"/>
        </w:rPr>
        <w:t>随着</w:t>
      </w:r>
      <w:r>
        <w:rPr>
          <w:rFonts w:ascii="幼圆" w:eastAsia="幼圆" w:hAnsi="幼圆" w:cs="幼圆" w:hint="eastAsia"/>
          <w:sz w:val="24"/>
          <w:highlight w:val="none"/>
          <w:shd w:val="clear" w:color="auto" w:fill="FFFFFF"/>
          <w:lang w:val="en-US" w:eastAsia="zh-CN"/>
        </w:rPr>
        <w:t>时代的发展，</w:t>
      </w:r>
      <w:r>
        <w:rPr>
          <w:rFonts w:ascii="幼圆" w:eastAsia="幼圆" w:hAnsi="幼圆" w:cs="幼圆" w:hint="eastAsia"/>
          <w:sz w:val="24"/>
          <w:highlight w:val="none"/>
          <w:shd w:val="clear" w:color="auto" w:fill="FFFFFF"/>
        </w:rPr>
        <w:t>多家餐饮业上市公司</w:t>
      </w:r>
      <w:r>
        <w:rPr>
          <w:rFonts w:ascii="幼圆" w:eastAsia="幼圆" w:hAnsi="幼圆" w:cs="幼圆" w:hint="eastAsia"/>
          <w:sz w:val="24"/>
          <w:highlight w:val="none"/>
          <w:shd w:val="clear" w:color="auto" w:fill="FFFFFF"/>
          <w:lang w:val="en-US" w:eastAsia="zh-CN"/>
        </w:rPr>
        <w:t>纷纷涌现</w:t>
      </w:r>
      <w:r>
        <w:rPr>
          <w:rFonts w:ascii="幼圆" w:eastAsia="幼圆" w:hAnsi="幼圆" w:cs="幼圆" w:hint="eastAsia"/>
          <w:sz w:val="24"/>
          <w:highlight w:val="none"/>
          <w:shd w:val="clear" w:color="auto" w:fill="FFFFFF"/>
        </w:rPr>
        <w:t>，</w:t>
      </w:r>
      <w:r>
        <w:rPr>
          <w:rFonts w:ascii="幼圆" w:eastAsia="幼圆" w:hAnsi="幼圆" w:cs="幼圆" w:hint="eastAsia"/>
          <w:bCs/>
          <w:sz w:val="24"/>
          <w:szCs w:val="24"/>
          <w:highlight w:val="none"/>
          <w:shd w:val="clear" w:color="auto" w:fill="FFFFFF"/>
        </w:rPr>
        <w:t>但财务信息公开并不乐观</w:t>
      </w:r>
      <w:r>
        <w:rPr>
          <w:rFonts w:ascii="幼圆" w:eastAsia="幼圆" w:hAnsi="幼圆" w:cs="幼圆" w:hint="eastAsia"/>
          <w:sz w:val="24"/>
          <w:highlight w:val="none"/>
          <w:shd w:val="clear" w:color="auto" w:fill="FFFFFF"/>
        </w:rPr>
        <w:t>。上市公司</w:t>
      </w:r>
      <w:r>
        <w:rPr>
          <w:rFonts w:ascii="幼圆" w:eastAsia="幼圆" w:hAnsi="幼圆" w:cs="幼圆" w:hint="eastAsia"/>
          <w:sz w:val="24"/>
          <w:highlight w:val="none"/>
          <w:shd w:val="clear" w:color="auto" w:fill="FFFFFF"/>
          <w:lang w:val="en-US" w:eastAsia="zh-CN"/>
        </w:rPr>
        <w:t>为了一时的利益，在财务数据上进行粉饰，降低财务信息质量。与公司来说，其形象严重受损；于消费者来说，降低对此类公司的信心；与社会来说，由此会带来消极的社会反响。</w:t>
      </w:r>
      <w:bookmarkStart w:id="6" w:name="_Toc28345"/>
      <w:r>
        <w:rPr>
          <w:rFonts w:ascii="幼圆" w:eastAsia="幼圆" w:hAnsi="幼圆" w:cs="幼圆" w:hint="eastAsia"/>
          <w:sz w:val="24"/>
          <w:highlight w:val="none"/>
          <w:shd w:val="clear" w:color="auto" w:fill="FFFFFF"/>
        </w:rPr>
        <w:t>瑞幸作为餐饮行业上市公司代表，于2020年4月被曝虚报2019年第二季度至第四季度销售额22亿元。消息一传出，当天瑞幸咖啡股价大跌，</w:t>
      </w:r>
      <w:r>
        <w:rPr>
          <w:rFonts w:ascii="幼圆" w:eastAsia="幼圆" w:hAnsi="幼圆" w:cs="幼圆" w:hint="eastAsia"/>
          <w:sz w:val="24"/>
          <w:highlight w:val="none"/>
        </w:rPr>
        <w:t>公司形象严重受损，</w:t>
      </w:r>
      <w:r>
        <w:rPr>
          <w:rFonts w:ascii="幼圆" w:eastAsia="幼圆" w:hAnsi="幼圆" w:cs="幼圆" w:hint="eastAsia"/>
          <w:sz w:val="24"/>
          <w:highlight w:val="none"/>
          <w:shd w:val="clear" w:color="auto" w:fill="FFFFFF"/>
        </w:rPr>
        <w:t>市值</w:t>
      </w:r>
      <w:r>
        <w:rPr>
          <w:rFonts w:ascii="幼圆" w:eastAsia="幼圆" w:hAnsi="幼圆" w:cs="幼圆" w:hint="eastAsia"/>
          <w:sz w:val="24"/>
          <w:highlight w:val="none"/>
          <w:shd w:val="clear" w:color="auto" w:fill="FFFFFF"/>
          <w:lang w:val="en-US" w:eastAsia="zh-CN"/>
        </w:rPr>
        <w:t>骤降</w:t>
      </w:r>
      <w:r>
        <w:rPr>
          <w:rFonts w:ascii="幼圆" w:eastAsia="幼圆" w:hAnsi="幼圆" w:cs="幼圆" w:hint="eastAsia"/>
          <w:sz w:val="24"/>
          <w:highlight w:val="none"/>
          <w:shd w:val="clear" w:color="auto" w:fill="FFFFFF"/>
        </w:rPr>
        <w:t>。5月15日，瑞幸咖啡收到</w:t>
      </w:r>
      <w:r>
        <w:rPr>
          <w:rFonts w:ascii="幼圆" w:eastAsia="幼圆" w:hAnsi="幼圆" w:cs="幼圆" w:hint="eastAsia"/>
          <w:sz w:val="24"/>
          <w:highlight w:val="none"/>
          <w:shd w:val="clear" w:color="auto" w:fill="FFFFFF"/>
          <w:lang w:val="en-US" w:eastAsia="zh-CN"/>
        </w:rPr>
        <w:t>退市通知</w:t>
      </w:r>
      <w:r>
        <w:rPr>
          <w:rFonts w:ascii="幼圆" w:eastAsia="幼圆" w:hAnsi="幼圆" w:cs="幼圆" w:hint="eastAsia"/>
          <w:sz w:val="24"/>
          <w:highlight w:val="none"/>
          <w:shd w:val="clear" w:color="auto" w:fill="FFFFFF"/>
        </w:rPr>
        <w:t>。</w:t>
      </w:r>
    </w:p>
    <w:p>
      <w:pPr>
        <w:spacing w:line="360" w:lineRule="auto"/>
        <w:jc w:val="left"/>
        <w:outlineLvl w:val="2"/>
        <w:rPr>
          <w:rFonts w:ascii="幼圆" w:eastAsia="幼圆" w:hAnsi="幼圆" w:cs="幼圆" w:hint="eastAsia"/>
          <w:bCs/>
          <w:sz w:val="24"/>
          <w:szCs w:val="24"/>
          <w:highlight w:val="none"/>
        </w:rPr>
      </w:pPr>
      <w:bookmarkStart w:id="7" w:name="_Toc8081"/>
      <w:r>
        <w:rPr>
          <w:rFonts w:ascii="幼圆" w:eastAsia="幼圆" w:hAnsi="幼圆" w:cs="幼圆" w:hint="eastAsia"/>
          <w:bCs/>
          <w:sz w:val="24"/>
          <w:szCs w:val="24"/>
          <w:highlight w:val="none"/>
        </w:rPr>
        <w:t>1.</w:t>
      </w:r>
      <w:bookmarkEnd w:id="6"/>
      <w:r>
        <w:rPr>
          <w:rFonts w:ascii="幼圆" w:eastAsia="幼圆" w:hAnsi="幼圆" w:cs="幼圆" w:hint="eastAsia"/>
          <w:bCs/>
          <w:sz w:val="24"/>
          <w:szCs w:val="24"/>
          <w:highlight w:val="none"/>
        </w:rPr>
        <w:t>1.2研究意义</w:t>
      </w:r>
      <w:bookmarkEnd w:id="7"/>
    </w:p>
    <w:p>
      <w:pPr>
        <w:spacing w:line="360" w:lineRule="auto"/>
        <w:ind w:firstLine="480" w:firstLineChars="200"/>
        <w:jc w:val="left"/>
        <w:rPr>
          <w:rFonts w:ascii="幼圆" w:eastAsia="幼圆" w:hAnsi="幼圆" w:cs="幼圆" w:hint="eastAsia"/>
          <w:sz w:val="24"/>
          <w:highlight w:val="none"/>
        </w:rPr>
      </w:pPr>
      <w:r>
        <w:rPr>
          <w:rFonts w:ascii="幼圆" w:eastAsia="幼圆" w:hAnsi="幼圆" w:cs="幼圆" w:hint="eastAsia"/>
          <w:sz w:val="24"/>
          <w:highlight w:val="none"/>
        </w:rPr>
        <w:t>鉴于上述严峻的背景，</w:t>
      </w:r>
      <w:r>
        <w:rPr>
          <w:rFonts w:ascii="幼圆" w:eastAsia="幼圆" w:hAnsi="幼圆" w:cs="幼圆" w:hint="eastAsia"/>
          <w:sz w:val="24"/>
          <w:highlight w:val="none"/>
          <w:shd w:val="clear" w:color="auto" w:fill="FFFFFF"/>
        </w:rPr>
        <w:t>对餐饮业上市公司财务舞弊的动因和防范对策研究</w:t>
      </w:r>
      <w:r>
        <w:rPr>
          <w:rFonts w:ascii="幼圆" w:eastAsia="幼圆" w:hAnsi="幼圆" w:cs="幼圆" w:hint="eastAsia"/>
          <w:sz w:val="24"/>
          <w:highlight w:val="none"/>
          <w:shd w:val="clear" w:color="auto" w:fill="FFFFFF"/>
          <w:lang w:val="en-US" w:eastAsia="zh-CN"/>
        </w:rPr>
        <w:t>就很有必要</w:t>
      </w:r>
      <w:r>
        <w:rPr>
          <w:rFonts w:ascii="幼圆" w:eastAsia="幼圆" w:hAnsi="幼圆" w:cs="幼圆" w:hint="eastAsia"/>
          <w:sz w:val="24"/>
          <w:highlight w:val="none"/>
          <w:shd w:val="clear" w:color="auto" w:fill="FFFFFF"/>
        </w:rPr>
        <w:t>。</w:t>
      </w:r>
      <w:r>
        <w:rPr>
          <w:rFonts w:ascii="幼圆" w:eastAsia="幼圆" w:hAnsi="幼圆" w:cs="幼圆" w:hint="eastAsia"/>
          <w:sz w:val="24"/>
          <w:highlight w:val="none"/>
          <w:shd w:val="clear" w:color="auto" w:fill="FFFFFF"/>
          <w:lang w:val="en-US" w:eastAsia="zh-CN"/>
        </w:rPr>
        <w:t>进一步分析和探究</w:t>
      </w:r>
      <w:r>
        <w:rPr>
          <w:rFonts w:ascii="幼圆" w:eastAsia="幼圆" w:hAnsi="幼圆" w:cs="幼圆" w:hint="eastAsia"/>
          <w:sz w:val="24"/>
          <w:highlight w:val="none"/>
          <w:shd w:val="clear" w:color="auto" w:fill="FFFFFF"/>
        </w:rPr>
        <w:t>餐饮业上市公司财务舞弊的动因和防范措施，既有利于这类上市公司优化其内部管理结构，又可以</w:t>
      </w:r>
      <w:r>
        <w:rPr>
          <w:rFonts w:ascii="幼圆" w:eastAsia="幼圆" w:hAnsi="幼圆" w:cs="幼圆" w:hint="eastAsia"/>
          <w:sz w:val="24"/>
          <w:highlight w:val="none"/>
          <w:shd w:val="clear" w:color="auto" w:fill="FFFFFF"/>
          <w:lang w:val="en-US" w:eastAsia="zh-CN"/>
        </w:rPr>
        <w:t>一定程度上保护投资者权益</w:t>
      </w:r>
      <w:r>
        <w:rPr>
          <w:rFonts w:ascii="幼圆" w:eastAsia="幼圆" w:hAnsi="幼圆" w:cs="幼圆" w:hint="eastAsia"/>
          <w:sz w:val="24"/>
          <w:highlight w:val="none"/>
          <w:shd w:val="clear" w:color="auto" w:fill="FFFFFF"/>
        </w:rPr>
        <w:t>，</w:t>
      </w:r>
      <w:r>
        <w:rPr>
          <w:rFonts w:ascii="幼圆" w:eastAsia="幼圆" w:hAnsi="幼圆" w:cs="幼圆" w:hint="eastAsia"/>
          <w:sz w:val="24"/>
          <w:highlight w:val="none"/>
        </w:rPr>
        <w:t>还能促使他们不断强化诚信意识。</w:t>
      </w:r>
      <w:r>
        <w:rPr>
          <w:rFonts w:ascii="幼圆" w:eastAsia="幼圆" w:hAnsi="幼圆" w:cs="幼圆" w:hint="eastAsia"/>
          <w:sz w:val="24"/>
          <w:highlight w:val="none"/>
          <w:shd w:val="clear" w:color="auto" w:fill="FFFFFF"/>
        </w:rPr>
        <w:t>主要体现在以下几下几个方面：</w:t>
      </w:r>
      <w:r>
        <w:rPr>
          <w:rFonts w:ascii="幼圆" w:eastAsia="幼圆" w:hAnsi="幼圆" w:cs="幼圆" w:hint="eastAsia"/>
          <w:sz w:val="24"/>
          <w:highlight w:val="none"/>
        </w:rPr>
        <w:t xml:space="preserve">           </w:t>
      </w:r>
    </w:p>
    <w:p>
      <w:pPr>
        <w:spacing w:line="360" w:lineRule="auto"/>
        <w:ind w:firstLine="480" w:firstLineChars="200"/>
        <w:jc w:val="left"/>
        <w:rPr>
          <w:rFonts w:ascii="幼圆" w:eastAsia="幼圆" w:hAnsi="幼圆" w:cs="幼圆" w:hint="eastAsia"/>
          <w:sz w:val="24"/>
          <w:highlight w:val="none"/>
        </w:rPr>
      </w:pPr>
      <w:r>
        <w:rPr>
          <w:rFonts w:ascii="幼圆" w:eastAsia="幼圆" w:hAnsi="幼圆" w:cs="幼圆" w:hint="eastAsia"/>
          <w:sz w:val="24"/>
          <w:highlight w:val="none"/>
        </w:rPr>
        <w:t>首先，</w:t>
      </w:r>
      <w:r>
        <w:rPr>
          <w:rFonts w:ascii="幼圆" w:eastAsia="幼圆" w:hAnsi="幼圆" w:cs="幼圆" w:hint="eastAsia"/>
          <w:sz w:val="24"/>
          <w:highlight w:val="none"/>
          <w:shd w:val="clear" w:color="auto" w:fill="FFFFFF"/>
        </w:rPr>
        <w:t>有利于进一步优化公司内部管理结构。</w:t>
      </w:r>
      <w:r>
        <w:rPr>
          <w:rFonts w:ascii="幼圆" w:eastAsia="幼圆" w:hAnsi="幼圆" w:cs="幼圆" w:hint="eastAsia"/>
          <w:sz w:val="24"/>
          <w:highlight w:val="none"/>
        </w:rPr>
        <w:t>控股股东、公司股东和社会公众股东构成了上市公司的主要股权结构。此外，餐饮业上市公司还应设立独立董事、监事会、内部审计部门等，实现公司的分权制衡。然而，</w:t>
      </w:r>
      <w:r>
        <w:rPr>
          <w:rFonts w:ascii="幼圆" w:eastAsia="幼圆" w:hAnsi="幼圆" w:cs="幼圆" w:hint="eastAsia"/>
          <w:sz w:val="24"/>
          <w:highlight w:val="none"/>
          <w:shd w:val="clear" w:color="auto" w:fill="FFFFFF"/>
        </w:rPr>
        <w:t>我国上市公司存在着控股股东</w:t>
      </w:r>
      <w:r>
        <w:rPr>
          <w:rFonts w:ascii="幼圆" w:eastAsia="幼圆" w:hAnsi="幼圆" w:cs="幼圆" w:hint="eastAsia"/>
          <w:sz w:val="24"/>
          <w:highlight w:val="none"/>
          <w:shd w:val="clear" w:color="auto" w:fill="FFFFFF"/>
          <w:lang w:val="en-US" w:eastAsia="zh-CN"/>
        </w:rPr>
        <w:t>权力过大</w:t>
      </w:r>
      <w:r>
        <w:rPr>
          <w:rFonts w:ascii="幼圆" w:eastAsia="幼圆" w:hAnsi="幼圆" w:cs="幼圆" w:hint="eastAsia"/>
          <w:sz w:val="24"/>
          <w:highlight w:val="none"/>
          <w:shd w:val="clear" w:color="auto" w:fill="FFFFFF"/>
        </w:rPr>
        <w:t>，独立董事和监事会职能</w:t>
      </w:r>
      <w:r>
        <w:rPr>
          <w:rFonts w:ascii="幼圆" w:eastAsia="幼圆" w:hAnsi="幼圆" w:cs="幼圆" w:hint="eastAsia"/>
          <w:sz w:val="24"/>
          <w:highlight w:val="none"/>
          <w:shd w:val="clear" w:color="auto" w:fill="FFFFFF"/>
          <w:lang w:val="en-US" w:eastAsia="zh-CN"/>
        </w:rPr>
        <w:t>被削弱</w:t>
      </w:r>
      <w:r>
        <w:rPr>
          <w:rFonts w:ascii="幼圆" w:eastAsia="幼圆" w:hAnsi="幼圆" w:cs="幼圆" w:hint="eastAsia"/>
          <w:sz w:val="24"/>
          <w:highlight w:val="none"/>
          <w:shd w:val="clear" w:color="auto" w:fill="FFFFFF"/>
        </w:rPr>
        <w:t>。</w:t>
      </w:r>
      <w:r>
        <w:rPr>
          <w:rFonts w:ascii="幼圆" w:eastAsia="幼圆" w:hAnsi="幼圆" w:cs="幼圆" w:hint="eastAsia"/>
          <w:sz w:val="24"/>
          <w:highlight w:val="none"/>
        </w:rPr>
        <w:t>而且外部监管机制的缺失或不足导致上市公司治理结构存在严重漏洞，</w:t>
      </w:r>
      <w:r>
        <w:rPr>
          <w:rFonts w:ascii="幼圆" w:eastAsia="幼圆" w:hAnsi="幼圆" w:cs="幼圆" w:hint="eastAsia"/>
          <w:sz w:val="24"/>
          <w:highlight w:val="none"/>
          <w:shd w:val="clear" w:color="auto" w:fill="FFFFFF"/>
        </w:rPr>
        <w:t>容易</w:t>
      </w:r>
      <w:r>
        <w:rPr>
          <w:rFonts w:ascii="幼圆" w:eastAsia="幼圆" w:hAnsi="幼圆" w:cs="幼圆" w:hint="eastAsia"/>
          <w:sz w:val="24"/>
          <w:highlight w:val="none"/>
          <w:shd w:val="clear" w:color="auto" w:fill="FFFFFF"/>
          <w:lang w:val="en-US" w:eastAsia="zh-CN"/>
        </w:rPr>
        <w:t>发生财务舞弊。</w:t>
      </w:r>
      <w:r>
        <w:rPr>
          <w:rFonts w:ascii="幼圆" w:eastAsia="幼圆" w:hAnsi="幼圆" w:cs="幼圆" w:hint="eastAsia"/>
          <w:sz w:val="24"/>
          <w:highlight w:val="none"/>
          <w:shd w:val="clear" w:color="auto" w:fill="FFFFFF"/>
        </w:rPr>
        <w:t>对上市公司财务舞弊进行深入研究并提出合理可行的防范对策，有助于推动上市公司进一步加强公司治理，优化内部管理结构，</w:t>
      </w:r>
      <w:r>
        <w:rPr>
          <w:rFonts w:ascii="幼圆" w:eastAsia="幼圆" w:hAnsi="幼圆" w:cs="幼圆" w:hint="eastAsia"/>
          <w:sz w:val="24"/>
          <w:highlight w:val="none"/>
          <w:shd w:val="clear" w:color="auto" w:fill="FFFFFF"/>
          <w:lang w:val="en-US" w:eastAsia="zh-CN"/>
        </w:rPr>
        <w:t>降低</w:t>
      </w:r>
      <w:r>
        <w:rPr>
          <w:rFonts w:ascii="幼圆" w:eastAsia="幼圆" w:hAnsi="幼圆" w:cs="幼圆" w:hint="eastAsia"/>
          <w:sz w:val="24"/>
          <w:highlight w:val="none"/>
          <w:shd w:val="clear" w:color="auto" w:fill="FFFFFF"/>
        </w:rPr>
        <w:t>财务舞弊</w:t>
      </w:r>
      <w:r>
        <w:rPr>
          <w:rFonts w:ascii="幼圆" w:eastAsia="幼圆" w:hAnsi="幼圆" w:cs="幼圆" w:hint="eastAsia"/>
          <w:sz w:val="24"/>
          <w:highlight w:val="none"/>
          <w:shd w:val="clear" w:color="auto" w:fill="FFFFFF"/>
          <w:lang w:val="en-US" w:eastAsia="zh-CN"/>
        </w:rPr>
        <w:t>发生的频率</w:t>
      </w:r>
      <w:r>
        <w:rPr>
          <w:rFonts w:ascii="幼圆" w:eastAsia="幼圆" w:hAnsi="幼圆" w:cs="幼圆" w:hint="eastAsia"/>
          <w:sz w:val="24"/>
          <w:highlight w:val="none"/>
          <w:shd w:val="clear" w:color="auto" w:fill="FFFFFF"/>
        </w:rPr>
        <w:t>。</w:t>
      </w:r>
    </w:p>
    <w:p>
      <w:pPr>
        <w:spacing w:line="360" w:lineRule="auto"/>
        <w:ind w:firstLine="480" w:firstLineChars="200"/>
        <w:jc w:val="left"/>
        <w:rPr>
          <w:rFonts w:ascii="幼圆" w:eastAsia="幼圆" w:hAnsi="幼圆" w:cs="幼圆" w:hint="eastAsia"/>
          <w:sz w:val="24"/>
          <w:highlight w:val="none"/>
          <w:shd w:val="clear" w:color="auto" w:fill="FFDFDF"/>
        </w:rPr>
      </w:pPr>
      <w:r>
        <w:rPr>
          <w:rFonts w:ascii="幼圆" w:eastAsia="幼圆" w:hAnsi="幼圆" w:cs="幼圆" w:hint="eastAsia"/>
          <w:sz w:val="24"/>
          <w:highlight w:val="none"/>
        </w:rPr>
        <w:t>其次，</w:t>
      </w:r>
      <w:r>
        <w:rPr>
          <w:rFonts w:ascii="幼圆" w:eastAsia="幼圆" w:hAnsi="幼圆" w:cs="幼圆" w:hint="eastAsia"/>
          <w:sz w:val="24"/>
          <w:highlight w:val="none"/>
          <w:shd w:val="clear" w:color="auto" w:fill="FFFFFF"/>
          <w:lang w:val="en-US" w:eastAsia="zh-CN"/>
        </w:rPr>
        <w:t>保护餐饮业上市公司投资者的权利。加强对财务造假行为的打击，给投资者投资营造良好环境</w:t>
      </w:r>
      <w:r>
        <w:rPr>
          <w:rFonts w:ascii="幼圆" w:eastAsia="幼圆" w:hAnsi="幼圆" w:cs="幼圆" w:hint="eastAsia"/>
          <w:sz w:val="24"/>
          <w:highlight w:val="none"/>
          <w:shd w:val="clear" w:color="auto" w:fill="FFFFFF"/>
        </w:rPr>
        <w:t>，规范上市公司的持股股东</w:t>
      </w:r>
      <w:r>
        <w:rPr>
          <w:rFonts w:ascii="幼圆" w:eastAsia="幼圆" w:hAnsi="幼圆" w:cs="幼圆" w:hint="eastAsia"/>
          <w:sz w:val="24"/>
          <w:highlight w:val="none"/>
          <w:shd w:val="clear" w:color="auto" w:fill="FFFFFF"/>
          <w:lang w:eastAsia="zh-CN"/>
        </w:rPr>
        <w:t>、</w:t>
      </w:r>
      <w:r>
        <w:rPr>
          <w:rFonts w:ascii="幼圆" w:eastAsia="幼圆" w:hAnsi="幼圆" w:cs="幼圆" w:hint="eastAsia"/>
          <w:sz w:val="24"/>
          <w:highlight w:val="none"/>
          <w:shd w:val="clear" w:color="auto" w:fill="FFFFFF"/>
        </w:rPr>
        <w:t>中小投资者</w:t>
      </w:r>
      <w:r>
        <w:rPr>
          <w:rFonts w:ascii="幼圆" w:eastAsia="幼圆" w:hAnsi="幼圆" w:cs="幼圆" w:hint="eastAsia"/>
          <w:sz w:val="24"/>
          <w:highlight w:val="none"/>
          <w:shd w:val="clear" w:color="auto" w:fill="FFFFFF"/>
          <w:lang w:val="en-US" w:eastAsia="zh-CN"/>
        </w:rPr>
        <w:t>两者间利益关系</w:t>
      </w:r>
      <w:r>
        <w:rPr>
          <w:rFonts w:ascii="幼圆" w:eastAsia="幼圆" w:hAnsi="幼圆" w:cs="幼圆" w:hint="eastAsia"/>
          <w:sz w:val="24"/>
          <w:highlight w:val="none"/>
          <w:shd w:val="clear" w:color="auto" w:fill="FFFFFF"/>
        </w:rPr>
        <w:t>。增强投资者对上市企业信心，促进</w:t>
      </w:r>
      <w:r>
        <w:rPr>
          <w:rFonts w:ascii="幼圆" w:eastAsia="幼圆" w:hAnsi="幼圆" w:cs="幼圆" w:hint="eastAsia"/>
          <w:sz w:val="24"/>
          <w:highlight w:val="none"/>
          <w:shd w:val="clear" w:color="auto" w:fill="FFFFFF"/>
          <w:lang w:val="en-US" w:eastAsia="zh-CN"/>
        </w:rPr>
        <w:t>经济市场</w:t>
      </w:r>
      <w:r>
        <w:rPr>
          <w:rFonts w:ascii="幼圆" w:eastAsia="幼圆" w:hAnsi="幼圆" w:cs="幼圆" w:hint="eastAsia"/>
          <w:sz w:val="24"/>
          <w:highlight w:val="none"/>
          <w:shd w:val="clear" w:color="auto" w:fill="FFFFFF"/>
        </w:rPr>
        <w:t>的健康</w:t>
      </w:r>
      <w:r>
        <w:rPr>
          <w:rFonts w:ascii="幼圆" w:eastAsia="幼圆" w:hAnsi="幼圆" w:cs="幼圆" w:hint="eastAsia"/>
          <w:sz w:val="24"/>
          <w:highlight w:val="none"/>
          <w:shd w:val="clear" w:color="auto" w:fill="FFFFFF"/>
          <w:lang w:val="en-US" w:eastAsia="zh-CN"/>
        </w:rPr>
        <w:t>稳步</w:t>
      </w:r>
      <w:r>
        <w:rPr>
          <w:rFonts w:ascii="幼圆" w:eastAsia="幼圆" w:hAnsi="幼圆" w:cs="幼圆" w:hint="eastAsia"/>
          <w:sz w:val="24"/>
          <w:highlight w:val="none"/>
          <w:shd w:val="clear" w:color="auto" w:fill="FFFFFF"/>
        </w:rPr>
        <w:t>发展</w:t>
      </w:r>
      <w:r>
        <w:rPr>
          <w:rFonts w:ascii="幼圆" w:eastAsia="幼圆" w:hAnsi="幼圆" w:cs="幼圆" w:hint="eastAsia"/>
          <w:sz w:val="24"/>
          <w:highlight w:val="none"/>
          <w:shd w:val="clear" w:color="auto" w:fill="FFFFFF"/>
          <w:lang w:eastAsia="zh-CN"/>
        </w:rPr>
        <w:t>。</w:t>
      </w:r>
    </w:p>
    <w:p>
      <w:pPr>
        <w:spacing w:line="360" w:lineRule="auto"/>
        <w:ind w:firstLine="480" w:firstLineChars="200"/>
        <w:jc w:val="left"/>
        <w:rPr>
          <w:rFonts w:ascii="幼圆" w:eastAsia="幼圆" w:hAnsi="幼圆" w:cs="幼圆" w:hint="eastAsia"/>
          <w:sz w:val="24"/>
          <w:highlight w:val="none"/>
        </w:rPr>
      </w:pPr>
      <w:r>
        <w:rPr>
          <w:rFonts w:ascii="幼圆" w:eastAsia="幼圆" w:hAnsi="幼圆" w:cs="幼圆" w:hint="eastAsia"/>
          <w:sz w:val="24"/>
          <w:highlight w:val="none"/>
        </w:rPr>
        <w:t>最后，促使餐饮业上市公司不断强化诚信意识。促进上市公司提高自身的专业素养、强化诚信意识，</w:t>
      </w:r>
      <w:r>
        <w:rPr>
          <w:rFonts w:ascii="幼圆" w:eastAsia="幼圆" w:hAnsi="幼圆" w:cs="幼圆" w:hint="eastAsia"/>
          <w:sz w:val="24"/>
          <w:highlight w:val="none"/>
          <w:lang w:val="en-US" w:eastAsia="zh-CN"/>
        </w:rPr>
        <w:t>踏踏实实经营企业，而不是耍小聪明，在财务数据上进行造假。</w:t>
      </w:r>
    </w:p>
    <w:p>
      <w:pPr>
        <w:spacing w:line="360" w:lineRule="auto"/>
        <w:jc w:val="left"/>
        <w:outlineLvl w:val="1"/>
        <w:rPr>
          <w:rFonts w:ascii="幼圆" w:eastAsia="幼圆" w:hAnsi="幼圆" w:cs="幼圆" w:hint="eastAsia"/>
          <w:b/>
          <w:bCs/>
          <w:sz w:val="28"/>
          <w:szCs w:val="28"/>
          <w:highlight w:val="none"/>
        </w:rPr>
        <w:sectPr>
          <w:headerReference w:type="default" r:id="rId10"/>
          <w:footerReference w:type="default" r:id="rId11"/>
          <w:footnotePr>
            <w:numFmt w:val="decimalEnclosedCircleChinese"/>
          </w:footnotePr>
          <w:pgSz w:w="11906" w:h="16838"/>
          <w:pgMar w:top="1417" w:right="1134" w:bottom="1134" w:left="1417" w:header="851" w:footer="992" w:gutter="0"/>
          <w:pgNumType w:start="1"/>
          <w:cols w:num="1" w:space="720"/>
          <w:docGrid w:type="lines" w:linePitch="317" w:charSpace="0"/>
        </w:sectPr>
      </w:pPr>
      <w:bookmarkStart w:id="8" w:name="_Toc30302"/>
      <w:r>
        <w:rPr>
          <w:rFonts w:ascii="幼圆" w:eastAsia="幼圆" w:hAnsi="幼圆" w:cs="幼圆" w:hint="eastAsia"/>
          <w:b/>
          <w:bCs/>
          <w:sz w:val="28"/>
          <w:szCs w:val="28"/>
          <w:highlight w:val="none"/>
        </w:rPr>
        <w:t>1.2国内外研究现状综述</w:t>
      </w:r>
      <w:bookmarkEnd w:id="8"/>
    </w:p>
    <w:p>
      <w:pPr>
        <w:spacing w:line="360" w:lineRule="auto"/>
        <w:jc w:val="left"/>
        <w:outlineLvl w:val="2"/>
        <w:rPr>
          <w:rFonts w:ascii="幼圆" w:eastAsia="幼圆" w:hAnsi="幼圆" w:cs="幼圆" w:hint="eastAsia"/>
          <w:bCs/>
          <w:sz w:val="24"/>
          <w:szCs w:val="24"/>
          <w:highlight w:val="none"/>
        </w:rPr>
      </w:pPr>
      <w:bookmarkStart w:id="9" w:name="_Toc26494"/>
      <w:r>
        <w:rPr>
          <w:rFonts w:ascii="幼圆" w:eastAsia="幼圆" w:hAnsi="幼圆" w:cs="幼圆" w:hint="eastAsia"/>
          <w:bCs/>
          <w:sz w:val="24"/>
          <w:szCs w:val="24"/>
          <w:highlight w:val="none"/>
        </w:rPr>
        <w:t>1.2.1国外研究综述</w:t>
      </w:r>
      <w:bookmarkEnd w:id="9"/>
    </w:p>
    <w:p>
      <w:pPr>
        <w:spacing w:line="360" w:lineRule="auto"/>
        <w:ind w:firstLine="480" w:firstLineChars="200"/>
        <w:jc w:val="left"/>
        <w:rPr>
          <w:rFonts w:ascii="幼圆" w:eastAsia="幼圆" w:hAnsi="幼圆" w:cs="幼圆" w:hint="eastAsia"/>
          <w:sz w:val="24"/>
          <w:highlight w:val="none"/>
        </w:rPr>
      </w:pPr>
      <w:r>
        <w:rPr>
          <w:rFonts w:ascii="幼圆" w:eastAsia="幼圆" w:hAnsi="幼圆" w:cs="幼圆" w:hint="eastAsia"/>
          <w:sz w:val="24"/>
          <w:highlight w:val="none"/>
        </w:rPr>
        <w:t>1998年，sunner and sweeney基于对上市公司财务舞弊内部交易的实证分析，</w:t>
      </w:r>
      <w:r>
        <w:rPr>
          <w:rFonts w:ascii="幼圆" w:eastAsia="幼圆" w:hAnsi="幼圆" w:cs="幼圆" w:hint="eastAsia"/>
          <w:sz w:val="24"/>
          <w:highlight w:val="none"/>
          <w:shd w:val="clear" w:color="auto" w:fill="FFFFFF"/>
        </w:rPr>
        <w:t>提出财务舞弊发生的重要途径</w:t>
      </w:r>
      <w:r>
        <w:rPr>
          <w:rFonts w:ascii="幼圆" w:eastAsia="幼圆" w:hAnsi="幼圆" w:cs="幼圆" w:hint="eastAsia"/>
          <w:sz w:val="24"/>
          <w:highlight w:val="none"/>
          <w:shd w:val="clear" w:color="auto" w:fill="FFFFFF"/>
          <w:lang w:val="en-US" w:eastAsia="zh-CN"/>
        </w:rPr>
        <w:t>是</w:t>
      </w:r>
      <w:r>
        <w:rPr>
          <w:rFonts w:ascii="幼圆" w:eastAsia="幼圆" w:hAnsi="幼圆" w:cs="幼圆" w:hint="eastAsia"/>
          <w:sz w:val="24"/>
          <w:highlight w:val="none"/>
          <w:shd w:val="clear" w:color="auto" w:fill="FFFFFF"/>
        </w:rPr>
        <w:t>内部交易。</w:t>
      </w:r>
      <w:r>
        <w:rPr>
          <w:rFonts w:ascii="幼圆" w:eastAsia="幼圆" w:hAnsi="幼圆" w:cs="幼圆" w:hint="eastAsia"/>
          <w:sz w:val="24"/>
          <w:highlight w:val="none"/>
        </w:rPr>
        <w:t>2000年，</w:t>
      </w:r>
      <w:r>
        <w:rPr>
          <w:rFonts w:ascii="幼圆" w:eastAsia="幼圆" w:hAnsi="幼圆" w:cs="幼圆" w:hint="eastAsia"/>
          <w:sz w:val="24"/>
          <w:highlight w:val="none"/>
          <w:shd w:val="clear" w:color="auto" w:fill="FFFFFF"/>
        </w:rPr>
        <w:t>Bell and carcello利用回归分析对发生财务舞弊的上市公司进行分析，</w:t>
      </w:r>
      <w:r>
        <w:rPr>
          <w:rFonts w:ascii="幼圆" w:eastAsia="幼圆" w:hAnsi="幼圆" w:cs="幼圆" w:hint="eastAsia"/>
          <w:sz w:val="24"/>
          <w:highlight w:val="none"/>
        </w:rPr>
        <w:t>发现其共同点是发展周期短、成长速度快、注重盈亏、缺乏内部治理。逃避监察等。2003年，Jian ming以概念分析的方法研究了中国上市公司的财务舞弊事例，</w:t>
      </w:r>
      <w:r>
        <w:rPr>
          <w:rFonts w:ascii="幼圆" w:eastAsia="幼圆" w:hAnsi="幼圆" w:cs="幼圆" w:hint="eastAsia"/>
          <w:sz w:val="24"/>
          <w:highlight w:val="none"/>
          <w:shd w:val="clear" w:color="auto" w:fill="FFFFFF"/>
        </w:rPr>
        <w:t>指出了有可能发生财务舞弊现象的这类公司，</w:t>
      </w:r>
      <w:r>
        <w:rPr>
          <w:rFonts w:ascii="幼圆" w:eastAsia="幼圆" w:hAnsi="幼圆" w:cs="幼圆" w:hint="eastAsia"/>
          <w:sz w:val="24"/>
          <w:highlight w:val="none"/>
        </w:rPr>
        <w:t>并说明了这些公司的特征。2002年，</w:t>
      </w:r>
      <w:r>
        <w:rPr>
          <w:rFonts w:ascii="幼圆" w:eastAsia="幼圆" w:hAnsi="幼圆" w:cs="幼圆" w:hint="eastAsia"/>
          <w:sz w:val="24"/>
          <w:highlight w:val="none"/>
          <w:shd w:val="clear" w:color="auto" w:fill="FFFFFF"/>
        </w:rPr>
        <w:t>spathis比较分析了财务舞弊上市公司和非财务舞弊上市公司的特征，提出了财务舞弊识别模型。</w:t>
      </w:r>
      <w:r>
        <w:rPr>
          <w:rFonts w:ascii="幼圆" w:eastAsia="幼圆" w:hAnsi="幼圆" w:cs="幼圆" w:hint="eastAsia"/>
          <w:sz w:val="24"/>
          <w:highlight w:val="none"/>
        </w:rPr>
        <w:t>2006年，Marciukaityte对发生财务舞弊事件的上市公司收益率进行分析，分析结果表示其收益率都呈现负增长趋势。2012年，Kirkos选取了希腊一些上市公司的财务舞弊案例进行分析，通过对76家财务舞弊上市公司与非财务舞弊上市公司的贝叶斯网络、经网络、决策树进行剖析，证明贝叶斯方法是识别上市公司财务舞弊行为的有效手段。</w:t>
      </w:r>
    </w:p>
    <w:p>
      <w:pPr>
        <w:spacing w:line="360" w:lineRule="auto"/>
        <w:jc w:val="left"/>
        <w:outlineLvl w:val="2"/>
        <w:rPr>
          <w:rFonts w:ascii="幼圆" w:eastAsia="幼圆" w:hAnsi="幼圆" w:cs="幼圆" w:hint="eastAsia"/>
          <w:sz w:val="24"/>
          <w:highlight w:val="none"/>
        </w:rPr>
      </w:pPr>
      <w:bookmarkStart w:id="10" w:name="_Toc29372"/>
      <w:r>
        <w:rPr>
          <w:rFonts w:ascii="幼圆" w:eastAsia="幼圆" w:hAnsi="幼圆" w:cs="幼圆" w:hint="eastAsia"/>
          <w:bCs/>
          <w:sz w:val="24"/>
          <w:szCs w:val="24"/>
          <w:highlight w:val="none"/>
        </w:rPr>
        <w:t>1.2.2</w:t>
      </w:r>
      <w:r>
        <w:rPr>
          <w:rFonts w:ascii="幼圆" w:eastAsia="幼圆" w:hAnsi="幼圆" w:cs="幼圆" w:hint="eastAsia"/>
          <w:bCs/>
          <w:sz w:val="24"/>
          <w:szCs w:val="24"/>
          <w:highlight w:val="none"/>
        </w:rPr>
        <w:t>国内研究综述</w:t>
      </w:r>
      <w:bookmarkEnd w:id="10"/>
    </w:p>
    <w:p>
      <w:pPr>
        <w:spacing w:line="360" w:lineRule="auto"/>
        <w:ind w:firstLine="480" w:firstLineChars="200"/>
        <w:jc w:val="left"/>
        <w:rPr>
          <w:rFonts w:ascii="幼圆" w:eastAsia="幼圆" w:hAnsi="幼圆" w:cs="幼圆" w:hint="eastAsia"/>
          <w:sz w:val="24"/>
          <w:highlight w:val="none"/>
          <w:shd w:val="clear" w:color="auto" w:fill="FFFFFF"/>
        </w:rPr>
      </w:pPr>
      <w:r>
        <w:rPr>
          <w:rFonts w:ascii="幼圆" w:eastAsia="幼圆" w:hAnsi="幼圆" w:cs="幼圆" w:hint="eastAsia"/>
          <w:sz w:val="24"/>
          <w:highlight w:val="none"/>
        </w:rPr>
        <w:t>国内一些学者也对其中的某些具体角度提出了自己的见解和分析。</w:t>
      </w:r>
      <w:r>
        <w:rPr>
          <w:rFonts w:ascii="幼圆" w:eastAsia="幼圆" w:hAnsi="幼圆" w:cs="幼圆" w:hint="eastAsia"/>
          <w:sz w:val="24"/>
          <w:highlight w:val="none"/>
          <w:shd w:val="clear" w:color="auto" w:fill="FFFFFF"/>
        </w:rPr>
        <w:t>袁瑜（2013）指出，</w:t>
      </w:r>
      <w:r>
        <w:rPr>
          <w:rFonts w:ascii="幼圆" w:eastAsia="幼圆" w:hAnsi="幼圆" w:cs="幼圆" w:hint="eastAsia"/>
          <w:sz w:val="24"/>
          <w:highlight w:val="none"/>
          <w:shd w:val="clear" w:color="auto" w:fill="FFFFFF"/>
          <w:lang w:val="en-US" w:eastAsia="zh-CN"/>
        </w:rPr>
        <w:t>内部控制健全可以降低</w:t>
      </w:r>
      <w:r>
        <w:rPr>
          <w:rFonts w:ascii="幼圆" w:eastAsia="幼圆" w:hAnsi="幼圆" w:cs="幼圆" w:hint="eastAsia"/>
          <w:sz w:val="24"/>
          <w:highlight w:val="none"/>
          <w:shd w:val="clear" w:color="auto" w:fill="FFFFFF"/>
        </w:rPr>
        <w:t>企业财务舞弊发生的</w:t>
      </w:r>
      <w:r>
        <w:rPr>
          <w:rFonts w:ascii="幼圆" w:eastAsia="幼圆" w:hAnsi="幼圆" w:cs="幼圆" w:hint="eastAsia"/>
          <w:sz w:val="24"/>
          <w:highlight w:val="none"/>
          <w:shd w:val="clear" w:color="auto" w:fill="FFFFFF"/>
          <w:lang w:val="en-US" w:eastAsia="zh-CN"/>
        </w:rPr>
        <w:t>概率</w:t>
      </w:r>
      <w:r>
        <w:rPr>
          <w:rFonts w:ascii="幼圆" w:eastAsia="幼圆" w:hAnsi="幼圆" w:cs="幼圆" w:hint="eastAsia"/>
          <w:sz w:val="24"/>
          <w:highlight w:val="none"/>
          <w:shd w:val="clear" w:color="auto" w:fill="FFFFFF"/>
        </w:rPr>
        <w:t>，</w:t>
      </w:r>
      <w:r>
        <w:rPr>
          <w:rFonts w:ascii="幼圆" w:eastAsia="幼圆" w:hAnsi="幼圆" w:cs="幼圆" w:hint="eastAsia"/>
          <w:sz w:val="24"/>
          <w:highlight w:val="none"/>
        </w:rPr>
        <w:t>但内部环境的</w:t>
      </w:r>
      <w:r>
        <w:rPr>
          <w:rFonts w:ascii="幼圆" w:eastAsia="幼圆" w:hAnsi="幼圆" w:cs="幼圆" w:hint="eastAsia"/>
          <w:sz w:val="24"/>
          <w:highlight w:val="none"/>
          <w:lang w:val="en-US" w:eastAsia="zh-CN"/>
        </w:rPr>
        <w:t>建设是内控很重要的一个环节</w:t>
      </w:r>
      <w:r>
        <w:rPr>
          <w:rFonts w:ascii="幼圆" w:eastAsia="幼圆" w:hAnsi="幼圆" w:cs="幼圆" w:hint="eastAsia"/>
          <w:sz w:val="24"/>
          <w:highlight w:val="none"/>
        </w:rPr>
        <w:t>，</w:t>
      </w:r>
      <w:r>
        <w:rPr>
          <w:rFonts w:ascii="幼圆" w:eastAsia="幼圆" w:hAnsi="幼圆" w:cs="幼圆" w:hint="eastAsia"/>
          <w:sz w:val="24"/>
          <w:highlight w:val="none"/>
          <w:shd w:val="clear" w:color="auto" w:fill="FFFFFF"/>
          <w:lang w:val="en-US" w:eastAsia="zh-CN"/>
        </w:rPr>
        <w:t>因此要先加强内部环境建设，才能完善内控体系</w:t>
      </w:r>
      <w:r>
        <w:rPr>
          <w:rFonts w:ascii="幼圆" w:eastAsia="幼圆" w:hAnsi="幼圆" w:cs="幼圆" w:hint="eastAsia"/>
          <w:sz w:val="24"/>
          <w:highlight w:val="none"/>
          <w:shd w:val="clear" w:color="auto" w:fill="FFFFFF"/>
        </w:rPr>
        <w:t>。而靳馨茹（2012）运用杜邦分析</w:t>
      </w:r>
      <w:r>
        <w:rPr>
          <w:rFonts w:ascii="幼圆" w:eastAsia="幼圆" w:hAnsi="幼圆" w:cs="幼圆" w:hint="eastAsia"/>
          <w:sz w:val="24"/>
          <w:highlight w:val="none"/>
          <w:shd w:val="clear" w:color="auto" w:fill="FFFFFF"/>
          <w:lang w:val="en-US" w:eastAsia="zh-CN"/>
        </w:rPr>
        <w:t>法深入分析了我国餐饮业上市公司</w:t>
      </w:r>
      <w:r>
        <w:rPr>
          <w:rFonts w:ascii="幼圆" w:eastAsia="幼圆" w:hAnsi="幼圆" w:cs="幼圆" w:hint="eastAsia"/>
          <w:sz w:val="24"/>
          <w:highlight w:val="none"/>
          <w:shd w:val="clear" w:color="auto" w:fill="FFFFFF"/>
        </w:rPr>
        <w:t>,通过财务指标分析得出目前我国的餐饮业</w:t>
      </w:r>
      <w:r>
        <w:rPr>
          <w:rFonts w:ascii="幼圆" w:eastAsia="幼圆" w:hAnsi="幼圆" w:cs="幼圆" w:hint="eastAsia"/>
          <w:sz w:val="24"/>
          <w:highlight w:val="none"/>
          <w:shd w:val="clear" w:color="auto" w:fill="FFFFFF"/>
          <w:lang w:val="en-US" w:eastAsia="zh-CN"/>
        </w:rPr>
        <w:t>势头正好</w:t>
      </w:r>
      <w:r>
        <w:rPr>
          <w:rFonts w:ascii="幼圆" w:eastAsia="幼圆" w:hAnsi="幼圆" w:cs="幼圆" w:hint="eastAsia"/>
          <w:sz w:val="24"/>
          <w:highlight w:val="none"/>
          <w:shd w:val="clear" w:color="auto" w:fill="FFFFFF"/>
        </w:rPr>
        <w:t>，</w:t>
      </w:r>
      <w:r>
        <w:rPr>
          <w:rFonts w:ascii="幼圆" w:eastAsia="幼圆" w:hAnsi="幼圆" w:cs="幼圆" w:hint="eastAsia"/>
          <w:sz w:val="24"/>
          <w:highlight w:val="none"/>
          <w:shd w:val="clear" w:color="auto" w:fill="FFFFFF"/>
          <w:lang w:val="en-US" w:eastAsia="zh-CN"/>
        </w:rPr>
        <w:t>但</w:t>
      </w:r>
      <w:r>
        <w:rPr>
          <w:rFonts w:ascii="幼圆" w:eastAsia="幼圆" w:hAnsi="幼圆" w:cs="幼圆" w:hint="eastAsia"/>
          <w:sz w:val="24"/>
          <w:highlight w:val="none"/>
          <w:shd w:val="clear" w:color="auto" w:fill="FFFFFF"/>
        </w:rPr>
        <w:t>也不可避免会出现一些财务问题，</w:t>
      </w:r>
      <w:r>
        <w:rPr>
          <w:rFonts w:ascii="幼圆" w:eastAsia="幼圆" w:hAnsi="幼圆" w:cs="幼圆" w:hint="eastAsia"/>
          <w:sz w:val="24"/>
          <w:highlight w:val="none"/>
        </w:rPr>
        <w:t>对此提出了相应的对策。后来有学</w:t>
      </w:r>
      <w:r>
        <w:rPr>
          <w:rFonts w:ascii="幼圆" w:eastAsia="幼圆" w:hAnsi="幼圆" w:cs="幼圆" w:hint="eastAsia"/>
          <w:sz w:val="24"/>
          <w:highlight w:val="none"/>
        </w:rPr>
        <w:t>者从当前时代背景为切入点，王静怡（2020）从网络经济时代背景着手，</w:t>
      </w:r>
    </w:p>
    <w:p>
      <w:pPr>
        <w:spacing w:line="360" w:lineRule="auto"/>
        <w:jc w:val="left"/>
        <w:rPr>
          <w:rFonts w:ascii="幼圆" w:eastAsia="幼圆" w:hAnsi="幼圆" w:cs="幼圆" w:hint="eastAsia"/>
          <w:sz w:val="24"/>
          <w:highlight w:val="none"/>
          <w:shd w:val="clear" w:color="auto" w:fill="FFFFFF"/>
        </w:rPr>
      </w:pPr>
      <w:r>
        <w:rPr>
          <w:rFonts w:ascii="幼圆" w:eastAsia="幼圆" w:hAnsi="幼圆" w:cs="幼圆" w:hint="eastAsia"/>
          <w:sz w:val="24"/>
          <w:highlight w:val="none"/>
          <w:shd w:val="clear" w:color="auto" w:fill="FFFFFF"/>
        </w:rPr>
        <w:t>在这种背景下，上市公司让消费者全面了解商品信息。不仅消费者可以有目的地消费，还可以增加企业自身的市场，但是所有事物的出现都有两面性，网络经济不仅可以带来发展的机会，还可以为</w:t>
      </w:r>
      <w:r>
        <w:rPr>
          <w:rFonts w:ascii="幼圆" w:eastAsia="幼圆" w:hAnsi="幼圆" w:cs="幼圆" w:hint="eastAsia"/>
          <w:sz w:val="24"/>
          <w:highlight w:val="none"/>
          <w:shd w:val="clear" w:color="auto" w:fill="FFFFFF"/>
          <w:lang w:val="en-US" w:eastAsia="zh-CN"/>
        </w:rPr>
        <w:t>财务</w:t>
      </w:r>
      <w:r>
        <w:rPr>
          <w:rFonts w:ascii="幼圆" w:eastAsia="幼圆" w:hAnsi="幼圆" w:cs="幼圆" w:hint="eastAsia"/>
          <w:sz w:val="24"/>
          <w:highlight w:val="none"/>
          <w:shd w:val="clear" w:color="auto" w:fill="FFFFFF"/>
        </w:rPr>
        <w:t>数据欺诈提供新的手段。他在网络经济背景下分析了</w:t>
      </w:r>
      <w:r>
        <w:rPr>
          <w:rFonts w:ascii="幼圆" w:eastAsia="幼圆" w:hAnsi="幼圆" w:cs="幼圆" w:hint="eastAsia"/>
          <w:sz w:val="24"/>
          <w:highlight w:val="none"/>
          <w:shd w:val="clear" w:color="auto" w:fill="FFFFFF"/>
          <w:lang w:val="en-US" w:eastAsia="zh-CN"/>
        </w:rPr>
        <w:t>财务造假</w:t>
      </w:r>
      <w:r>
        <w:rPr>
          <w:rFonts w:ascii="幼圆" w:eastAsia="幼圆" w:hAnsi="幼圆" w:cs="幼圆" w:hint="eastAsia"/>
          <w:sz w:val="24"/>
          <w:highlight w:val="none"/>
          <w:shd w:val="clear" w:color="auto" w:fill="FFFFFF"/>
        </w:rPr>
        <w:t>的发生原因，并提出了相应的对策。另外申佳（2020）本文从内部控制五要素的角度分析了瑞幸咖啡财务舞弊的原因，指出了其内部控制存在的问题，分析出瑞幸咖啡的内部控制标准体系浮于表面，</w:t>
      </w:r>
      <w:r>
        <w:rPr>
          <w:rFonts w:ascii="幼圆" w:eastAsia="幼圆" w:hAnsi="幼圆" w:cs="幼圆" w:hint="eastAsia"/>
          <w:sz w:val="24"/>
          <w:highlight w:val="none"/>
          <w:shd w:val="clear" w:color="auto" w:fill="FFFFFF"/>
          <w:lang w:val="en-US" w:eastAsia="zh-CN"/>
        </w:rPr>
        <w:t>企业内部控制能力不足，并论</w:t>
      </w:r>
      <w:r>
        <w:rPr>
          <w:rFonts w:ascii="幼圆" w:eastAsia="幼圆" w:hAnsi="幼圆" w:cs="幼圆" w:hint="eastAsia"/>
          <w:sz w:val="24"/>
          <w:highlight w:val="none"/>
          <w:shd w:val="clear" w:color="auto" w:fill="FFFFFF"/>
        </w:rPr>
        <w:t>述了瑞幸内部控制失败的原因和具体建议，</w:t>
      </w:r>
      <w:r>
        <w:rPr>
          <w:rFonts w:ascii="幼圆" w:eastAsia="幼圆" w:hAnsi="幼圆" w:cs="幼圆" w:hint="eastAsia"/>
          <w:sz w:val="24"/>
          <w:highlight w:val="none"/>
          <w:shd w:val="clear" w:color="auto" w:fill="FFFFFF"/>
          <w:lang w:val="en-US" w:eastAsia="zh-CN"/>
        </w:rPr>
        <w:t>为中国餐饮上市公司的财务舞弊预防提供了有效的战略。</w:t>
      </w:r>
    </w:p>
    <w:p>
      <w:pPr>
        <w:spacing w:line="360" w:lineRule="auto"/>
        <w:jc w:val="left"/>
        <w:outlineLvl w:val="2"/>
        <w:rPr>
          <w:rFonts w:ascii="幼圆" w:eastAsia="幼圆" w:hAnsi="幼圆" w:cs="幼圆" w:hint="eastAsia"/>
          <w:bCs/>
          <w:sz w:val="24"/>
          <w:szCs w:val="24"/>
          <w:highlight w:val="none"/>
        </w:rPr>
      </w:pPr>
      <w:bookmarkStart w:id="11" w:name="_Toc14232"/>
      <w:r>
        <w:rPr>
          <w:rFonts w:ascii="幼圆" w:eastAsia="幼圆" w:hAnsi="幼圆" w:cs="幼圆" w:hint="eastAsia"/>
          <w:bCs/>
          <w:sz w:val="24"/>
          <w:szCs w:val="24"/>
          <w:highlight w:val="none"/>
        </w:rPr>
        <w:t>1.2.3文献评述</w:t>
      </w:r>
      <w:bookmarkEnd w:id="11"/>
    </w:p>
    <w:p>
      <w:pPr>
        <w:spacing w:line="360" w:lineRule="auto"/>
        <w:ind w:firstLine="480" w:firstLineChars="200"/>
        <w:rPr>
          <w:rFonts w:ascii="幼圆" w:eastAsia="幼圆" w:hAnsi="幼圆" w:cs="幼圆" w:hint="eastAsia"/>
          <w:sz w:val="24"/>
          <w:highlight w:val="none"/>
        </w:rPr>
        <w:sectPr>
          <w:headerReference w:type="default" r:id="rId12"/>
          <w:footerReference w:type="default" r:id="rId13"/>
          <w:footnotePr>
            <w:numFmt w:val="decimalEnclosedCircleChinese"/>
          </w:footnotePr>
          <w:type w:val="nextPage"/>
          <w:pgSz w:w="11906" w:h="16838"/>
          <w:pgMar w:top="1417" w:right="1134" w:bottom="1134" w:left="1417" w:header="851" w:footer="992" w:gutter="0"/>
          <w:pgNumType w:start="2"/>
          <w:cols w:num="1" w:space="720"/>
          <w:titlePg w:val="0"/>
          <w:docGrid w:type="lines" w:linePitch="317" w:charSpace="0"/>
        </w:sectPr>
      </w:pPr>
      <w:r>
        <w:rPr>
          <w:rFonts w:ascii="幼圆" w:eastAsia="幼圆" w:hAnsi="幼圆" w:cs="幼圆" w:hint="eastAsia"/>
          <w:sz w:val="24"/>
          <w:highlight w:val="none"/>
          <w:shd w:val="clear" w:color="auto" w:fill="FFFFFF"/>
        </w:rPr>
        <w:t>综上所述，国内外学者对于上市公司财务舞弊行为的研究都有很大的借鉴意义。但是我国学者对于财务舞弊外部环境的研究较少，</w:t>
      </w:r>
      <w:r>
        <w:rPr>
          <w:rFonts w:ascii="幼圆" w:eastAsia="幼圆" w:hAnsi="幼圆" w:cs="幼圆" w:hint="eastAsia"/>
          <w:sz w:val="24"/>
          <w:highlight w:val="none"/>
        </w:rPr>
        <w:t>同时对于理论、实证方面的研究更是缺乏，</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shd w:val="clear" w:color="auto" w:fill="FFFFFF"/>
        </w:rPr>
        <w:t>着重研究探讨内部控制与财务舞弊的关系。</w:t>
      </w:r>
      <w:r>
        <w:rPr>
          <w:rFonts w:ascii="幼圆" w:eastAsia="幼圆" w:hAnsi="幼圆" w:cs="幼圆" w:hint="eastAsia"/>
          <w:sz w:val="24"/>
          <w:highlight w:val="none"/>
        </w:rPr>
        <w:t>在当前的经济环境下，我国应内外结合，</w:t>
      </w:r>
      <w:r>
        <w:rPr>
          <w:rFonts w:ascii="幼圆" w:eastAsia="幼圆" w:hAnsi="幼圆" w:cs="幼圆" w:hint="eastAsia"/>
          <w:sz w:val="24"/>
          <w:highlight w:val="none"/>
          <w:shd w:val="clear" w:color="auto" w:fill="FFFFFF"/>
        </w:rPr>
        <w:t>并加强理论和实证研究，从根本上杜绝此类上市公司财务舞弊现象的发生。</w:t>
      </w:r>
    </w:p>
    <w:p>
      <w:pPr>
        <w:spacing w:line="360" w:lineRule="auto"/>
        <w:jc w:val="left"/>
        <w:outlineLvl w:val="1"/>
        <w:rPr>
          <w:rFonts w:ascii="幼圆" w:eastAsia="幼圆" w:hAnsi="幼圆" w:cs="幼圆" w:hint="eastAsia"/>
          <w:b/>
          <w:bCs/>
          <w:sz w:val="28"/>
          <w:szCs w:val="28"/>
          <w:highlight w:val="none"/>
        </w:rPr>
      </w:pPr>
      <w:bookmarkStart w:id="12" w:name="_Toc28143"/>
      <w:r>
        <w:rPr>
          <w:rFonts w:ascii="幼圆" w:eastAsia="幼圆" w:hAnsi="幼圆" w:cs="幼圆" w:hint="eastAsia"/>
          <w:b/>
          <w:bCs/>
          <w:sz w:val="28"/>
          <w:szCs w:val="28"/>
          <w:highlight w:val="none"/>
        </w:rPr>
        <w:t>1.3 研究内容和方法</w:t>
      </w:r>
      <w:bookmarkEnd w:id="12"/>
    </w:p>
    <w:p>
      <w:pPr>
        <w:spacing w:line="360" w:lineRule="auto"/>
        <w:jc w:val="left"/>
        <w:outlineLvl w:val="2"/>
        <w:rPr>
          <w:rFonts w:ascii="幼圆" w:eastAsia="幼圆" w:hAnsi="幼圆" w:cs="幼圆" w:hint="eastAsia"/>
          <w:bCs/>
          <w:sz w:val="24"/>
          <w:szCs w:val="24"/>
          <w:highlight w:val="none"/>
        </w:rPr>
      </w:pPr>
      <w:bookmarkStart w:id="13" w:name="_Toc21011"/>
      <w:r>
        <w:rPr>
          <w:rFonts w:ascii="幼圆" w:eastAsia="幼圆" w:hAnsi="幼圆" w:cs="幼圆" w:hint="eastAsia"/>
          <w:bCs/>
          <w:sz w:val="24"/>
          <w:szCs w:val="24"/>
          <w:highlight w:val="none"/>
        </w:rPr>
        <w:t>1.3.1 研究内容</w:t>
      </w:r>
      <w:bookmarkEnd w:id="13"/>
    </w:p>
    <w:p>
      <w:pPr>
        <w:spacing w:line="360" w:lineRule="auto"/>
        <w:ind w:firstLine="480" w:firstLineChars="200"/>
        <w:jc w:val="left"/>
        <w:rPr>
          <w:rFonts w:ascii="幼圆" w:eastAsia="幼圆" w:hAnsi="幼圆" w:cs="幼圆" w:hint="eastAsia"/>
          <w:sz w:val="24"/>
          <w:highlight w:val="none"/>
        </w:rPr>
      </w:pPr>
      <w:r>
        <w:rPr>
          <w:rFonts w:ascii="幼圆" w:eastAsia="幼圆" w:hAnsi="幼圆" w:cs="幼圆" w:hint="eastAsia"/>
          <w:sz w:val="24"/>
          <w:highlight w:val="none"/>
          <w:lang w:val="en-US" w:eastAsia="zh-CN"/>
        </w:rPr>
        <w:t>本文具体研究分析瑞幸咖啡财务舞弊事件，分析了瑞幸事件财务舞弊动因、财务信息状况、财务舞弊方法，并引以为戒，针对类似瑞幸餐饮业上市公司的财务舞弊行为提出适</w:t>
      </w:r>
      <w:r>
        <w:rPr>
          <w:rFonts w:ascii="幼圆" w:eastAsia="幼圆" w:hAnsi="幼圆" w:cs="幼圆" w:hint="eastAsia"/>
          <w:sz w:val="24"/>
          <w:highlight w:val="none"/>
          <w:lang w:val="en-US" w:eastAsia="zh-CN"/>
        </w:rPr>
        <w:t>当的防范对策。本文共有六部分，具体如下：</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shd w:val="clear" w:color="auto" w:fill="FFFFFF"/>
        </w:rPr>
        <w:t>第一部分</w:t>
      </w:r>
      <w:r>
        <w:rPr>
          <w:rFonts w:ascii="幼圆" w:eastAsia="幼圆" w:hAnsi="幼圆" w:cs="幼圆" w:hint="eastAsia"/>
          <w:sz w:val="24"/>
          <w:highlight w:val="none"/>
          <w:shd w:val="clear" w:color="auto" w:fill="FFFFFF"/>
          <w:lang w:val="en-US" w:eastAsia="zh-CN"/>
        </w:rPr>
        <w:t>是</w:t>
      </w:r>
      <w:r>
        <w:rPr>
          <w:rFonts w:ascii="幼圆" w:eastAsia="幼圆" w:hAnsi="幼圆" w:cs="幼圆" w:hint="eastAsia"/>
          <w:sz w:val="24"/>
          <w:highlight w:val="none"/>
          <w:shd w:val="clear" w:color="auto" w:fill="FFFFFF"/>
        </w:rPr>
        <w:t>绪论。</w:t>
      </w:r>
      <w:r>
        <w:rPr>
          <w:rFonts w:ascii="幼圆" w:eastAsia="幼圆" w:hAnsi="幼圆" w:cs="幼圆" w:hint="eastAsia"/>
          <w:sz w:val="24"/>
          <w:highlight w:val="none"/>
          <w:shd w:val="clear" w:color="auto" w:fill="FFFFFF"/>
          <w:lang w:val="en-US" w:eastAsia="zh-CN"/>
        </w:rPr>
        <w:t>介绍了论文的</w:t>
      </w:r>
      <w:r>
        <w:rPr>
          <w:rFonts w:ascii="幼圆" w:eastAsia="幼圆" w:hAnsi="幼圆" w:cs="幼圆" w:hint="eastAsia"/>
          <w:sz w:val="24"/>
          <w:highlight w:val="none"/>
          <w:shd w:val="clear" w:color="auto" w:fill="FFFFFF"/>
        </w:rPr>
        <w:t>选题背景与意义、国内外研究现状和研究内容及方法。</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shd w:val="clear" w:color="auto" w:fill="FFFFFF"/>
        </w:rPr>
        <w:t>第二部分</w:t>
      </w:r>
      <w:r>
        <w:rPr>
          <w:rFonts w:ascii="幼圆" w:eastAsia="幼圆" w:hAnsi="幼圆" w:cs="幼圆" w:hint="eastAsia"/>
          <w:sz w:val="24"/>
          <w:highlight w:val="none"/>
          <w:shd w:val="clear" w:color="auto" w:fill="FFFFFF"/>
          <w:lang w:val="en-US" w:eastAsia="zh-CN"/>
        </w:rPr>
        <w:t>是</w:t>
      </w:r>
      <w:r>
        <w:rPr>
          <w:rFonts w:ascii="幼圆" w:eastAsia="幼圆" w:hAnsi="幼圆" w:cs="幼圆" w:hint="eastAsia"/>
          <w:sz w:val="24"/>
          <w:highlight w:val="none"/>
          <w:shd w:val="clear" w:color="auto" w:fill="FFFFFF"/>
        </w:rPr>
        <w:t>财务舞弊概念、特征及</w:t>
      </w:r>
      <w:r>
        <w:rPr>
          <w:rFonts w:ascii="幼圆" w:eastAsia="幼圆" w:hAnsi="幼圆" w:cs="幼圆" w:hint="eastAsia"/>
          <w:sz w:val="24"/>
          <w:highlight w:val="none"/>
          <w:shd w:val="clear" w:color="auto" w:fill="FFFFFF"/>
          <w:lang w:val="en-US" w:eastAsia="zh-CN"/>
        </w:rPr>
        <w:t>方法概述，</w:t>
      </w:r>
      <w:r>
        <w:rPr>
          <w:rFonts w:ascii="幼圆" w:eastAsia="幼圆" w:hAnsi="幼圆" w:cs="幼圆" w:hint="eastAsia"/>
          <w:sz w:val="24"/>
          <w:highlight w:val="none"/>
          <w:shd w:val="clear" w:color="auto" w:fill="FFFFFF"/>
        </w:rPr>
        <w:t>为本文研究</w:t>
      </w:r>
      <w:r>
        <w:rPr>
          <w:rFonts w:ascii="幼圆" w:eastAsia="幼圆" w:hAnsi="幼圆" w:cs="幼圆" w:hint="eastAsia"/>
          <w:sz w:val="24"/>
          <w:highlight w:val="none"/>
          <w:shd w:val="clear" w:color="auto" w:fill="FFFFFF"/>
          <w:lang w:val="en-US" w:eastAsia="zh-CN"/>
        </w:rPr>
        <w:t>奠定</w:t>
      </w:r>
      <w:r>
        <w:rPr>
          <w:rFonts w:ascii="幼圆" w:eastAsia="幼圆" w:hAnsi="幼圆" w:cs="幼圆" w:hint="eastAsia"/>
          <w:sz w:val="24"/>
          <w:highlight w:val="none"/>
          <w:shd w:val="clear" w:color="auto" w:fill="FFFFFF"/>
        </w:rPr>
        <w:t>理论基础。</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shd w:val="clear" w:color="auto" w:fill="FFFFFF"/>
        </w:rPr>
        <w:t>第三部分</w:t>
      </w:r>
      <w:r>
        <w:rPr>
          <w:rFonts w:ascii="幼圆" w:eastAsia="幼圆" w:hAnsi="幼圆" w:cs="幼圆" w:hint="eastAsia"/>
          <w:sz w:val="24"/>
          <w:highlight w:val="none"/>
          <w:shd w:val="clear" w:color="auto" w:fill="FFFFFF"/>
          <w:lang w:val="en-US" w:eastAsia="zh-CN"/>
        </w:rPr>
        <w:t>是</w:t>
      </w:r>
      <w:r>
        <w:rPr>
          <w:rFonts w:ascii="幼圆" w:eastAsia="幼圆" w:hAnsi="幼圆" w:cs="幼圆" w:hint="eastAsia"/>
          <w:sz w:val="24"/>
          <w:highlight w:val="none"/>
          <w:shd w:val="clear" w:color="auto" w:fill="FFFFFF"/>
        </w:rPr>
        <w:t>瑞幸咖啡财务舞弊案例分析。</w:t>
      </w:r>
      <w:r>
        <w:rPr>
          <w:rFonts w:ascii="幼圆" w:eastAsia="幼圆" w:hAnsi="幼圆" w:cs="幼圆" w:hint="eastAsia"/>
          <w:sz w:val="24"/>
          <w:highlight w:val="none"/>
        </w:rPr>
        <w:t>先</w:t>
      </w:r>
      <w:r>
        <w:rPr>
          <w:rFonts w:ascii="幼圆" w:eastAsia="幼圆" w:hAnsi="幼圆" w:cs="幼圆" w:hint="eastAsia"/>
          <w:sz w:val="24"/>
          <w:highlight w:val="none"/>
          <w:lang w:val="en-US" w:eastAsia="zh-CN"/>
        </w:rPr>
        <w:t>对</w:t>
      </w:r>
      <w:r>
        <w:rPr>
          <w:rFonts w:ascii="幼圆" w:eastAsia="幼圆" w:hAnsi="幼圆" w:cs="幼圆" w:hint="eastAsia"/>
          <w:sz w:val="24"/>
          <w:highlight w:val="none"/>
        </w:rPr>
        <w:t>瑞幸咖啡的案件始末</w:t>
      </w:r>
      <w:r>
        <w:rPr>
          <w:rFonts w:ascii="幼圆" w:eastAsia="幼圆" w:hAnsi="幼圆" w:cs="幼圆" w:hint="eastAsia"/>
          <w:sz w:val="24"/>
          <w:highlight w:val="none"/>
          <w:lang w:val="en-US" w:eastAsia="zh-CN"/>
        </w:rPr>
        <w:t>进行简要分析</w:t>
      </w:r>
      <w:r>
        <w:rPr>
          <w:rFonts w:ascii="幼圆" w:eastAsia="幼圆" w:hAnsi="幼圆" w:cs="幼圆" w:hint="eastAsia"/>
          <w:sz w:val="24"/>
          <w:highlight w:val="none"/>
        </w:rPr>
        <w:t>，</w:t>
      </w:r>
      <w:r>
        <w:rPr>
          <w:rFonts w:ascii="幼圆" w:eastAsia="幼圆" w:hAnsi="幼圆" w:cs="幼圆" w:hint="eastAsia"/>
          <w:sz w:val="24"/>
          <w:highlight w:val="none"/>
          <w:lang w:val="en-US" w:eastAsia="zh-CN"/>
        </w:rPr>
        <w:t>之后分析其财务舞弊动因</w:t>
      </w:r>
      <w:r>
        <w:rPr>
          <w:rFonts w:ascii="幼圆" w:eastAsia="幼圆" w:hAnsi="幼圆" w:cs="幼圆" w:hint="eastAsia"/>
          <w:sz w:val="24"/>
          <w:highlight w:val="none"/>
        </w:rPr>
        <w:t>，</w:t>
      </w:r>
      <w:r>
        <w:rPr>
          <w:rFonts w:ascii="幼圆" w:eastAsia="幼圆" w:hAnsi="幼圆" w:cs="幼圆" w:hint="eastAsia"/>
          <w:sz w:val="24"/>
          <w:highlight w:val="none"/>
          <w:shd w:val="clear" w:color="auto" w:fill="FFFFFF"/>
        </w:rPr>
        <w:t>接着对瑞幸近年来的财务状况进行分析，</w:t>
      </w:r>
      <w:r>
        <w:rPr>
          <w:rFonts w:ascii="幼圆" w:eastAsia="幼圆" w:hAnsi="幼圆" w:cs="幼圆" w:hint="eastAsia"/>
          <w:sz w:val="24"/>
          <w:highlight w:val="none"/>
        </w:rPr>
        <w:t>总结瑞幸财务舞弊的方法。</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shd w:val="clear" w:color="auto" w:fill="FFFFFF"/>
        </w:rPr>
        <w:t>第四部分</w:t>
      </w:r>
      <w:r>
        <w:rPr>
          <w:rFonts w:ascii="幼圆" w:eastAsia="幼圆" w:hAnsi="幼圆" w:cs="幼圆" w:hint="eastAsia"/>
          <w:sz w:val="24"/>
          <w:highlight w:val="none"/>
          <w:shd w:val="clear" w:color="auto" w:fill="FFFFFF"/>
          <w:lang w:val="en-US" w:eastAsia="zh-CN"/>
        </w:rPr>
        <w:t>是</w:t>
      </w:r>
      <w:r>
        <w:rPr>
          <w:rFonts w:ascii="幼圆" w:eastAsia="幼圆" w:hAnsi="幼圆" w:cs="幼圆" w:hint="eastAsia"/>
          <w:sz w:val="24"/>
          <w:highlight w:val="none"/>
          <w:shd w:val="clear" w:color="auto" w:fill="FFFFFF"/>
        </w:rPr>
        <w:t>餐饮业上市公司财务舞弊问题的防范措施建议。</w:t>
      </w:r>
      <w:r>
        <w:rPr>
          <w:rFonts w:ascii="幼圆" w:eastAsia="幼圆" w:hAnsi="幼圆" w:cs="幼圆" w:hint="eastAsia"/>
          <w:sz w:val="24"/>
          <w:highlight w:val="none"/>
        </w:rPr>
        <w:t>结合前文分析，从商业模式、内部治理、外部监管提出了相应</w:t>
      </w:r>
      <w:r>
        <w:rPr>
          <w:rFonts w:ascii="幼圆" w:eastAsia="幼圆" w:hAnsi="幼圆" w:cs="幼圆" w:hint="eastAsia"/>
          <w:sz w:val="24"/>
          <w:highlight w:val="none"/>
          <w:lang w:val="en-US" w:eastAsia="zh-CN"/>
        </w:rPr>
        <w:t>防范对策</w:t>
      </w:r>
      <w:r>
        <w:rPr>
          <w:rFonts w:ascii="幼圆" w:eastAsia="幼圆" w:hAnsi="幼圆" w:cs="幼圆" w:hint="eastAsia"/>
          <w:sz w:val="24"/>
          <w:highlight w:val="none"/>
        </w:rPr>
        <w:t>。</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rPr>
        <w:t>第五部分</w:t>
      </w:r>
      <w:r>
        <w:rPr>
          <w:rFonts w:ascii="幼圆" w:eastAsia="幼圆" w:hAnsi="幼圆" w:cs="幼圆" w:hint="eastAsia"/>
          <w:sz w:val="24"/>
          <w:highlight w:val="none"/>
          <w:lang w:val="en-US" w:eastAsia="zh-CN"/>
        </w:rPr>
        <w:t>是</w:t>
      </w:r>
      <w:r>
        <w:rPr>
          <w:rFonts w:ascii="幼圆" w:eastAsia="幼圆" w:hAnsi="幼圆" w:cs="幼圆" w:hint="eastAsia"/>
          <w:sz w:val="24"/>
          <w:highlight w:val="none"/>
        </w:rPr>
        <w:t>结论与展望。</w:t>
      </w:r>
      <w:r>
        <w:rPr>
          <w:rFonts w:ascii="幼圆" w:eastAsia="幼圆" w:hAnsi="幼圆" w:cs="幼圆" w:hint="eastAsia"/>
          <w:sz w:val="24"/>
          <w:highlight w:val="none"/>
          <w:lang w:val="en-US" w:eastAsia="zh-CN"/>
        </w:rPr>
        <w:t>总结瑞幸此次财务舞弊事件</w:t>
      </w:r>
      <w:r>
        <w:rPr>
          <w:rFonts w:ascii="幼圆" w:eastAsia="幼圆" w:hAnsi="幼圆" w:cs="幼圆" w:hint="eastAsia"/>
          <w:sz w:val="24"/>
          <w:highlight w:val="none"/>
        </w:rPr>
        <w:t>，</w:t>
      </w:r>
      <w:r>
        <w:rPr>
          <w:rFonts w:ascii="幼圆" w:eastAsia="幼圆" w:hAnsi="幼圆" w:cs="幼圆" w:hint="eastAsia"/>
          <w:sz w:val="24"/>
          <w:highlight w:val="none"/>
          <w:lang w:val="en-US" w:eastAsia="zh-CN"/>
        </w:rPr>
        <w:t>并</w:t>
      </w:r>
      <w:r>
        <w:rPr>
          <w:rFonts w:ascii="幼圆" w:eastAsia="幼圆" w:hAnsi="幼圆" w:cs="幼圆" w:hint="eastAsia"/>
          <w:sz w:val="24"/>
          <w:highlight w:val="none"/>
        </w:rPr>
        <w:t>其他餐饮业上市公司引此为鉴，</w:t>
      </w:r>
      <w:r>
        <w:rPr>
          <w:rFonts w:ascii="幼圆" w:eastAsia="幼圆" w:hAnsi="幼圆" w:cs="幼圆" w:hint="eastAsia"/>
          <w:sz w:val="24"/>
          <w:highlight w:val="none"/>
          <w:shd w:val="clear" w:color="auto" w:fill="FFFFFF"/>
        </w:rPr>
        <w:t>共同维护市场经济的健康发展。</w:t>
      </w:r>
    </w:p>
    <w:p>
      <w:pPr>
        <w:spacing w:line="360" w:lineRule="auto"/>
        <w:jc w:val="left"/>
        <w:outlineLvl w:val="2"/>
        <w:rPr>
          <w:rFonts w:ascii="幼圆" w:eastAsia="幼圆" w:hAnsi="幼圆" w:cs="幼圆" w:hint="eastAsia"/>
          <w:bCs/>
          <w:sz w:val="24"/>
          <w:szCs w:val="24"/>
          <w:highlight w:val="none"/>
        </w:rPr>
      </w:pPr>
      <w:bookmarkStart w:id="14" w:name="_Toc3674"/>
      <w:r>
        <w:rPr>
          <w:rFonts w:ascii="幼圆" w:eastAsia="幼圆" w:hAnsi="幼圆" w:cs="幼圆" w:hint="eastAsia"/>
          <w:bCs/>
          <w:sz w:val="24"/>
          <w:szCs w:val="24"/>
          <w:highlight w:val="none"/>
        </w:rPr>
        <w:t>1.3.2研究方法</w:t>
      </w:r>
      <w:bookmarkEnd w:id="14"/>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rPr>
        <w:t>1.文献研究法</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lang w:val="en-US" w:eastAsia="zh-CN"/>
        </w:rPr>
        <w:t>在文献研究法中，去大学图书馆或万方、知网等网站找寻大量资料，悉知公司财务舞弊的方式、动因和防范，还在相关期刊搜寻瑞幸财务数据，为本文数据研究提供支持。</w:t>
      </w:r>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rPr>
        <w:t>2.案例研究法</w:t>
      </w:r>
    </w:p>
    <w:p>
      <w:pPr>
        <w:spacing w:line="360" w:lineRule="auto"/>
        <w:ind w:firstLine="480" w:firstLineChars="200"/>
        <w:rPr>
          <w:rFonts w:ascii="幼圆" w:eastAsia="幼圆" w:hAnsi="幼圆" w:cs="幼圆" w:hint="eastAsia"/>
          <w:b/>
          <w:bCs/>
          <w:sz w:val="32"/>
          <w:szCs w:val="32"/>
          <w:highlight w:val="none"/>
        </w:rPr>
      </w:pPr>
      <w:r>
        <w:rPr>
          <w:rFonts w:ascii="幼圆" w:eastAsia="幼圆" w:hAnsi="幼圆" w:cs="幼圆" w:hint="eastAsia"/>
          <w:sz w:val="24"/>
          <w:highlight w:val="none"/>
          <w:shd w:val="clear" w:color="auto" w:fill="FFFFFF"/>
        </w:rPr>
        <w:t>在案例研究法中，本文采用了瑞幸咖啡财务舞弊案来印证相关论点，能更加深入了解财务舞弊的相关理论，</w:t>
      </w:r>
      <w:r>
        <w:rPr>
          <w:rFonts w:ascii="幼圆" w:eastAsia="幼圆" w:hAnsi="幼圆" w:cs="幼圆" w:hint="eastAsia"/>
          <w:sz w:val="24"/>
          <w:highlight w:val="none"/>
        </w:rPr>
        <w:t>并结合案例来寻找财务舞弊的动因和防范对策。</w:t>
      </w:r>
    </w:p>
    <w:p>
      <w:pPr>
        <w:spacing w:before="158" w:beforeLines="50" w:after="317" w:afterLines="100"/>
        <w:jc w:val="center"/>
        <w:outlineLvl w:val="0"/>
        <w:rPr>
          <w:rFonts w:ascii="幼圆" w:eastAsia="幼圆" w:hAnsi="幼圆" w:cs="幼圆" w:hint="eastAsia"/>
          <w:b/>
          <w:bCs/>
          <w:sz w:val="24"/>
          <w:highlight w:val="none"/>
        </w:rPr>
      </w:pPr>
      <w:bookmarkStart w:id="15" w:name="_Toc25822"/>
      <w:r>
        <w:rPr>
          <w:rFonts w:ascii="幼圆" w:eastAsia="幼圆" w:hAnsi="幼圆" w:cs="幼圆" w:hint="eastAsia"/>
          <w:b/>
          <w:bCs/>
          <w:sz w:val="32"/>
          <w:szCs w:val="32"/>
          <w:highlight w:val="none"/>
        </w:rPr>
        <w:t>2</w:t>
      </w:r>
      <w:r>
        <w:rPr>
          <w:rFonts w:ascii="幼圆" w:eastAsia="幼圆" w:hAnsi="幼圆" w:cs="幼圆" w:hint="eastAsia"/>
          <w:b/>
          <w:bCs/>
          <w:sz w:val="32"/>
          <w:szCs w:val="32"/>
          <w:highlight w:val="none"/>
        </w:rPr>
        <w:t xml:space="preserve"> 财务舞弊的概念以及基础理论综述</w:t>
      </w:r>
      <w:bookmarkEnd w:id="15"/>
    </w:p>
    <w:p>
      <w:pPr>
        <w:spacing w:line="360" w:lineRule="auto"/>
        <w:jc w:val="left"/>
        <w:outlineLvl w:val="1"/>
        <w:rPr>
          <w:rFonts w:ascii="幼圆" w:eastAsia="幼圆" w:hAnsi="幼圆" w:cs="幼圆" w:hint="eastAsia"/>
          <w:b/>
          <w:bCs/>
          <w:sz w:val="24"/>
          <w:highlight w:val="none"/>
        </w:rPr>
      </w:pPr>
      <w:bookmarkStart w:id="16" w:name="_Toc12026"/>
      <w:r>
        <w:rPr>
          <w:rFonts w:ascii="幼圆" w:eastAsia="幼圆" w:hAnsi="幼圆" w:cs="幼圆" w:hint="eastAsia"/>
          <w:b/>
          <w:bCs/>
          <w:sz w:val="28"/>
          <w:szCs w:val="28"/>
          <w:highlight w:val="none"/>
        </w:rPr>
        <w:t>2.1财务舞弊的概念及特征</w:t>
      </w:r>
      <w:bookmarkEnd w:id="16"/>
    </w:p>
    <w:p>
      <w:pPr>
        <w:spacing w:line="360" w:lineRule="auto"/>
        <w:jc w:val="left"/>
        <w:outlineLvl w:val="2"/>
        <w:rPr>
          <w:rFonts w:ascii="幼圆" w:eastAsia="幼圆" w:hAnsi="幼圆" w:cs="幼圆" w:hint="eastAsia"/>
          <w:bCs/>
          <w:sz w:val="24"/>
          <w:szCs w:val="24"/>
          <w:highlight w:val="none"/>
        </w:rPr>
      </w:pPr>
      <w:bookmarkStart w:id="17" w:name="_Toc22688"/>
      <w:r>
        <w:rPr>
          <w:rFonts w:ascii="幼圆" w:eastAsia="幼圆" w:hAnsi="幼圆" w:cs="幼圆" w:hint="eastAsia"/>
          <w:bCs/>
          <w:sz w:val="24"/>
          <w:szCs w:val="24"/>
          <w:highlight w:val="none"/>
        </w:rPr>
        <w:t>2.1.1财务舞弊的概念</w:t>
      </w:r>
      <w:bookmarkEnd w:id="17"/>
    </w:p>
    <w:p>
      <w:pPr>
        <w:spacing w:line="360" w:lineRule="auto"/>
        <w:ind w:firstLine="480" w:firstLineChars="200"/>
        <w:rPr>
          <w:rFonts w:ascii="幼圆" w:eastAsia="幼圆" w:hAnsi="幼圆" w:cs="幼圆" w:hint="eastAsia"/>
          <w:sz w:val="24"/>
          <w:highlight w:val="none"/>
        </w:rPr>
      </w:pPr>
      <w:r>
        <w:rPr>
          <w:rFonts w:ascii="幼圆" w:eastAsia="幼圆" w:hAnsi="幼圆" w:cs="幼圆" w:hint="eastAsia"/>
          <w:sz w:val="24"/>
          <w:highlight w:val="none"/>
        </w:rPr>
        <w:t>财务舞弊</w:t>
      </w:r>
      <w:r>
        <w:rPr>
          <w:rFonts w:ascii="幼圆" w:eastAsia="幼圆" w:hAnsi="幼圆" w:cs="幼圆" w:hint="eastAsia"/>
          <w:sz w:val="24"/>
          <w:highlight w:val="none"/>
          <w:lang w:val="en-US" w:eastAsia="zh-CN"/>
        </w:rPr>
        <w:t>就</w:t>
      </w:r>
      <w:r>
        <w:rPr>
          <w:rFonts w:ascii="幼圆" w:eastAsia="幼圆" w:hAnsi="幼圆" w:cs="幼圆" w:hint="eastAsia"/>
          <w:sz w:val="24"/>
          <w:highlight w:val="none"/>
        </w:rPr>
        <w:t>是</w:t>
      </w:r>
      <w:r>
        <w:rPr>
          <w:rFonts w:ascii="幼圆" w:eastAsia="幼圆" w:hAnsi="幼圆" w:cs="幼圆" w:hint="eastAsia"/>
          <w:sz w:val="24"/>
          <w:highlight w:val="none"/>
          <w:lang w:val="en-US" w:eastAsia="zh-CN"/>
        </w:rPr>
        <w:t>粉饰财务信息或数据</w:t>
      </w:r>
      <w:r>
        <w:rPr>
          <w:rFonts w:ascii="幼圆" w:eastAsia="幼圆" w:hAnsi="幼圆" w:cs="幼圆" w:hint="eastAsia"/>
          <w:sz w:val="24"/>
          <w:highlight w:val="none"/>
        </w:rPr>
        <w:t>，</w:t>
      </w:r>
      <w:r>
        <w:rPr>
          <w:rFonts w:ascii="幼圆" w:eastAsia="幼圆" w:hAnsi="幼圆" w:cs="幼圆" w:hint="eastAsia"/>
          <w:sz w:val="24"/>
          <w:highlight w:val="none"/>
          <w:lang w:val="en-US" w:eastAsia="zh-CN"/>
        </w:rPr>
        <w:t>使得</w:t>
      </w:r>
      <w:r>
        <w:rPr>
          <w:rFonts w:ascii="幼圆" w:eastAsia="幼圆" w:hAnsi="幼圆" w:cs="幼圆" w:hint="eastAsia"/>
          <w:sz w:val="24"/>
          <w:highlight w:val="none"/>
        </w:rPr>
        <w:t>财务信息或财务报</w:t>
      </w:r>
      <w:r>
        <w:rPr>
          <w:rFonts w:ascii="幼圆" w:eastAsia="幼圆" w:hAnsi="幼圆" w:cs="幼圆" w:hint="eastAsia"/>
          <w:sz w:val="24"/>
          <w:highlight w:val="none"/>
        </w:rPr>
        <w:t>表未真实反映</w:t>
      </w:r>
      <w:r>
        <w:rPr>
          <w:rFonts w:ascii="幼圆" w:eastAsia="幼圆" w:hAnsi="幼圆" w:cs="幼圆" w:hint="eastAsia"/>
          <w:sz w:val="24"/>
          <w:highlight w:val="none"/>
          <w:lang w:eastAsia="zh-CN"/>
        </w:rPr>
        <w:t>，</w:t>
      </w:r>
      <w:r>
        <w:rPr>
          <w:rFonts w:ascii="幼圆" w:eastAsia="幼圆" w:hAnsi="幼圆" w:cs="幼圆" w:hint="eastAsia"/>
          <w:sz w:val="24"/>
          <w:highlight w:val="none"/>
        </w:rPr>
        <w:br/>
      </w:r>
      <w:r>
        <w:rPr>
          <w:rFonts w:ascii="幼圆" w:eastAsia="幼圆" w:hAnsi="幼圆" w:cs="幼圆" w:hint="eastAsia"/>
          <w:sz w:val="24"/>
          <w:highlight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https://d.book118.com/368127027112006047</w:t>
        </w:r>
      </w:hyperlink>
    </w:p>
    <w:p>
      <w:pPr>
        <w:spacing w:line="360" w:lineRule="auto"/>
        <w:ind w:firstLine="480" w:firstLineChars="200"/>
        <w:rPr>
          <w:rFonts w:ascii="幼圆" w:eastAsia="幼圆" w:hAnsi="幼圆" w:cs="幼圆" w:hint="eastAsia"/>
          <w:sz w:val="24"/>
          <w:highlight w:val="none"/>
        </w:rPr>
      </w:pPr>
    </w:p>
    <w:sectPr>
      <w:headerReference w:type="default" r:id="rId15"/>
      <w:footerReference w:type="default" r:id="rId16"/>
      <w:footnotePr>
        <w:numFmt w:val="decimalEnclosedCircleChinese"/>
      </w:footnotePr>
      <w:type w:val="nextPage"/>
      <w:pgSz w:w="11906" w:h="16838"/>
      <w:pgMar w:top="1417" w:right="1134" w:bottom="1134" w:left="1417" w:header="851" w:footer="992" w:gutter="0"/>
      <w:pgNumType w:start="3"/>
      <w:cols w:num="1" w:space="720"/>
      <w:titlePg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32613168"/>
                            <w:richText/>
                          </w:sdtPr>
                          <w:sdtContent>
                            <w:p>
                              <w:pPr>
                                <w:pStyle w:val="Footer"/>
                                <w:jc w:val="center"/>
                              </w:pPr>
                              <w:r>
                                <w:fldChar w:fldCharType="begin"/>
                              </w:r>
                              <w:r>
                                <w:instrText>PAGE   \* MERGEFORMAT</w:instrText>
                              </w:r>
                              <w:r>
                                <w:fldChar w:fldCharType="separate"/>
                              </w:r>
                              <w:r>
                                <w:rPr>
                                  <w:lang w:val="zh-CN"/>
                                </w:rPr>
                                <w:t>I</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sdt>
                    <w:sdtPr>
                      <w:id w:val="1764208179"/>
                      <w:richText/>
                    </w:sdtPr>
                    <w:sdtContent>
                      <w:p>
                        <w:pPr>
                          <w:pStyle w:val="Footer"/>
                          <w:jc w:val="center"/>
                        </w:pPr>
                        <w:r>
                          <w:fldChar w:fldCharType="begin"/>
                        </w:r>
                        <w:r>
                          <w:instrText>PAGE   \* MERGEFORMAT</w:instrText>
                        </w:r>
                        <w:r>
                          <w:fldChar w:fldCharType="separate"/>
                        </w:r>
                        <w:r>
                          <w:rPr>
                            <w:lang w:val="zh-CN"/>
                          </w:rPr>
                          <w:t>I</w:t>
                        </w:r>
                        <w:r>
                          <w:fldChar w:fldCharType="end"/>
                        </w:r>
                      </w:p>
                    </w:sdtContent>
                  </w:sdt>
                  <w:p/>
                </w:txbxContent>
              </v:textbox>
              <w10:wrap anchorx="margin"/>
            </v:shape>
          </w:pict>
        </mc:Fallback>
      </mc:AlternateContent>
    </w:r>
  </w:p>
  <w:p>
    <w:pPr>
      <w:pStyle w:val="Footer"/>
      <w:rPr>
        <w:rFonts w:ascii="宋体" w:hAnsi="宋体" w:cs="宋体"/>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2830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97902205"/>
                            <w:richText/>
                          </w:sdtPr>
                          <w:sdtContent>
                            <w:p>
                              <w:pPr>
                                <w:pStyle w:val="Footer"/>
                                <w:jc w:val="center"/>
                              </w:pPr>
                              <w:r>
                                <w:fldChar w:fldCharType="begin"/>
                              </w:r>
                              <w:r>
                                <w:instrText>PAGE   \* MERGEFORMAT</w:instrText>
                              </w:r>
                              <w:r>
                                <w:fldChar w:fldCharType="separate"/>
                              </w:r>
                              <w:r>
                                <w:rPr>
                                  <w:lang w:val="zh-CN"/>
                                </w:rPr>
                                <w:t>II</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sdt>
                    <w:sdtPr>
                      <w:id w:val="210877013"/>
                      <w:richText/>
                    </w:sdtPr>
                    <w:sdtContent>
                      <w:p>
                        <w:pPr>
                          <w:pStyle w:val="Footer"/>
                          <w:jc w:val="center"/>
                        </w:pPr>
                        <w:r>
                          <w:fldChar w:fldCharType="begin"/>
                        </w:r>
                        <w:r>
                          <w:instrText>PAGE   \* MERGEFORMAT</w:instrText>
                        </w:r>
                        <w:r>
                          <w:fldChar w:fldCharType="separate"/>
                        </w:r>
                        <w:r>
                          <w:rPr>
                            <w:lang w:val="zh-CN"/>
                          </w:rPr>
                          <w:t>II</w:t>
                        </w:r>
                        <w:r>
                          <w:fldChar w:fldCharType="end"/>
                        </w:r>
                      </w:p>
                    </w:sdtContent>
                  </w:sdt>
                  <w:p/>
                </w:txbxContent>
              </v:textbox>
              <w10:wrap anchorx="margin"/>
            </v:shape>
          </w:pict>
        </mc:Fallback>
      </mc:AlternateContent>
    </w:r>
  </w:p>
  <w:p>
    <w:pPr>
      <w:pStyle w:val="Footer"/>
      <w:rPr>
        <w:rFonts w:ascii="宋体" w:hAnsi="宋体" w:cs="宋体"/>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r>
                      <w:fldChar w:fldCharType="begin"/>
                    </w:r>
                    <w:r>
                      <w:instrText xml:space="preserve"> PAGE  \* MERGEFORMAT </w:instrText>
                    </w:r>
                    <w:r>
                      <w:fldChar w:fldCharType="separate"/>
                    </w:r>
                    <w:r>
                      <w:t>1</w:t>
                    </w:r>
                    <w:r>
                      <w:fldChar w:fldCharType="end"/>
                    </w:r>
                  </w:p>
                </w:txbxContent>
              </v:textbox>
              <w10:wrap anchorx="margin"/>
            </v:shape>
          </w:pict>
        </mc:Fallback>
      </mc:AlternateContent>
    </w:r>
  </w:p>
  <w:p>
    <w:pPr>
      <w:pStyle w:val="Footer"/>
      <w:rPr>
        <w:rFonts w:ascii="宋体" w:hAnsi="宋体" w:cs="宋体"/>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206629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r>
                      <w:fldChar w:fldCharType="begin"/>
                    </w:r>
                    <w:r>
                      <w:instrText xml:space="preserve"> PAGE  \* MERGEFORMAT </w:instrText>
                    </w:r>
                    <w:r>
                      <w:fldChar w:fldCharType="separate"/>
                    </w:r>
                    <w:r>
                      <w:t>2</w:t>
                    </w:r>
                    <w:r>
                      <w:fldChar w:fldCharType="end"/>
                    </w:r>
                  </w:p>
                </w:txbxContent>
              </v:textbox>
              <w10:wrap anchorx="margin"/>
            </v:shape>
          </w:pict>
        </mc:Fallback>
      </mc:AlternateContent>
    </w:r>
  </w:p>
  <w:p>
    <w:pPr>
      <w:pStyle w:val="Footer"/>
      <w:rPr>
        <w:rFonts w:ascii="宋体" w:hAnsi="宋体" w:cs="宋体"/>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872857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r>
                      <w:fldChar w:fldCharType="begin"/>
                    </w:r>
                    <w:r>
                      <w:instrText xml:space="preserve"> PAGE  \* MERGEFORMAT </w:instrText>
                    </w:r>
                    <w:r>
                      <w:fldChar w:fldCharType="separate"/>
                    </w:r>
                    <w:r>
                      <w:t>3</w:t>
                    </w:r>
                    <w:r>
                      <w:fldChar w:fldCharType="end"/>
                    </w:r>
                  </w:p>
                </w:txbxContent>
              </v:textbox>
              <w10:wrap anchorx="margin"/>
            </v:shape>
          </w:pict>
        </mc:Fallback>
      </mc:AlternateContent>
    </w:r>
  </w:p>
  <w:p>
    <w:pPr>
      <w:pStyle w:val="Footer"/>
      <w:rPr>
        <w:rFonts w:ascii="宋体" w:hAnsi="宋体" w:cs="宋体"/>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9"/>
  <w:noPunctuationKerning/>
  <w:characterSpacingControl w:val="compressPunctuation"/>
  <w:doNotValidateAgainstSchema/>
  <w:doNotDemarcateInvalidXml/>
  <w:footnotePr>
    <w:numFmt w:val="decimalEnclosedCircleChinese"/>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6525"/>
    <w:rsid w:val="00036A57"/>
    <w:rsid w:val="0004151F"/>
    <w:rsid w:val="00046031"/>
    <w:rsid w:val="0004785A"/>
    <w:rsid w:val="00066E64"/>
    <w:rsid w:val="00072221"/>
    <w:rsid w:val="00086987"/>
    <w:rsid w:val="000A706E"/>
    <w:rsid w:val="000A7AB2"/>
    <w:rsid w:val="000B2F29"/>
    <w:rsid w:val="000B3310"/>
    <w:rsid w:val="000E488F"/>
    <w:rsid w:val="00122844"/>
    <w:rsid w:val="00127FEC"/>
    <w:rsid w:val="00137DF9"/>
    <w:rsid w:val="001623EA"/>
    <w:rsid w:val="00162B07"/>
    <w:rsid w:val="00172A27"/>
    <w:rsid w:val="00192CB2"/>
    <w:rsid w:val="001B4795"/>
    <w:rsid w:val="001B6B97"/>
    <w:rsid w:val="001D2E68"/>
    <w:rsid w:val="002063F9"/>
    <w:rsid w:val="0020710F"/>
    <w:rsid w:val="002429AC"/>
    <w:rsid w:val="0025203B"/>
    <w:rsid w:val="0025281B"/>
    <w:rsid w:val="00261627"/>
    <w:rsid w:val="002666E9"/>
    <w:rsid w:val="0027419D"/>
    <w:rsid w:val="00292C7B"/>
    <w:rsid w:val="002A39C9"/>
    <w:rsid w:val="002B4EB3"/>
    <w:rsid w:val="002C6E24"/>
    <w:rsid w:val="002C759D"/>
    <w:rsid w:val="002F3890"/>
    <w:rsid w:val="003168A3"/>
    <w:rsid w:val="00330529"/>
    <w:rsid w:val="00337A94"/>
    <w:rsid w:val="00347291"/>
    <w:rsid w:val="00347EB8"/>
    <w:rsid w:val="0035528D"/>
    <w:rsid w:val="00363280"/>
    <w:rsid w:val="00381F9F"/>
    <w:rsid w:val="00383CB3"/>
    <w:rsid w:val="003C047A"/>
    <w:rsid w:val="003D1357"/>
    <w:rsid w:val="003D3E15"/>
    <w:rsid w:val="003F648A"/>
    <w:rsid w:val="0040343D"/>
    <w:rsid w:val="004157D0"/>
    <w:rsid w:val="00453C58"/>
    <w:rsid w:val="00467F51"/>
    <w:rsid w:val="004B096D"/>
    <w:rsid w:val="004C0571"/>
    <w:rsid w:val="004C3488"/>
    <w:rsid w:val="004D1783"/>
    <w:rsid w:val="004E459F"/>
    <w:rsid w:val="004F0D66"/>
    <w:rsid w:val="00555CE9"/>
    <w:rsid w:val="00573069"/>
    <w:rsid w:val="00585E7F"/>
    <w:rsid w:val="00593860"/>
    <w:rsid w:val="005A2D44"/>
    <w:rsid w:val="005D2BA2"/>
    <w:rsid w:val="005D5012"/>
    <w:rsid w:val="005F2BA1"/>
    <w:rsid w:val="005F4B6D"/>
    <w:rsid w:val="00636FA6"/>
    <w:rsid w:val="00644B3A"/>
    <w:rsid w:val="00686808"/>
    <w:rsid w:val="006B5507"/>
    <w:rsid w:val="006D2E28"/>
    <w:rsid w:val="006F035B"/>
    <w:rsid w:val="00712EBD"/>
    <w:rsid w:val="007174D4"/>
    <w:rsid w:val="00725E1A"/>
    <w:rsid w:val="007270F3"/>
    <w:rsid w:val="007428C4"/>
    <w:rsid w:val="0074292F"/>
    <w:rsid w:val="007511FE"/>
    <w:rsid w:val="00772244"/>
    <w:rsid w:val="007740DD"/>
    <w:rsid w:val="00774DCA"/>
    <w:rsid w:val="00831FD8"/>
    <w:rsid w:val="008441C1"/>
    <w:rsid w:val="008A1580"/>
    <w:rsid w:val="008A2A13"/>
    <w:rsid w:val="008A4858"/>
    <w:rsid w:val="008B2D2F"/>
    <w:rsid w:val="008D3598"/>
    <w:rsid w:val="008D65DA"/>
    <w:rsid w:val="009359B6"/>
    <w:rsid w:val="0093667B"/>
    <w:rsid w:val="00973EAD"/>
    <w:rsid w:val="00982F0C"/>
    <w:rsid w:val="009C4865"/>
    <w:rsid w:val="009D0F00"/>
    <w:rsid w:val="009D5E13"/>
    <w:rsid w:val="009E1A95"/>
    <w:rsid w:val="00A00E7D"/>
    <w:rsid w:val="00A02EA6"/>
    <w:rsid w:val="00A0478B"/>
    <w:rsid w:val="00A054BD"/>
    <w:rsid w:val="00A11B90"/>
    <w:rsid w:val="00A15500"/>
    <w:rsid w:val="00A23A44"/>
    <w:rsid w:val="00A44F01"/>
    <w:rsid w:val="00A63FAC"/>
    <w:rsid w:val="00A75D89"/>
    <w:rsid w:val="00A87A45"/>
    <w:rsid w:val="00AA045D"/>
    <w:rsid w:val="00AA2A9E"/>
    <w:rsid w:val="00AA4BA6"/>
    <w:rsid w:val="00AA63E3"/>
    <w:rsid w:val="00AB05D3"/>
    <w:rsid w:val="00AD51D9"/>
    <w:rsid w:val="00AF2B5B"/>
    <w:rsid w:val="00B01BEA"/>
    <w:rsid w:val="00B251D7"/>
    <w:rsid w:val="00B32EEC"/>
    <w:rsid w:val="00B377F8"/>
    <w:rsid w:val="00B51273"/>
    <w:rsid w:val="00B71F0A"/>
    <w:rsid w:val="00B954DB"/>
    <w:rsid w:val="00BB4FC0"/>
    <w:rsid w:val="00BB782D"/>
    <w:rsid w:val="00BC47D3"/>
    <w:rsid w:val="00BD2BF1"/>
    <w:rsid w:val="00BD3ECC"/>
    <w:rsid w:val="00BD41A1"/>
    <w:rsid w:val="00C37E93"/>
    <w:rsid w:val="00C67027"/>
    <w:rsid w:val="00CA6BBA"/>
    <w:rsid w:val="00CC0022"/>
    <w:rsid w:val="00CC35C4"/>
    <w:rsid w:val="00CC73A0"/>
    <w:rsid w:val="00CD57C7"/>
    <w:rsid w:val="00CD63BA"/>
    <w:rsid w:val="00CE54E5"/>
    <w:rsid w:val="00D31265"/>
    <w:rsid w:val="00D60CC9"/>
    <w:rsid w:val="00D84B0F"/>
    <w:rsid w:val="00DA1E64"/>
    <w:rsid w:val="00DD75C8"/>
    <w:rsid w:val="00E1518F"/>
    <w:rsid w:val="00E53654"/>
    <w:rsid w:val="00E62E80"/>
    <w:rsid w:val="00E8519D"/>
    <w:rsid w:val="00E86C38"/>
    <w:rsid w:val="00E97AB1"/>
    <w:rsid w:val="00EA1A1C"/>
    <w:rsid w:val="00EB4AFB"/>
    <w:rsid w:val="00EC17FB"/>
    <w:rsid w:val="00EE74F7"/>
    <w:rsid w:val="00F0252D"/>
    <w:rsid w:val="00F034E1"/>
    <w:rsid w:val="00F4479B"/>
    <w:rsid w:val="00F60E4B"/>
    <w:rsid w:val="00F641AD"/>
    <w:rsid w:val="00F72A36"/>
    <w:rsid w:val="00F809EE"/>
    <w:rsid w:val="00F82162"/>
    <w:rsid w:val="00F919D6"/>
    <w:rsid w:val="00F9705E"/>
    <w:rsid w:val="00FB0A0D"/>
    <w:rsid w:val="0272439F"/>
    <w:rsid w:val="032B2A97"/>
    <w:rsid w:val="04DF071A"/>
    <w:rsid w:val="05202152"/>
    <w:rsid w:val="05F53D88"/>
    <w:rsid w:val="074C0643"/>
    <w:rsid w:val="0FE537C0"/>
    <w:rsid w:val="1B0F03FD"/>
    <w:rsid w:val="1EB21C42"/>
    <w:rsid w:val="20F84709"/>
    <w:rsid w:val="210A2D4B"/>
    <w:rsid w:val="27065D76"/>
    <w:rsid w:val="2A874643"/>
    <w:rsid w:val="2BB20A15"/>
    <w:rsid w:val="2C9F5AD7"/>
    <w:rsid w:val="2CE96021"/>
    <w:rsid w:val="2EAB23C9"/>
    <w:rsid w:val="31825912"/>
    <w:rsid w:val="3B561005"/>
    <w:rsid w:val="3C3C3A46"/>
    <w:rsid w:val="3D0C3A71"/>
    <w:rsid w:val="45654061"/>
    <w:rsid w:val="4599698E"/>
    <w:rsid w:val="4ABE7257"/>
    <w:rsid w:val="4C09550D"/>
    <w:rsid w:val="4F6A1912"/>
    <w:rsid w:val="54222AE0"/>
    <w:rsid w:val="57F2596F"/>
    <w:rsid w:val="593527C5"/>
    <w:rsid w:val="599F21FB"/>
    <w:rsid w:val="5E472220"/>
    <w:rsid w:val="61003866"/>
    <w:rsid w:val="61984DD7"/>
    <w:rsid w:val="642F25A9"/>
    <w:rsid w:val="65D3132C"/>
    <w:rsid w:val="65EB3678"/>
    <w:rsid w:val="66B77088"/>
    <w:rsid w:val="67DC5141"/>
    <w:rsid w:val="696C4744"/>
    <w:rsid w:val="6EA11B88"/>
    <w:rsid w:val="73925D0F"/>
    <w:rsid w:val="74D71434"/>
    <w:rsid w:val="75DE27D4"/>
    <w:rsid w:val="79B82F90"/>
    <w:rsid w:val="7B8524D5"/>
    <w:rsid w:val="7F204AA4"/>
    <w:rsid w:val="7F956B41"/>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lsdException w:name="footnote text" w:semiHidden="0" w:qFormat="1"/>
    <w:lsdException w:name="annotation text"/>
    <w:lsdException w:name="header" w:semiHidden="0" w:uiPriority="0" w:qFormat="1"/>
    <w:lsdException w:name="footer" w:semiHidden="0" w:qFormat="1"/>
    <w:lsdException w:name="index heading"/>
    <w:lsdException w:name="caption" w:semiHidden="0" w:uiPriority="35" w:qFormat="1"/>
    <w:lsdException w:name="table of figures"/>
    <w:lsdException w:name="envelope address"/>
    <w:lsdException w:name="envelope return"/>
    <w:lsdException w:name="footnote reference" w:semiHidden="0" w:qFormat="1"/>
    <w:lsdException w:name="annotation reference"/>
    <w:lsdException w:name="line number"/>
    <w:lsdException w:name="page number" w:semiHidden="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semiHidden="0" w:qFormat="1"/>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qFormat="1"/>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TOC7">
    <w:name w:val="toc 7"/>
    <w:basedOn w:val="Normal"/>
    <w:next w:val="Normal"/>
    <w:autoRedefine/>
    <w:uiPriority w:val="39"/>
    <w:unhideWhenUsed/>
    <w:qFormat/>
    <w:pPr>
      <w:ind w:left="2520" w:leftChars="1200"/>
    </w:pPr>
  </w:style>
  <w:style w:type="paragraph" w:styleId="Caption">
    <w:name w:val="caption"/>
    <w:basedOn w:val="Normal"/>
    <w:next w:val="Normal"/>
    <w:autoRedefine/>
    <w:uiPriority w:val="35"/>
    <w:unhideWhenUsed/>
    <w:qFormat/>
    <w:rPr>
      <w:rFonts w:eastAsia="黑体" w:asciiTheme="majorHAnsi" w:hAnsiTheme="majorHAnsi" w:cstheme="majorBidi"/>
      <w:sz w:val="20"/>
    </w:rPr>
  </w:style>
  <w:style w:type="paragraph" w:styleId="TOC5">
    <w:name w:val="toc 5"/>
    <w:basedOn w:val="Normal"/>
    <w:next w:val="Normal"/>
    <w:autoRedefine/>
    <w:uiPriority w:val="39"/>
    <w:unhideWhenUsed/>
    <w:qFormat/>
    <w:pPr>
      <w:ind w:left="1680" w:leftChars="800"/>
    </w:pPr>
  </w:style>
  <w:style w:type="paragraph" w:styleId="TOC3">
    <w:name w:val="toc 3"/>
    <w:basedOn w:val="Normal"/>
    <w:next w:val="Normal"/>
    <w:autoRedefine/>
    <w:uiPriority w:val="39"/>
    <w:unhideWhenUsed/>
    <w:qFormat/>
    <w:pPr>
      <w:ind w:left="840" w:leftChars="400"/>
    </w:pPr>
  </w:style>
  <w:style w:type="paragraph" w:styleId="TOC8">
    <w:name w:val="toc 8"/>
    <w:basedOn w:val="Normal"/>
    <w:next w:val="Normal"/>
    <w:autoRedefine/>
    <w:uiPriority w:val="39"/>
    <w:unhideWhenUsed/>
    <w:qFormat/>
    <w:pPr>
      <w:ind w:left="2940" w:leftChars="1400"/>
    </w:pPr>
  </w:style>
  <w:style w:type="paragraph" w:styleId="Date">
    <w:name w:val="Date"/>
    <w:basedOn w:val="Normal"/>
    <w:next w:val="Normal"/>
    <w:link w:val="Char0"/>
    <w:autoRedefine/>
    <w:uiPriority w:val="99"/>
    <w:semiHidden/>
    <w:unhideWhenUsed/>
    <w:qFormat/>
    <w:pPr>
      <w:ind w:left="100" w:leftChars="2500"/>
    </w:pPr>
  </w:style>
  <w:style w:type="paragraph" w:styleId="BodyTextIndent2">
    <w:name w:val="Body Text Indent 2"/>
    <w:basedOn w:val="Normal"/>
    <w:autoRedefine/>
    <w:uiPriority w:val="99"/>
    <w:unhideWhenUsed/>
    <w:qFormat/>
    <w:pPr>
      <w:spacing w:after="120" w:line="480" w:lineRule="auto"/>
      <w:ind w:left="420" w:leftChars="200"/>
    </w:pPr>
  </w:style>
  <w:style w:type="paragraph" w:styleId="BalloonText">
    <w:name w:val="Balloon Text"/>
    <w:basedOn w:val="Normal"/>
    <w:link w:val="Char"/>
    <w:autoRedefine/>
    <w:uiPriority w:val="99"/>
    <w:semiHidden/>
    <w:unhideWhenUsed/>
    <w:qFormat/>
    <w:rPr>
      <w:sz w:val="18"/>
      <w:szCs w:val="18"/>
    </w:rPr>
  </w:style>
  <w:style w:type="paragraph" w:styleId="Footer">
    <w:name w:val="footer"/>
    <w:basedOn w:val="Normal"/>
    <w:link w:val="Char1"/>
    <w:autoRedefine/>
    <w:uiPriority w:val="99"/>
    <w:unhideWhenUsed/>
    <w:qFormat/>
    <w:pPr>
      <w:tabs>
        <w:tab w:val="center" w:pos="4320"/>
        <w:tab w:val="right" w:pos="8640"/>
      </w:tabs>
      <w:snapToGrid w:val="0"/>
      <w:jc w:val="left"/>
    </w:pPr>
    <w:rPr>
      <w:sz w:val="18"/>
      <w:szCs w:val="18"/>
    </w:rPr>
  </w:style>
  <w:style w:type="paragraph" w:styleId="Header">
    <w:name w:val="header"/>
    <w:basedOn w:val="Normal"/>
    <w:autoRedefine/>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autoRedefine/>
    <w:uiPriority w:val="39"/>
    <w:unhideWhenUsed/>
    <w:qFormat/>
    <w:rPr>
      <w:sz w:val="24"/>
    </w:rPr>
  </w:style>
  <w:style w:type="paragraph" w:styleId="TOC4">
    <w:name w:val="toc 4"/>
    <w:basedOn w:val="Normal"/>
    <w:next w:val="Normal"/>
    <w:autoRedefine/>
    <w:uiPriority w:val="39"/>
    <w:unhideWhenUsed/>
    <w:qFormat/>
    <w:pPr>
      <w:ind w:left="1260" w:leftChars="600"/>
    </w:pPr>
  </w:style>
  <w:style w:type="paragraph" w:styleId="FootnoteText">
    <w:name w:val="footnote text"/>
    <w:basedOn w:val="Normal"/>
    <w:uiPriority w:val="99"/>
    <w:unhideWhenUsed/>
    <w:qFormat/>
    <w:pPr>
      <w:snapToGrid w:val="0"/>
      <w:jc w:val="left"/>
    </w:pPr>
    <w:rPr>
      <w:sz w:val="18"/>
    </w:rPr>
  </w:style>
  <w:style w:type="paragraph" w:styleId="TOC6">
    <w:name w:val="toc 6"/>
    <w:basedOn w:val="Normal"/>
    <w:next w:val="Normal"/>
    <w:autoRedefine/>
    <w:uiPriority w:val="39"/>
    <w:unhideWhenUsed/>
    <w:qFormat/>
    <w:pPr>
      <w:ind w:left="2100" w:leftChars="1000"/>
    </w:pPr>
  </w:style>
  <w:style w:type="paragraph" w:styleId="TOC2">
    <w:name w:val="toc 2"/>
    <w:basedOn w:val="Normal"/>
    <w:next w:val="Normal"/>
    <w:uiPriority w:val="39"/>
    <w:unhideWhenUsed/>
    <w:qFormat/>
    <w:pPr>
      <w:ind w:left="420" w:leftChars="200"/>
    </w:pPr>
  </w:style>
  <w:style w:type="paragraph" w:styleId="TOC9">
    <w:name w:val="toc 9"/>
    <w:basedOn w:val="Normal"/>
    <w:next w:val="Normal"/>
    <w:autoRedefine/>
    <w:uiPriority w:val="39"/>
    <w:unhideWhenUsed/>
    <w:qFormat/>
    <w:pPr>
      <w:ind w:left="3360" w:leftChars="1600"/>
    </w:pPr>
  </w:style>
  <w:style w:type="table" w:styleId="TableGrid">
    <w:name w:val="Table Grid"/>
    <w:basedOn w:val="TableNormal"/>
    <w:autoRedefine/>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4">
    <w:name w:val="Light Shading Accent 4"/>
    <w:basedOn w:val="TableNormal"/>
    <w:autoRedefine/>
    <w:uiPriority w:val="60"/>
    <w:qFormat/>
    <w:rPr>
      <w:rFonts w:ascii="Calibri" w:hAnsi="Calibri"/>
      <w:color w:val="5F497A"/>
      <w:kern w:val="2"/>
      <w:sz w:val="21"/>
      <w:szCs w:val="22"/>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PageNumber">
    <w:name w:val="page number"/>
    <w:basedOn w:val="DefaultParagraphFont"/>
    <w:autoRedefine/>
    <w:uiPriority w:val="99"/>
    <w:unhideWhenUsed/>
    <w:qFormat/>
  </w:style>
  <w:style w:type="character" w:styleId="Hyperlink">
    <w:name w:val="Hyperlink"/>
    <w:basedOn w:val="DefaultParagraphFont"/>
    <w:autoRedefine/>
    <w:uiPriority w:val="99"/>
    <w:unhideWhenUsed/>
    <w:qFormat/>
    <w:rPr>
      <w:color w:val="0000FF" w:themeColor="hyperlink"/>
      <w:u w:val="single"/>
      <w14:textFill>
        <w14:solidFill>
          <w14:schemeClr w14:val="hlink"/>
        </w14:solidFill>
      </w14:textFill>
    </w:rPr>
  </w:style>
  <w:style w:type="character" w:styleId="FootnoteReference">
    <w:name w:val="footnote reference"/>
    <w:basedOn w:val="DefaultParagraphFont"/>
    <w:autoRedefine/>
    <w:uiPriority w:val="99"/>
    <w:unhideWhenUsed/>
    <w:qFormat/>
    <w:rPr>
      <w:vertAlign w:val="superscript"/>
    </w:rPr>
  </w:style>
  <w:style w:type="character" w:customStyle="1" w:styleId="1Char">
    <w:name w:val="标题 1 Char"/>
    <w:basedOn w:val="DefaultParagraphFont"/>
    <w:link w:val="Heading1"/>
    <w:autoRedefine/>
    <w:qFormat/>
    <w:rPr>
      <w:b/>
      <w:bCs/>
      <w:kern w:val="44"/>
      <w:sz w:val="44"/>
      <w:szCs w:val="44"/>
    </w:rPr>
  </w:style>
  <w:style w:type="character" w:customStyle="1" w:styleId="Char">
    <w:name w:val="批注框文本 Char"/>
    <w:basedOn w:val="DefaultParagraphFont"/>
    <w:link w:val="BalloonText"/>
    <w:autoRedefine/>
    <w:uiPriority w:val="99"/>
    <w:semiHidden/>
    <w:qFormat/>
    <w:rPr>
      <w:kern w:val="2"/>
      <w:sz w:val="18"/>
      <w:szCs w:val="18"/>
    </w:rPr>
  </w:style>
  <w:style w:type="paragraph" w:customStyle="1" w:styleId="TOC10">
    <w:name w:val="TOC 标题1"/>
    <w:basedOn w:val="Heading1"/>
    <w:next w:val="Normal"/>
    <w:autoRedefine/>
    <w:uiPriority w:val="39"/>
    <w:semiHidden/>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 w:type="paragraph" w:styleId="ListParagraph">
    <w:name w:val="List Paragraph"/>
    <w:basedOn w:val="Normal"/>
    <w:autoRedefine/>
    <w:uiPriority w:val="99"/>
    <w:unhideWhenUsed/>
    <w:qFormat/>
    <w:pPr>
      <w:ind w:firstLine="420" w:firstLineChars="200"/>
    </w:pPr>
  </w:style>
  <w:style w:type="character" w:customStyle="1" w:styleId="Char0">
    <w:name w:val="日期 Char"/>
    <w:basedOn w:val="DefaultParagraphFont"/>
    <w:link w:val="Date"/>
    <w:autoRedefine/>
    <w:uiPriority w:val="99"/>
    <w:semiHidden/>
    <w:qFormat/>
    <w:rPr>
      <w:kern w:val="2"/>
      <w:sz w:val="21"/>
    </w:rPr>
  </w:style>
  <w:style w:type="character" w:customStyle="1" w:styleId="Char1">
    <w:name w:val="页脚 Char"/>
    <w:basedOn w:val="DefaultParagraphFont"/>
    <w:link w:val="Footer"/>
    <w:autoRedefine/>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yperlink" Target="https://d.book118.com/368127027112006047" TargetMode="Externa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2E2D68DC-343F-4C63-92D5-B7E3326FE5A6}">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3758</Words>
  <Characters>21424</Characters>
  <Application>Microsoft Office Word</Application>
  <DocSecurity>0</DocSecurity>
  <Lines>178</Lines>
  <Paragraphs>50</Paragraphs>
  <ScaleCrop>false</ScaleCrop>
  <Company/>
  <LinksUpToDate>false</LinksUpToDate>
  <CharactersWithSpaces>25132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常熟市农村信贷创新发展情况调查研究</dc:title>
  <dc:creator>hadow</dc:creator>
  <cp:lastModifiedBy>ABEEL</cp:lastModifiedBy>
  <cp:revision>5</cp:revision>
  <cp:lastPrinted>2015-01-19T07:39:00Z</cp:lastPrinted>
  <dcterms:created xsi:type="dcterms:W3CDTF">2021-05-11T10:44:00Z</dcterms:created>
  <dcterms:modified xsi:type="dcterms:W3CDTF">2024-03-19T12:09:32Z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0F796567ED354B299A72A4F9DFABEF91_13</vt:lpwstr>
  </property>
  <property fmtid="{D5CDD505-2E9C-101B-9397-08002B2CF9AE}" pid="3" name="KSOProductBuildVer">
    <vt:lpwstr>2052-12.1.0.16388</vt:lpwstr>
  </property>
</Properties>
</file>