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建筑用木料及加工木材组件相关行业公司成立报告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5212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_Toc5212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446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_Toc16446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41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_Toc18441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39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_Toc12739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66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_Toc18166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62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_Toc20262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00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_Toc25200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08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_Toc23408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26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_Toc29826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00" w:history="1">
        <w:r>
          <w:rPr>
            <w:rFonts w:ascii="仿宋" w:eastAsia="仿宋" w:hAnsi="仿宋" w:cs="仿宋" w:hint="eastAsia"/>
            <w:lang w:eastAsia="zh-CN"/>
          </w:rPr>
          <w:t>二、建筑用木料及加工木材组件筹建公司基本信息</w:t>
        </w:r>
        <w:r>
          <w:tab/>
        </w:r>
        <w:r>
          <w:fldChar w:fldCharType="begin"/>
        </w:r>
        <w:r>
          <w:instrText xml:space="preserve"> PAGEREF _Toc1800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54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_Toc14454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59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_Toc8859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81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_Toc31881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08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_Toc10908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83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_Toc7683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55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_Toc30555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04" w:history="1">
        <w:r>
          <w:rPr>
            <w:rFonts w:ascii="仿宋" w:eastAsia="仿宋" w:hAnsi="仿宋" w:cs="仿宋" w:hint="eastAsia"/>
            <w:lang w:eastAsia="zh-CN"/>
          </w:rPr>
          <w:t>三、选址分析</w:t>
        </w:r>
        <w:r>
          <w:tab/>
        </w:r>
        <w:r>
          <w:fldChar w:fldCharType="begin"/>
        </w:r>
        <w:r>
          <w:instrText xml:space="preserve"> PAGEREF _Toc2904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82" w:history="1">
        <w:r>
          <w:rPr>
            <w:rFonts w:ascii="仿宋" w:eastAsia="仿宋" w:hAnsi="仿宋" w:cs="仿宋" w:hint="eastAsia"/>
            <w:lang w:eastAsia="zh-CN"/>
          </w:rPr>
          <w:t>(一)、建筑用木料及加工木材组件项目选址原则</w:t>
        </w:r>
        <w:r>
          <w:tab/>
        </w:r>
        <w:r>
          <w:fldChar w:fldCharType="begin"/>
        </w:r>
        <w:r>
          <w:instrText xml:space="preserve"> PAGEREF _Toc32582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08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_Toc9208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71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_Toc17371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49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_Toc19449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5" w:history="1">
        <w:r>
          <w:rPr>
            <w:rFonts w:ascii="仿宋" w:eastAsia="仿宋" w:hAnsi="仿宋" w:cs="仿宋" w:hint="eastAsia"/>
            <w:lang w:eastAsia="zh-CN"/>
          </w:rPr>
          <w:t>(五)、建筑用木料及加工木材组件项目选址综合评价</w:t>
        </w:r>
        <w:r>
          <w:tab/>
        </w:r>
        <w:r>
          <w:fldChar w:fldCharType="begin"/>
        </w:r>
        <w:r>
          <w:instrText xml:space="preserve"> PAGEREF _Toc1855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170" w:history="1">
        <w:r>
          <w:rPr>
            <w:rFonts w:ascii="仿宋" w:eastAsia="仿宋" w:hAnsi="仿宋" w:cs="仿宋" w:hint="eastAsia"/>
            <w:lang w:eastAsia="zh-CN"/>
          </w:rPr>
          <w:t>四、建筑用木料及加工木材组件项目概况</w:t>
        </w:r>
        <w:r>
          <w:tab/>
        </w:r>
        <w:r>
          <w:fldChar w:fldCharType="begin"/>
        </w:r>
        <w:r>
          <w:instrText xml:space="preserve"> PAGEREF _Toc31170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53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_Toc6053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05" w:history="1">
        <w:r>
          <w:rPr>
            <w:rFonts w:ascii="仿宋" w:eastAsia="仿宋" w:hAnsi="仿宋" w:cs="仿宋" w:hint="eastAsia"/>
            <w:lang w:eastAsia="zh-CN"/>
          </w:rPr>
          <w:t>(二)、建筑用木料及加工木材组件项目提出的理由</w:t>
        </w:r>
        <w:r>
          <w:tab/>
        </w:r>
        <w:r>
          <w:fldChar w:fldCharType="begin"/>
        </w:r>
        <w:r>
          <w:instrText xml:space="preserve"> PAGEREF _Toc30305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68" w:history="1">
        <w:r>
          <w:rPr>
            <w:rFonts w:ascii="仿宋" w:eastAsia="仿宋" w:hAnsi="仿宋" w:cs="仿宋" w:hint="eastAsia"/>
            <w:lang w:eastAsia="zh-CN"/>
          </w:rPr>
          <w:t>(三)、建筑用木料及加工木材组件项目选址</w:t>
        </w:r>
        <w:r>
          <w:tab/>
        </w:r>
        <w:r>
          <w:fldChar w:fldCharType="begin"/>
        </w:r>
        <w:r>
          <w:instrText xml:space="preserve"> PAGEREF _Toc9968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75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_Toc3375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77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_Toc6177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63" w:history="1">
        <w:r>
          <w:rPr>
            <w:rFonts w:ascii="仿宋" w:eastAsia="仿宋" w:hAnsi="仿宋" w:cs="仿宋" w:hint="eastAsia"/>
            <w:lang w:eastAsia="zh-CN"/>
          </w:rPr>
          <w:t>(六)、建筑用木料及加工木材组件项目投资</w:t>
        </w:r>
        <w:r>
          <w:tab/>
        </w:r>
        <w:r>
          <w:fldChar w:fldCharType="begin"/>
        </w:r>
        <w:r>
          <w:instrText xml:space="preserve"> PAGEREF _Toc3563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50" w:history="1">
        <w:r>
          <w:rPr>
            <w:rFonts w:ascii="仿宋" w:eastAsia="仿宋" w:hAnsi="仿宋" w:cs="仿宋" w:hint="eastAsia"/>
            <w:lang w:eastAsia="zh-CN"/>
          </w:rPr>
          <w:t>(七)、建筑用木料及加工木材组件项目进度规划</w:t>
        </w:r>
        <w:r>
          <w:tab/>
        </w:r>
        <w:r>
          <w:fldChar w:fldCharType="begin"/>
        </w:r>
        <w:r>
          <w:instrText xml:space="preserve"> PAGEREF _Toc14750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80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_Toc23680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28" w:history="1">
        <w:r>
          <w:rPr>
            <w:rFonts w:ascii="仿宋" w:eastAsia="仿宋" w:hAnsi="仿宋" w:cs="仿宋" w:hint="eastAsia"/>
            <w:lang w:eastAsia="zh-CN"/>
          </w:rPr>
          <w:t>(九)、建筑用木料及加工木材组件项目综合评价</w:t>
        </w:r>
        <w:r>
          <w:tab/>
        </w:r>
        <w:r>
          <w:fldChar w:fldCharType="begin"/>
        </w:r>
        <w:r>
          <w:instrText xml:space="preserve"> PAGEREF _Toc23128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605" w:history="1">
        <w:r>
          <w:rPr>
            <w:rFonts w:ascii="仿宋" w:eastAsia="仿宋" w:hAnsi="仿宋" w:cs="仿宋" w:hint="eastAsia"/>
            <w:lang w:eastAsia="zh-CN"/>
          </w:rPr>
          <w:t>五、发展规划</w:t>
        </w:r>
        <w:r>
          <w:tab/>
        </w:r>
        <w:r>
          <w:fldChar w:fldCharType="begin"/>
        </w:r>
        <w:r>
          <w:instrText xml:space="preserve"> PAGEREF _Toc25605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60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_Toc22860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67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_Toc11967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58" w:history="1">
        <w:r>
          <w:rPr>
            <w:rFonts w:ascii="仿宋" w:eastAsia="仿宋" w:hAnsi="仿宋" w:cs="仿宋" w:hint="eastAsia"/>
            <w:lang w:eastAsia="zh-CN"/>
          </w:rPr>
          <w:t>六、投资方案分析</w:t>
        </w:r>
        <w:r>
          <w:tab/>
        </w:r>
        <w:r>
          <w:fldChar w:fldCharType="begin"/>
        </w:r>
        <w:r>
          <w:instrText xml:space="preserve"> PAGEREF _Toc2558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97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_Toc13097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29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_Toc24029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11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_Toc9811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2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_Toc432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28" w:history="1">
        <w:r>
          <w:rPr>
            <w:rFonts w:ascii="仿宋" w:eastAsia="仿宋" w:hAnsi="仿宋" w:cs="仿宋" w:hint="eastAsia"/>
            <w:lang w:eastAsia="zh-CN"/>
          </w:rPr>
          <w:t>(五)、建筑用木料及加工木材组件项目总投资</w:t>
        </w:r>
        <w:r>
          <w:tab/>
        </w:r>
        <w:r>
          <w:fldChar w:fldCharType="begin"/>
        </w:r>
        <w:r>
          <w:instrText xml:space="preserve"> PAGEREF _Toc26128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2394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_Toc22394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041" w:history="1">
        <w:r>
          <w:rPr>
            <w:rFonts w:ascii="仿宋" w:eastAsia="仿宋" w:hAnsi="仿宋" w:cs="仿宋" w:hint="eastAsia"/>
            <w:lang w:eastAsia="zh-CN"/>
          </w:rPr>
          <w:t>七、公司组建背景分析</w:t>
        </w:r>
        <w:r>
          <w:tab/>
        </w:r>
        <w:r>
          <w:fldChar w:fldCharType="begin"/>
        </w:r>
        <w:r>
          <w:instrText xml:space="preserve"> PAGEREF _Toc25041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58" w:history="1">
        <w:r>
          <w:rPr>
            <w:rFonts w:ascii="仿宋" w:eastAsia="仿宋" w:hAnsi="仿宋" w:cs="仿宋" w:hint="eastAsia"/>
            <w:lang w:eastAsia="zh-CN"/>
          </w:rPr>
          <w:t>(一)、建筑用木料及加工木材组件项目背景分析</w:t>
        </w:r>
        <w:r>
          <w:tab/>
        </w:r>
        <w:r>
          <w:fldChar w:fldCharType="begin"/>
        </w:r>
        <w:r>
          <w:instrText xml:space="preserve"> PAGEREF _Toc14458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54" w:history="1">
        <w:r>
          <w:rPr>
            <w:rFonts w:ascii="仿宋" w:eastAsia="仿宋" w:hAnsi="仿宋" w:cs="仿宋" w:hint="eastAsia"/>
            <w:lang w:eastAsia="zh-CN"/>
          </w:rPr>
          <w:t>(二)、建筑用木料及加工木材组件项目建设必要性分析</w:t>
        </w:r>
        <w:r>
          <w:tab/>
        </w:r>
        <w:r>
          <w:fldChar w:fldCharType="begin"/>
        </w:r>
        <w:r>
          <w:instrText xml:space="preserve"> PAGEREF _Toc24354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9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_Toc2099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57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_Toc7957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396" w:history="1">
        <w:r>
          <w:rPr>
            <w:rFonts w:ascii="仿宋" w:eastAsia="仿宋" w:hAnsi="仿宋" w:cs="仿宋" w:hint="eastAsia"/>
            <w:lang w:eastAsia="zh-CN"/>
          </w:rPr>
          <w:t>八、目标客户和受众分析</w:t>
        </w:r>
        <w:r>
          <w:tab/>
        </w:r>
        <w:r>
          <w:fldChar w:fldCharType="begin"/>
        </w:r>
        <w:r>
          <w:instrText xml:space="preserve"> PAGEREF _Toc10396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52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_Toc21552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25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_Toc8425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66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_Toc5266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06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_Toc5006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709" w:history="1">
        <w:r>
          <w:rPr>
            <w:rFonts w:ascii="仿宋" w:eastAsia="仿宋" w:hAnsi="仿宋" w:cs="仿宋" w:hint="eastAsia"/>
            <w:lang w:eastAsia="zh-CN"/>
          </w:rPr>
          <w:t>九、建筑用木料及加工木材组件项目经济效益</w:t>
        </w:r>
        <w:r>
          <w:tab/>
        </w:r>
        <w:r>
          <w:fldChar w:fldCharType="begin"/>
        </w:r>
        <w:r>
          <w:instrText xml:space="preserve"> PAGEREF _Toc4709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71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_Toc17771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26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_Toc29926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41" w:history="1">
        <w:r>
          <w:rPr>
            <w:rFonts w:ascii="仿宋" w:eastAsia="仿宋" w:hAnsi="仿宋" w:cs="仿宋" w:hint="eastAsia"/>
            <w:lang w:eastAsia="zh-CN"/>
          </w:rPr>
          <w:t>(三)、建筑用木料及加工木材组件项目盈利能力分析</w:t>
        </w:r>
        <w:r>
          <w:tab/>
        </w:r>
        <w:r>
          <w:fldChar w:fldCharType="begin"/>
        </w:r>
        <w:r>
          <w:instrText xml:space="preserve"> PAGEREF _Toc18241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94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_Toc15994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35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_Toc7135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57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_Toc20657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600" w:history="1">
        <w:r>
          <w:rPr>
            <w:rFonts w:ascii="仿宋" w:eastAsia="仿宋" w:hAnsi="仿宋" w:cs="仿宋" w:hint="eastAsia"/>
            <w:lang w:eastAsia="zh-CN"/>
          </w:rPr>
          <w:t>十、环境保护分析</w:t>
        </w:r>
        <w:r>
          <w:tab/>
        </w:r>
        <w:r>
          <w:fldChar w:fldCharType="begin"/>
        </w:r>
        <w:r>
          <w:instrText xml:space="preserve"> PAGEREF _Toc18600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98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_Toc25898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92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_Toc27492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12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_Toc19112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1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_Toc1911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46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_Toc28646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73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_Toc3573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65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_Toc20965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55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_Toc32555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37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_Toc20937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36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_Toc14736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45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_Toc22145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54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_Toc26954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_Toc206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752" w:history="1">
        <w:r>
          <w:rPr>
            <w:rFonts w:ascii="仿宋" w:eastAsia="仿宋" w:hAnsi="仿宋" w:cs="仿宋" w:hint="eastAsia"/>
            <w:lang w:eastAsia="zh-CN"/>
          </w:rPr>
          <w:t>十一、推进公司成立的必要性分析</w:t>
        </w:r>
        <w:r>
          <w:tab/>
        </w:r>
        <w:r>
          <w:fldChar w:fldCharType="begin"/>
        </w:r>
        <w:r>
          <w:instrText xml:space="preserve"> PAGEREF _Toc25752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65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_Toc11365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36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_Toc25836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05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_Toc3905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5212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6446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8441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 专业管理：我们将采用专业的管理和经营方式，积极引入最佳实践，提高公司资产的管理效率和风险控制水平。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投资回报：我们的首要目标是为全体股东创造可观的投资回报，通过公司的盈利和成长来实现这一目标。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通过以上承诺，我们将在国家法律法规的指导下，以诚实信用、勤勉尽责的原则，以专业的方式管理和经营公司资产，以满足全体股东的期望和利益。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2739"/>
      <w:r>
        <w:rPr>
          <w:rFonts w:ascii="仿宋" w:eastAsia="仿宋" w:hAnsi="仿宋" w:cs="仿宋" w:hint="eastAsia"/>
          <w:sz w:val="28"/>
          <w:lang w:eastAsia="zh-CN"/>
        </w:rPr>
        <w:t>(二)、公司的目标、主要职责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公司的目标是在不断变化的市场环境中实现可持续的增长和发展。为此，我们制定了以下目标：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实现业务增长：公司将积极寻求机会，以实现可持续的业务增长，包括扩展市场份额和进入新市场。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提高经济效益：公司将不断追求提高经济效益，包括降低成本、提高生产效率和增加利润率。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强化内部管理：公司将加强内部管理体系，提高组织效率，改进流程，确保公司内部运营更加高效。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促进创新：公司将鼓励和支持创新，包括产品创新和管理模式创新，以适应市场的不断变化。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建立核心竞争力：公司将致力于提升自主品牌的价值，提高核心竞争力，不断扩大市场份额。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探索国际市场：公司将积极开拓国际市场，提高国际竞争力，以实现全球化战略。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https://d.book118.com/368135027014006031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建筑用木料及加工木材组件相关行业公司成立报告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建筑用木料及加工木材组件相关行业公司成立报告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建筑用木料及加工木材组件相关行业公司成立报告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建筑用木料及加工木材组件相关行业公司成立报告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建筑用木料及加工木材组件相关行业公司成立报告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36813502701400603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2024-01-01T11:02:00Z</dcterms:created>
  <dcterms:modified xsi:type="dcterms:W3CDTF">2024-01-01T11:03:01Z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D47DB4BDB665409492A3A16D668625EA_11</vt:lpwstr>
  </property>
  <property fmtid="{D5CDD505-2E9C-101B-9397-08002B2CF9AE}" pid="3" name="KSOProductBuildVer">
    <vt:lpwstr>2052-12.1.0.16120</vt:lpwstr>
  </property>
</Properties>
</file>