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黑龙江七台河勃利县物理八年级下册期末考试重点解析</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如图所示，我省竞走运动员王钦在全国竞走大赛中获得冠军，同时也创造了中国运动员7年以来在此项目上的最好成绩，下列与之有关的描述正确的是（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1727200"/>
            <wp:effectExtent l="0" t="0" r="8890" b="6350"/>
            <wp:docPr id="17" name="图片 17" descr="图片_x0020_1734640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734640870"/>
                    <pic:cNvPicPr>
                      <a:picLocks noChangeAspect="1"/>
                    </pic:cNvPicPr>
                  </pic:nvPicPr>
                  <pic:blipFill>
                    <a:blip xmlns:r="http://schemas.openxmlformats.org/officeDocument/2006/relationships" r:embed="rId4"/>
                    <a:stretch>
                      <a:fillRect/>
                    </a:stretch>
                  </pic:blipFill>
                  <pic:spPr>
                    <a:xfrm>
                      <a:off x="0" y="0"/>
                      <a:ext cx="2048933" cy="1727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A．王钦在冲刺时相对于终点是静止的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B．王钦在前进中后脚蹬地时受到的摩擦力向前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C．王钦在竞走时脚对地面的压强比静止站立时小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D．王钦站在领奖台上时受到的重力和奖台对他的支持力是一对相互作用力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力学知识的应用在我们的生活中随处可见，对如图的物理情境描述错误的是（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504055" cy="1049655"/>
            <wp:effectExtent l="0" t="0" r="10795" b="17145"/>
            <wp:docPr id="46" name="图片 46"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11"/>
                    <pic:cNvPicPr>
                      <a:picLocks noChangeAspect="1"/>
                    </pic:cNvPicPr>
                  </pic:nvPicPr>
                  <pic:blipFill>
                    <a:blip xmlns:r="http://schemas.openxmlformats.org/officeDocument/2006/relationships" r:embed="rId5"/>
                    <a:stretch>
                      <a:fillRect/>
                    </a:stretch>
                  </pic:blipFill>
                  <pic:spPr>
                    <a:xfrm>
                      <a:off x="0" y="0"/>
                      <a:ext cx="4504267"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A．甲图中跳水运动员起跳后上升过程中，动能转化为重力势能</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B．乙图中关闭下游阀门B，打开上游阀门A，闸室和上游构成连通器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C．丙图中瓶盖上设计有条纹，是通过增加接触面的粗糙程度来增大摩擦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D．丁图中小丽穿溜冰鞋推墙，她对墙的推力与墙对她的作用力是一对平衡力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下面关于各种事例的描述，其中正确的是（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A．把药液注射进肌肉里，利用了大气压强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B．民航客机能够腾空而起，利用了流体压强与流速的关系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C．航母上的舰载机起飞后，漂浮的航母受到的浮力不变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D．深海鱼到浅海后由于外界液体压强的增大，所以不能存活</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同学们在进行估测大气压实验时，读出注射器的最大刻度为V，用刻度尺量出其全部刻度的长度为L接着先后按照图甲、图乙所示的情形(甲图没有盖上橡皮帽、乙图在排尽空气后盖上了橡皮帽)，沿水平方向慢慢地拉注射器，刚好拉动活塞时，弹簧测力计示数分别是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.下列计算式正确且最接近真实值的是（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03600" cy="829310"/>
            <wp:effectExtent l="0" t="0" r="6350" b="8890"/>
            <wp:docPr id="85" name="图片 85" descr="图片_x0020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descr="图片_x0020_4"/>
                    <pic:cNvPicPr>
                      <a:picLocks noChangeAspect="1"/>
                    </pic:cNvPicPr>
                  </pic:nvPicPr>
                  <pic:blipFill>
                    <a:blip xmlns:r="http://schemas.openxmlformats.org/officeDocument/2006/relationships" r:embed="rId6"/>
                    <a:stretch>
                      <a:fillRect/>
                    </a:stretch>
                  </pic:blipFill>
                  <pic:spPr>
                    <a:xfrm>
                      <a:off x="0" y="0"/>
                      <a:ext cx="3403600"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L/V</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下列有关压强知识的说法正确的是（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A．刀刃磨得很锋利，是为了增大压力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B．利用托里拆利实验可以测出大气压的值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C．物体的重力越大对接触面的压强就一定越大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D．动车运行时，车厢附近的气流速度较大，压强较大</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如图为七星游乐场中的一款游乐项目，爸爸用滑轮组将小红升上去，若小红重</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2pt;height:14pt" o:ole="" coordsize="21600,21600" o:preferrelative="t" filled="f" stroked="f">
            <v:stroke joinstyle="miter"/>
            <v:imagedata r:id="rId7" o:title=""/>
            <o:lock v:ext="edit" aspectratio="f"/>
            <w10:anchorlock/>
          </v:shape>
          <o:OLEObject Type="Embed" ProgID="Equation.DSMT4" ShapeID="_x0000_i1025" DrawAspect="Content" ObjectID="_1468075725" r:id="rId8"/>
        </w:object>
      </w:r>
      <w:r>
        <w:rPr>
          <w:rFonts w:ascii="宋体" w:eastAsia="宋体" w:hAnsi="宋体" w:cs="宋体" w:hint="eastAsia"/>
          <w:color w:val="000000" w:themeColor="text1"/>
          <w:sz w:val="22"/>
          <w14:textFill>
            <w14:solidFill>
              <w14:schemeClr w14:val="tx1"/>
            </w14:solidFill>
          </w14:textFill>
        </w:rPr>
        <w:t>（不计摩擦力及椅子、横杆和绳重），每个动滑轮重为</w:t>
      </w:r>
      <w:r>
        <w:rPr>
          <w:rFonts w:ascii="宋体" w:eastAsia="宋体" w:hAnsi="宋体" w:cs="宋体" w:hint="eastAsia"/>
          <w:color w:val="000000" w:themeColor="text1"/>
          <w:sz w:val="22"/>
          <w14:textFill>
            <w14:solidFill>
              <w14:schemeClr w14:val="tx1"/>
            </w14:solidFill>
          </w14:textFill>
        </w:rPr>
        <w:object>
          <v:shape id="_x0000_i1026" type="#_x0000_t75" style="width:26pt;height:14pt" o:ole="" coordsize="21600,21600" o:preferrelative="t" filled="f" stroked="f">
            <v:stroke joinstyle="miter"/>
            <v:imagedata r:id="rId9" o:title=""/>
            <o:lock v:ext="edit" aspectratio="f"/>
            <w10:anchorlock/>
          </v:shape>
          <o:OLEObject Type="Embed" ProgID="Equation.DSMT4" ShapeID="_x0000_i1026" DrawAspect="Content" ObjectID="_1468075726" r:id="rId10"/>
        </w:object>
      </w:r>
      <w:r>
        <w:rPr>
          <w:rFonts w:ascii="宋体" w:eastAsia="宋体" w:hAnsi="宋体" w:cs="宋体" w:hint="eastAsia"/>
          <w:color w:val="000000" w:themeColor="text1"/>
          <w:sz w:val="22"/>
          <w14:textFill>
            <w14:solidFill>
              <w14:schemeClr w14:val="tx1"/>
            </w14:solidFill>
          </w14:textFill>
        </w:rPr>
        <w:t>，提升过程中爸爸手中的绳子在</w:t>
      </w:r>
      <w:r>
        <w:rPr>
          <w:rFonts w:ascii="宋体" w:eastAsia="宋体" w:hAnsi="宋体" w:cs="宋体" w:hint="eastAsia"/>
          <w:color w:val="000000" w:themeColor="text1"/>
          <w:sz w:val="22"/>
          <w14:textFill>
            <w14:solidFill>
              <w14:schemeClr w14:val="tx1"/>
            </w14:solidFill>
          </w14:textFill>
        </w:rPr>
        <w:object>
          <v:shape id="_x0000_i1027" type="#_x0000_t75" style="width:20pt;height:14pt" o:ole="" coordsize="21600,21600" o:preferrelative="t" filled="f" stroked="f">
            <v:stroke joinstyle="miter"/>
            <v:imagedata r:id="rId11" o:title=""/>
            <o:lock v:ext="edit" aspectratio="f"/>
            <w10:anchorlock/>
          </v:shape>
          <o:OLEObject Type="Embed" ProgID="Equation.DSMT4" ShapeID="_x0000_i1027" DrawAspect="Content" ObjectID="_1468075727" r:id="rId12"/>
        </w:object>
      </w:r>
      <w:r>
        <w:rPr>
          <w:rFonts w:ascii="宋体" w:eastAsia="宋体" w:hAnsi="宋体" w:cs="宋体" w:hint="eastAsia"/>
          <w:color w:val="000000" w:themeColor="text1"/>
          <w:sz w:val="22"/>
          <w14:textFill>
            <w14:solidFill>
              <w14:schemeClr w14:val="tx1"/>
            </w14:solidFill>
          </w14:textFill>
        </w:rPr>
        <w:t>内移动了</w:t>
      </w:r>
      <w:r>
        <w:rPr>
          <w:rFonts w:ascii="宋体" w:eastAsia="宋体" w:hAnsi="宋体" w:cs="宋体" w:hint="eastAsia"/>
          <w:color w:val="000000" w:themeColor="text1"/>
          <w:sz w:val="22"/>
          <w14:textFill>
            <w14:solidFill>
              <w14:schemeClr w14:val="tx1"/>
            </w14:solidFill>
          </w14:textFill>
        </w:rPr>
        <w:object>
          <v:shape id="_x0000_i1028" type="#_x0000_t75" style="width:18pt;height:14pt" o:ole="" coordsize="21600,21600" o:preferrelative="t" filled="f" stroked="f">
            <v:stroke joinstyle="miter"/>
            <v:imagedata r:id="rId13" o:title=""/>
            <o:lock v:ext="edit" aspectratio="f"/>
            <w10:anchorlock/>
          </v:shape>
          <o:OLEObject Type="Embed" ProgID="Equation.DSMT4" ShapeID="_x0000_i1028" DrawAspect="Content" ObjectID="_1468075728" r:id="rId14"/>
        </w:object>
      </w:r>
      <w:r>
        <w:rPr>
          <w:rFonts w:ascii="宋体" w:eastAsia="宋体" w:hAnsi="宋体" w:cs="宋体" w:hint="eastAsia"/>
          <w:color w:val="000000" w:themeColor="text1"/>
          <w:sz w:val="22"/>
          <w14:textFill>
            <w14:solidFill>
              <w14:schemeClr w14:val="tx1"/>
            </w14:solidFill>
          </w14:textFill>
        </w:rPr>
        <w:t>，下列说法正确的是（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2048510"/>
            <wp:effectExtent l="0" t="0" r="4445" b="889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15"/>
                    <a:stretch>
                      <a:fillRect/>
                    </a:stretch>
                  </pic:blipFill>
                  <pic:spPr>
                    <a:xfrm>
                      <a:off x="0" y="0"/>
                      <a:ext cx="2319867" cy="2048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A．小红上升的距离为</w:t>
      </w:r>
      <w:r>
        <w:rPr>
          <w:rFonts w:ascii="宋体" w:eastAsia="宋体" w:hAnsi="宋体" w:cs="宋体" w:hint="eastAsia"/>
          <w:color w:val="000000" w:themeColor="text1"/>
          <w:sz w:val="22"/>
          <w14:textFill>
            <w14:solidFill>
              <w14:schemeClr w14:val="tx1"/>
            </w14:solidFill>
          </w14:textFill>
        </w:rPr>
        <w:object>
          <v:shape id="_x0000_i1029" type="#_x0000_t75" style="width:16pt;height:14pt" o:ole="" coordsize="21600,21600" o:preferrelative="t" filled="f" stroked="f">
            <v:stroke joinstyle="miter"/>
            <v:imagedata r:id="rId16" o:title=""/>
            <o:lock v:ext="edit" aspectratio="f"/>
            <w10:anchorlock/>
          </v:shape>
          <o:OLEObject Type="Embed" ProgID="Equation.DSMT4" ShapeID="_x0000_i1029" DrawAspect="Content" ObjectID="_1468075729" r:id="rId17"/>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B．拉力做功的功率为</w:t>
      </w:r>
      <w:r>
        <w:rPr>
          <w:rFonts w:ascii="宋体" w:eastAsia="宋体" w:hAnsi="宋体" w:cs="宋体" w:hint="eastAsia"/>
          <w:color w:val="000000" w:themeColor="text1"/>
          <w:sz w:val="22"/>
          <w14:textFill>
            <w14:solidFill>
              <w14:schemeClr w14:val="tx1"/>
            </w14:solidFill>
          </w14:textFill>
        </w:rPr>
        <w:object>
          <v:shape id="_x0000_i1030" type="#_x0000_t75" style="width:29pt;height:14pt" o:ole="" coordsize="21600,21600" o:preferrelative="t" filled="f" stroked="f">
            <v:stroke joinstyle="miter"/>
            <v:imagedata r:id="rId18" o:title=""/>
            <o:lock v:ext="edit" aspectratio="f"/>
            <w10:anchorlock/>
          </v:shape>
          <o:OLEObject Type="Embed" ProgID="Equation.DSMT4" ShapeID="_x0000_i1030" DrawAspect="Content" ObjectID="_1468075730" r:id="rId19"/>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C．此装置的机械效率为</w:t>
      </w:r>
      <w:r>
        <w:rPr>
          <w:rFonts w:ascii="宋体" w:eastAsia="宋体" w:hAnsi="宋体" w:cs="宋体" w:hint="eastAsia"/>
          <w:color w:val="000000" w:themeColor="text1"/>
          <w:sz w:val="22"/>
          <w14:textFill>
            <w14:solidFill>
              <w14:schemeClr w14:val="tx1"/>
            </w14:solidFill>
          </w14:textFill>
        </w:rPr>
        <w:object>
          <v:shape id="_x0000_i1031" type="#_x0000_t75" style="width:25pt;height:14pt" o:ole="" coordsize="21600,21600" o:preferrelative="t" filled="f" stroked="f">
            <v:stroke joinstyle="miter"/>
            <v:imagedata r:id="rId20" o:title=""/>
            <o:lock v:ext="edit" aspectratio="f"/>
            <w10:anchorlock/>
          </v:shape>
          <o:OLEObject Type="Embed" ProgID="Equation.DSMT4" ShapeID="_x0000_i1031" DrawAspect="Content" ObjectID="_1468075731" r:id="rId21"/>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D．此过程所做的额外功为</w:t>
      </w:r>
      <w:r>
        <w:rPr>
          <w:rFonts w:ascii="宋体" w:eastAsia="宋体" w:hAnsi="宋体" w:cs="宋体" w:hint="eastAsia"/>
          <w:color w:val="000000" w:themeColor="text1"/>
          <w:sz w:val="22"/>
          <w14:textFill>
            <w14:solidFill>
              <w14:schemeClr w14:val="tx1"/>
            </w14:solidFill>
          </w14:textFill>
        </w:rPr>
        <w:object>
          <v:shape id="_x0000_i1032" type="#_x0000_t75" style="width:22pt;height:14pt" o:ole="" coordsize="21600,21600" o:preferrelative="t" filled="f" stroked="f">
            <v:stroke joinstyle="miter"/>
            <v:imagedata r:id="rId22" o:title=""/>
            <o:lock v:ext="edit" aspectratio="f"/>
            <w10:anchorlock/>
          </v:shape>
          <o:OLEObject Type="Embed" ProgID="Equation.DSMT4" ShapeID="_x0000_i1032" DrawAspect="Content" ObjectID="_1468075732" r:id="rId23"/>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如图所示，滑轮组的每个滑轮质量相同，用它们将重为G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的货物提高相同的高度(不计绳重和摩擦)，下列说法正确的是(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34110" cy="1117600"/>
            <wp:effectExtent l="0" t="0" r="8890" b="635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24"/>
                    <a:stretch>
                      <a:fillRect/>
                    </a:stretch>
                  </pic:blipFill>
                  <pic:spPr>
                    <a:xfrm>
                      <a:off x="0" y="0"/>
                      <a:ext cx="1134533"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A．用同一个滑轮组提起不同的重物，机械效率不变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，则甲的机械效率大于乙的机械效率</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与F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所做的总功相等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，则甲、乙滑轮组所做的额外功相等</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人眼的晶状体和角膜的共同作用相当于凸透镜，如图中关于近视眼与远视眼的成因及矫正的说法中正确的是（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35200" cy="1032510"/>
            <wp:effectExtent l="0" t="0" r="12700" b="1524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25"/>
                    <a:stretch>
                      <a:fillRect/>
                    </a:stretch>
                  </pic:blipFill>
                  <pic:spPr>
                    <a:xfrm>
                      <a:off x="0" y="0"/>
                      <a:ext cx="2235200" cy="1032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A．甲为近视眼，可佩戴凹透镜矫正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B．甲为远视眼，可佩戴凸透镜矫正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C．乙为近视眼，可佩戴凸透镜矫正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D．乙为远视眼，可佩戴凹透镜矫正</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如图所示，分别用定滑轮和动滑轮（不计绳重与摩擦，且动滑轮重G</w:t>
      </w:r>
      <w:r>
        <w:rPr>
          <w:rFonts w:ascii="宋体" w:eastAsia="宋体" w:hAnsi="宋体" w:cs="宋体" w:hint="eastAsia"/>
          <w:color w:val="000000" w:themeColor="text1"/>
          <w:sz w:val="22"/>
          <w:vertAlign w:val="subscript"/>
          <w14:textFill>
            <w14:solidFill>
              <w14:schemeClr w14:val="tx1"/>
            </w14:solidFill>
          </w14:textFill>
        </w:rPr>
        <w:t>动</w:t>
      </w:r>
      <w:r>
        <w:rPr>
          <w:rFonts w:ascii="宋体" w:eastAsia="宋体" w:hAnsi="宋体" w:cs="宋体" w:hint="eastAsia"/>
          <w:color w:val="000000" w:themeColor="text1"/>
          <w:sz w:val="22"/>
          <w14:textFill>
            <w14:solidFill>
              <w14:schemeClr w14:val="tx1"/>
            </w14:solidFill>
          </w14:textFill>
        </w:rPr>
        <w:t>小于物重G）将重力相同的两个物体匀速提升相同的高度，所用拉力分别为F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.它们的机械效率分别为η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，则下列关系式正确的是（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43710" cy="1134110"/>
            <wp:effectExtent l="0" t="0" r="8890" b="8890"/>
            <wp:docPr id="105" name="图片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105"/>
                    <pic:cNvPicPr>
                      <a:picLocks noChangeAspect="1"/>
                    </pic:cNvPicPr>
                  </pic:nvPicPr>
                  <pic:blipFill>
                    <a:blip xmlns:r="http://schemas.openxmlformats.org/officeDocument/2006/relationships" r:embed="rId26"/>
                    <a:stretch>
                      <a:fillRect/>
                    </a:stretch>
                  </pic:blipFill>
                  <pic:spPr>
                    <a:xfrm>
                      <a:off x="0" y="0"/>
                      <a:ext cx="1744133" cy="1134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&gt;η</w:t>
      </w:r>
      <w:r>
        <w:rPr>
          <w:rFonts w:ascii="宋体" w:eastAsia="宋体" w:hAnsi="宋体" w:cs="宋体" w:hint="eastAsia"/>
          <w:color w:val="000000" w:themeColor="text1"/>
          <w:sz w:val="22"/>
          <w:vertAlign w:val="subscript"/>
          <w14:textFill>
            <w14:solidFill>
              <w14:schemeClr w14:val="tx1"/>
            </w14:solidFill>
          </w14:textFill>
        </w:rPr>
        <w:t xml:space="preserve">乙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&lt;η</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体育课上小明和小李在玩篮球休息时他们讨论了一些关于打篮球时的物理问题，他们的讨论中说法不正确的是（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A．投篮时，篮球离开手后继续向上运动，是因为篮球具有惯性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B．篮球从篮筐中下落时，速度逐渐加快，是因为重力的作用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C．静止在地面上的篮球，他所受的重力与篮球对地面的压力平衡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D．篮球撞在篮板上被弹回，是力改变了物体的运动状态</w:t>
      </w:r>
    </w:p>
    <w:p>
      <w:pPr>
        <w:spacing w:before="240" w:line="300" w:lineRule="auto"/>
        <w:jc w:val="center"/>
        <w:rPr>
          <w:rFonts w:ascii="宋体" w:eastAsia="宋体" w:hAnsi="宋体" w:cs="宋体" w:hint="eastAsia"/>
          <w:b/>
          <w:sz w:val="22"/>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某工人用如图所示的装置把重240N的物体提高1m，所用的拉力为150N，则该滑轮组的机械效率是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；若不计绳重和摩擦，则动滑轮的重为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92455" cy="1117600"/>
            <wp:effectExtent l="0" t="0" r="17145" b="635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27"/>
                    <a:stretch>
                      <a:fillRect/>
                    </a:stretch>
                  </pic:blipFill>
                  <pic:spPr>
                    <a:xfrm>
                      <a:off x="0" y="0"/>
                      <a:ext cx="5926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某小组在探究物体的“浮沉条件”时，将一个质量为100g的物体完全浸入装满水的桶中，溢出200g水。则物体受到的浮力是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N，松手后，这个物体将在水中</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（选填“上浮”“下沉”或“悬浮”）。（g 取10N/kg）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我国测得珠穆朗玛峰的最新高度为8848.86米。珠峰顶的大气压远远</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（选填“大于”或“小于”）山脚处的气压，在峰顶如果用常规锅烧水，水的沸点会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（选填“高”或“低”）于100℃。</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如图所示，轻质杠杆OA中点悬挂重为60N的物体，在A端施加一竖直向上的力F，杠杆在水平位置平衡，则力F的大小是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，保持F的方向不变，将杠杆从A位置匀速提升到B位置的过程中，力F将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 这种杠杆相当于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滑轮。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1117600"/>
            <wp:effectExtent l="0" t="0" r="10795" b="6350"/>
            <wp:docPr id="34" name="图片 34" descr="图片_x0020_1449528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1449528378"/>
                    <pic:cNvPicPr>
                      <a:picLocks noChangeAspect="1"/>
                    </pic:cNvPicPr>
                  </pic:nvPicPr>
                  <pic:blipFill>
                    <a:blip xmlns:r="http://schemas.openxmlformats.org/officeDocument/2006/relationships" r:embed="rId28"/>
                    <a:stretch>
                      <a:fillRect/>
                    </a:stretch>
                  </pic:blipFill>
                  <pic:spPr>
                    <a:xfrm>
                      <a:off x="0" y="0"/>
                      <a:ext cx="9990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在实心球测试时，小华捡起重为20N的实心球，并缓慢举至2m高处，这一过程小华对球做功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J；将球用力投出后，实心球向前飞行了10米，球出手后，小华对球做功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起重机吊着5x10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N的物体，当物体静止时，钢丝绳的拉力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N（填大于，等于，小于）；当物体匀速下降时，钢丝绳的拉力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N（填大于，等于，小于）。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质量1.2Kg小物块所受的重力是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N，在水平面上以2m/s的速度匀速前进时，受到的滑动摩擦力大小为5N。当它在同一水平面上以4m/s的速度前进时，受到的滑动摩擦力大小为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N；如果小物块在运动过程中受到的所有力突然消失，它将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8、</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如图所示，四块相同的砖叠放在水平地面上，对地面压强为p，若将上面两块拿走，剩下两块对地面压强是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；若将右边两块再叠放在左边两块上，四块砖对地面压强是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727710"/>
            <wp:effectExtent l="0" t="0" r="6350" b="1524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xmlns:r="http://schemas.openxmlformats.org/officeDocument/2006/relationships" r:embed="rId29"/>
                    <a:stretch>
                      <a:fillRect/>
                    </a:stretch>
                  </pic:blipFill>
                  <pic:spPr>
                    <a:xfrm>
                      <a:off x="0" y="0"/>
                      <a:ext cx="965200" cy="728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某个实验小组的同学设计了一个测量滑动摩擦的实验。如图所示，把弹簧测力计的一端固定在墙上，另一端与一物块P相连，用力F水平向左拉物块下面的金属板，金属板向左运动，此时测力计的示数稳定（图中已把弹簧测力计的示数放大画出），若用弹簧测力计测得物块P重13N，则物块P受到金属板的滑动摩擦力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N；摩擦力方向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083310"/>
            <wp:effectExtent l="0" t="0" r="15240" b="2540"/>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30"/>
                    <a:stretch>
                      <a:fillRect/>
                    </a:stretch>
                  </pic:blipFill>
                  <pic:spPr>
                    <a:xfrm>
                      <a:off x="0" y="0"/>
                      <a:ext cx="1794933"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如图所示，台秤上放置一个装有适量水的烧杯，已知烧杯和水的总重为2N，将一重力为2N、体积为2×10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的长方体实心物块A用细线吊着，将其一半浸入水中，则A受到的浮力为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N，当把细线剪断后，静止时A漂浮在水中且水未溢出，此时台秤的示数为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32510" cy="1134110"/>
            <wp:effectExtent l="0" t="0" r="15240" b="8890"/>
            <wp:docPr id="56" name="图片 56"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图片_x0020_100014"/>
                    <pic:cNvPicPr>
                      <a:picLocks noChangeAspect="1"/>
                    </pic:cNvPicPr>
                  </pic:nvPicPr>
                  <pic:blipFill>
                    <a:blip xmlns:r="http://schemas.openxmlformats.org/officeDocument/2006/relationships" r:embed="rId31"/>
                    <a:stretch>
                      <a:fillRect/>
                    </a:stretch>
                  </pic:blipFill>
                  <pic:spPr>
                    <a:xfrm>
                      <a:off x="0" y="0"/>
                      <a:ext cx="1032933" cy="11345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随着时代的进步，轿车的车速和性能有了较大提升，某轿车如图所示，它的质量是1.6 t，每个轮子与地面的接触面积是0.02 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914400"/>
            <wp:effectExtent l="0" t="0" r="0" b="0"/>
            <wp:docPr id="2" name="图片 2" descr="图片_x0020_14522399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452239907"/>
                    <pic:cNvPicPr>
                      <a:picLocks noChangeAspect="1"/>
                    </pic:cNvPicPr>
                  </pic:nvPicPr>
                  <pic:blipFill>
                    <a:blip xmlns:r="http://schemas.openxmlformats.org/officeDocument/2006/relationships" r:embed="rId32"/>
                    <a:stretch>
                      <a:fillRect/>
                    </a:stretch>
                  </pic:blipFill>
                  <pic:spPr>
                    <a:xfrm>
                      <a:off x="0" y="0"/>
                      <a:ext cx="1219200" cy="914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（1）求它空载时，静止在地面上受到的压强 (取g=10N/kg)；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（2）当轿车高速行驶时，对地面的压力会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（选填“不变”“变大”“变小”）请用所学过的物理知识分析其原因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如图所示是一款地面清洁机器人。该机器人的质量为3kg，与水平地面的接触面积为0.01m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84910" cy="829310"/>
            <wp:effectExtent l="0" t="0" r="15240" b="8890"/>
            <wp:docPr id="81" name="图片 81"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descr="图片_x0020_100013"/>
                    <pic:cNvPicPr>
                      <a:picLocks noChangeAspect="1"/>
                    </pic:cNvPicPr>
                  </pic:nvPicPr>
                  <pic:blipFill>
                    <a:blip xmlns:r="http://schemas.openxmlformats.org/officeDocument/2006/relationships" r:embed="rId33"/>
                    <a:stretch>
                      <a:fillRect/>
                    </a:stretch>
                  </pic:blipFill>
                  <pic:spPr>
                    <a:xfrm>
                      <a:off x="0" y="0"/>
                      <a:ext cx="1185333" cy="8297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（1）机器人受到的重力；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（2）机器人对水平地面的压强。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小华利用如图所示的滑轮组，将质量为90kg的物体在1min内匀速提升5m，竖直向上的拉力为400N（g取10N/kg）。求：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27710" cy="1710055"/>
            <wp:effectExtent l="0" t="0" r="15240" b="4445"/>
            <wp:docPr id="15" name="图片 15" descr="图片_x0020_2114784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图片_x0020_2114784130"/>
                    <pic:cNvPicPr>
                      <a:picLocks noChangeAspect="1"/>
                    </pic:cNvPicPr>
                  </pic:nvPicPr>
                  <pic:blipFill>
                    <a:blip xmlns:r="http://schemas.openxmlformats.org/officeDocument/2006/relationships" r:embed="rId34"/>
                    <a:stretch>
                      <a:fillRect/>
                    </a:stretch>
                  </pic:blipFill>
                  <pic:spPr>
                    <a:xfrm>
                      <a:off x="0" y="0"/>
                      <a:ext cx="728133" cy="1710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（1）物体克服重力做的功。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（2）小明拉力做功的功率。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（3）滑轮组的机械效率。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小明同学在探究“滑动摩擦力大小与哪些因素有关”的实验：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266055" cy="1456055"/>
            <wp:effectExtent l="0" t="0" r="10795" b="10795"/>
            <wp:docPr id="3" name="图片 3" descr="图片_x0020_100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19"/>
                    <pic:cNvPicPr>
                      <a:picLocks noChangeAspect="1"/>
                    </pic:cNvPicPr>
                  </pic:nvPicPr>
                  <pic:blipFill>
                    <a:blip xmlns:r="http://schemas.openxmlformats.org/officeDocument/2006/relationships" r:embed="rId35"/>
                    <a:stretch>
                      <a:fillRect/>
                    </a:stretch>
                  </pic:blipFill>
                  <pic:spPr>
                    <a:xfrm>
                      <a:off x="0" y="0"/>
                      <a:ext cx="5266266" cy="14562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1760855" cy="829310"/>
            <wp:effectExtent l="0" t="0" r="10795" b="8890"/>
            <wp:docPr id="4" name="图片 4" descr="图片_x0020_100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20"/>
                    <pic:cNvPicPr>
                      <a:picLocks noChangeAspect="1"/>
                    </pic:cNvPicPr>
                  </pic:nvPicPr>
                  <pic:blipFill>
                    <a:blip xmlns:r="http://schemas.openxmlformats.org/officeDocument/2006/relationships" r:embed="rId36"/>
                    <a:stretch>
                      <a:fillRect/>
                    </a:stretch>
                  </pic:blipFill>
                  <pic:spPr>
                    <a:xfrm>
                      <a:off x="0" y="0"/>
                      <a:ext cx="1761067" cy="8297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（1）小明利用如图所示的装置进行实验。在测量摩擦力前，他观察了弹簧测力计的量程和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，并将弹簧测力计在竖直方向调零。</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（2）接着小明将木块平放在水平长木板上，用弹簧测力计沿水平方向拉动，使其做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运动，如图甲所示，此时弹簧测力计的示数为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N，根据</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知识，小明测出了木块所受的摩擦力。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（3）小雅却认为小明的上述步骤有一细节未做好，会使得测出的摩擦力比真实值偏小，理由是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（4）改正错误后，小明继续进行实验。比较图中乙、丙两图可以得出，滑动摩擦力的大小与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（5）小亮同学发现弹簧测力计不沿水平方向拉动时，也可使木块在长木板上沿水平方向做匀速直线运动，如图丁所示，此时木块受到的拉力和滑动摩擦力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（选填“是”或“不是”）一对平衡力。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华和小红同学通过实验探究凸透镜成实像的规律，他们在光具座上固定焦距为f的凸透镜，取高度为8厘米的物体进行实验。调节好实验装置后，他们分别取不同的物距u、并移动光屏找像，每次都使光屏上的像最清晰，将相应的像距v、成像情况记录在表一、表二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表一</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49"/>
        <w:gridCol w:w="2107"/>
        <w:gridCol w:w="2107"/>
        <w:gridCol w:w="225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4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序号</w:t>
            </w:r>
          </w:p>
        </w:tc>
        <w:tc>
          <w:tcPr>
            <w:tcW w:w="21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物距u(厘米)</w:t>
            </w:r>
          </w:p>
        </w:tc>
        <w:tc>
          <w:tcPr>
            <w:tcW w:w="21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像距v(厘米)</w:t>
            </w:r>
          </w:p>
        </w:tc>
        <w:tc>
          <w:tcPr>
            <w:tcW w:w="22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像高h'(厘米)</w:t>
            </w:r>
          </w:p>
        </w:tc>
      </w:tr>
      <w:tr>
        <w:tblPrEx>
          <w:tblW w:w="0" w:type="auto"/>
          <w:tblInd w:w="380" w:type="dxa"/>
          <w:tblCellMar>
            <w:top w:w="0" w:type="dxa"/>
            <w:left w:w="108" w:type="dxa"/>
            <w:bottom w:w="0" w:type="dxa"/>
            <w:right w:w="108" w:type="dxa"/>
          </w:tblCellMar>
        </w:tblPrEx>
        <w:tc>
          <w:tcPr>
            <w:tcW w:w="104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1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32.0</w:t>
            </w:r>
          </w:p>
        </w:tc>
        <w:tc>
          <w:tcPr>
            <w:tcW w:w="21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14.4</w:t>
            </w:r>
          </w:p>
        </w:tc>
        <w:tc>
          <w:tcPr>
            <w:tcW w:w="22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3.6</w:t>
            </w:r>
          </w:p>
        </w:tc>
      </w:tr>
    </w:tbl>
    <w:p>
      <w:pPr>
        <w:sectPr>
          <w:type w:val="nextPage"/>
          <w:pgSz w:w="11906" w:h="16838"/>
          <w:pgMar w:top="1440" w:right="800" w:bottom="1440" w:left="1400" w:header="851" w:footer="992" w:gutter="0"/>
          <w:pgNumType w:start="8"/>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49"/>
        <w:gridCol w:w="2107"/>
        <w:gridCol w:w="2107"/>
        <w:gridCol w:w="225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4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1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25.0</w:t>
            </w:r>
          </w:p>
        </w:tc>
        <w:tc>
          <w:tcPr>
            <w:tcW w:w="21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16.7</w:t>
            </w:r>
          </w:p>
        </w:tc>
        <w:tc>
          <w:tcPr>
            <w:tcW w:w="22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5.3</w:t>
            </w:r>
          </w:p>
        </w:tc>
      </w:tr>
      <w:tr>
        <w:tblPrEx>
          <w:tblW w:w="0" w:type="auto"/>
          <w:tblInd w:w="380" w:type="dxa"/>
          <w:tblCellMar>
            <w:top w:w="0" w:type="dxa"/>
            <w:left w:w="108" w:type="dxa"/>
            <w:bottom w:w="0" w:type="dxa"/>
            <w:right w:w="108" w:type="dxa"/>
          </w:tblCellMar>
        </w:tblPrEx>
        <w:tc>
          <w:tcPr>
            <w:tcW w:w="104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1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22.0</w:t>
            </w:r>
          </w:p>
        </w:tc>
        <w:tc>
          <w:tcPr>
            <w:tcW w:w="21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18.3</w:t>
            </w:r>
          </w:p>
        </w:tc>
        <w:tc>
          <w:tcPr>
            <w:tcW w:w="22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6.7</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表二</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48"/>
        <w:gridCol w:w="2106"/>
        <w:gridCol w:w="2106"/>
        <w:gridCol w:w="2260"/>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序号</w:t>
            </w:r>
          </w:p>
        </w:tc>
        <w:tc>
          <w:tcPr>
            <w:tcW w:w="210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物距u(厘米)</w:t>
            </w:r>
          </w:p>
        </w:tc>
        <w:tc>
          <w:tcPr>
            <w:tcW w:w="210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像距v(厘米)</w:t>
            </w:r>
          </w:p>
        </w:tc>
        <w:tc>
          <w:tcPr>
            <w:tcW w:w="22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像高h'(厘米)</w:t>
            </w:r>
          </w:p>
        </w:tc>
      </w:tr>
      <w:tr>
        <w:tblPrEx>
          <w:tblW w:w="0" w:type="auto"/>
          <w:tblInd w:w="380" w:type="dxa"/>
          <w:tblCellMar>
            <w:top w:w="0" w:type="dxa"/>
            <w:left w:w="108" w:type="dxa"/>
            <w:bottom w:w="0" w:type="dxa"/>
            <w:right w:w="108" w:type="dxa"/>
          </w:tblCellMar>
        </w:tblPrEx>
        <w:tc>
          <w:tcPr>
            <w:tcW w:w="10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210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19.0</w:t>
            </w:r>
          </w:p>
        </w:tc>
        <w:tc>
          <w:tcPr>
            <w:tcW w:w="210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21.1</w:t>
            </w:r>
          </w:p>
        </w:tc>
        <w:tc>
          <w:tcPr>
            <w:tcW w:w="22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8.9</w:t>
            </w:r>
          </w:p>
        </w:tc>
      </w:tr>
      <w:tr>
        <w:tblPrEx>
          <w:tblW w:w="0" w:type="auto"/>
          <w:tblInd w:w="380" w:type="dxa"/>
          <w:tblCellMar>
            <w:top w:w="0" w:type="dxa"/>
            <w:left w:w="108" w:type="dxa"/>
            <w:bottom w:w="0" w:type="dxa"/>
            <w:right w:w="108" w:type="dxa"/>
          </w:tblCellMar>
        </w:tblPrEx>
        <w:tc>
          <w:tcPr>
            <w:tcW w:w="10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210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15.0</w:t>
            </w:r>
          </w:p>
        </w:tc>
        <w:tc>
          <w:tcPr>
            <w:tcW w:w="210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30.0</w:t>
            </w:r>
          </w:p>
        </w:tc>
        <w:tc>
          <w:tcPr>
            <w:tcW w:w="22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16.0</w:t>
            </w:r>
          </w:p>
        </w:tc>
      </w:tr>
      <w:tr>
        <w:tblPrEx>
          <w:tblW w:w="0" w:type="auto"/>
          <w:tblInd w:w="380" w:type="dxa"/>
          <w:tblCellMar>
            <w:top w:w="0" w:type="dxa"/>
            <w:left w:w="108" w:type="dxa"/>
            <w:bottom w:w="0" w:type="dxa"/>
            <w:right w:w="108" w:type="dxa"/>
          </w:tblCellMar>
        </w:tblPrEx>
        <w:tc>
          <w:tcPr>
            <w:tcW w:w="10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210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210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60.0</w:t>
            </w:r>
          </w:p>
        </w:tc>
        <w:tc>
          <w:tcPr>
            <w:tcW w:w="22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40.0</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（1）分析比较实验序号1、2、3或4、5、6数据中物距u、像距v及成像的变化情况，可得出的初步结论是：凸透镜成实像时，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（2）分析比较实验序号1、2或3数据中物距u与像距v的大小关系及成像情况，可得出的初步结论是：凸透镜成实像、且</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时，所成的像是缩小的；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（3）小红同学计算了表一中物距与像距之和，由此得出结论：凸透镜成实像时，物距与像距之和越小，成的像越大；小华通过分析比较实验序号4、5和6，判断小红的结论是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（选填“正确”、“错误”）的；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（4）小华进一步分析比较表一和表二中物距与像距之和，提出了一个猜想：“当物距与像距之和最小时，可能会成等大的实像”。为了验证该猜想，他们应将物距设定在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厘米的范围内继续进行实验。   </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【解答】A．以终点线为参照物，王钦冲刺时，相对于终点的位置在发生变化，王钦相对于终点线是运动的，A不符合题意；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7" w:history="1">
        <w:r>
          <w:rPr>
            <w:rFonts w:ascii="SimSun" w:eastAsia="SimSun" w:hAnsi="SimSun" w:cs="SimSun"/>
            <w:b/>
            <w:bCs/>
            <w:color w:val="0000EE"/>
            <w:kern w:val="0"/>
            <w:sz w:val="30"/>
            <w:szCs w:val="30"/>
            <w:u w:val="single" w:color="0000EE"/>
          </w:rPr>
          <w:t>https://d.book118.com/375014012230011101</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C56A51"/>
    <w:rsid w:val="52C56A5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2.bin" /><Relationship Id="rId11" Type="http://schemas.openxmlformats.org/officeDocument/2006/relationships/image" Target="media/image6.wmf" /><Relationship Id="rId12" Type="http://schemas.openxmlformats.org/officeDocument/2006/relationships/oleObject" Target="embeddings/oleObject3.bin" /><Relationship Id="rId13" Type="http://schemas.openxmlformats.org/officeDocument/2006/relationships/image" Target="media/image7.wmf" /><Relationship Id="rId14" Type="http://schemas.openxmlformats.org/officeDocument/2006/relationships/oleObject" Target="embeddings/oleObject4.bin" /><Relationship Id="rId15" Type="http://schemas.openxmlformats.org/officeDocument/2006/relationships/image" Target="media/image8.png" /><Relationship Id="rId16" Type="http://schemas.openxmlformats.org/officeDocument/2006/relationships/image" Target="media/image9.wmf" /><Relationship Id="rId17" Type="http://schemas.openxmlformats.org/officeDocument/2006/relationships/oleObject" Target="embeddings/oleObject5.bin" /><Relationship Id="rId18" Type="http://schemas.openxmlformats.org/officeDocument/2006/relationships/image" Target="media/image10.wmf" /><Relationship Id="rId19" Type="http://schemas.openxmlformats.org/officeDocument/2006/relationships/oleObject" Target="embeddings/oleObject6.bin" /><Relationship Id="rId2" Type="http://schemas.openxmlformats.org/officeDocument/2006/relationships/webSettings" Target="webSettings.xml" /><Relationship Id="rId20" Type="http://schemas.openxmlformats.org/officeDocument/2006/relationships/image" Target="media/image11.wmf" /><Relationship Id="rId21" Type="http://schemas.openxmlformats.org/officeDocument/2006/relationships/oleObject" Target="embeddings/oleObject7.bin" /><Relationship Id="rId22" Type="http://schemas.openxmlformats.org/officeDocument/2006/relationships/image" Target="media/image12.wmf" /><Relationship Id="rId23" Type="http://schemas.openxmlformats.org/officeDocument/2006/relationships/oleObject" Target="embeddings/oleObject8.bin" /><Relationship Id="rId24" Type="http://schemas.openxmlformats.org/officeDocument/2006/relationships/image" Target="media/image13.png" /><Relationship Id="rId25" Type="http://schemas.openxmlformats.org/officeDocument/2006/relationships/image" Target="media/image14.png" /><Relationship Id="rId26" Type="http://schemas.openxmlformats.org/officeDocument/2006/relationships/image" Target="media/image15.png" /><Relationship Id="rId27" Type="http://schemas.openxmlformats.org/officeDocument/2006/relationships/image" Target="media/image16.png" /><Relationship Id="rId28" Type="http://schemas.openxmlformats.org/officeDocument/2006/relationships/image" Target="media/image17.png" /><Relationship Id="rId29" Type="http://schemas.openxmlformats.org/officeDocument/2006/relationships/image" Target="media/image18.png" /><Relationship Id="rId3" Type="http://schemas.openxmlformats.org/officeDocument/2006/relationships/fontTable" Target="fontTable.xml" /><Relationship Id="rId30" Type="http://schemas.openxmlformats.org/officeDocument/2006/relationships/image" Target="media/image19.png" /><Relationship Id="rId31" Type="http://schemas.openxmlformats.org/officeDocument/2006/relationships/image" Target="media/image20.png" /><Relationship Id="rId32" Type="http://schemas.openxmlformats.org/officeDocument/2006/relationships/image" Target="media/image21.png" /><Relationship Id="rId33" Type="http://schemas.openxmlformats.org/officeDocument/2006/relationships/image" Target="media/image22.png" /><Relationship Id="rId34" Type="http://schemas.openxmlformats.org/officeDocument/2006/relationships/image" Target="media/image23.png" /><Relationship Id="rId35" Type="http://schemas.openxmlformats.org/officeDocument/2006/relationships/image" Target="media/image24.png" /><Relationship Id="rId36" Type="http://schemas.openxmlformats.org/officeDocument/2006/relationships/image" Target="media/image25.png" /><Relationship Id="rId37" Type="http://schemas.openxmlformats.org/officeDocument/2006/relationships/hyperlink" Target="https://d.book118.com/375014012230011101" TargetMode="External" /><Relationship Id="rId38" Type="http://schemas.openxmlformats.org/officeDocument/2006/relationships/theme" Target="theme/theme1.xml" /><Relationship Id="rId39"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wmf" /><Relationship Id="rId8" Type="http://schemas.openxmlformats.org/officeDocument/2006/relationships/oleObject" Target="embeddings/oleObject1.bin" /><Relationship Id="rId9" Type="http://schemas.openxmlformats.org/officeDocument/2006/relationships/image" Target="media/image5.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70</Words>
  <Characters>405</Characters>
  <Application>Microsoft Office Word</Application>
  <DocSecurity>0</DocSecurity>
  <Lines>3</Lines>
  <Paragraphs>1</Paragraphs>
  <ScaleCrop>false</ScaleCrop>
  <Company/>
  <LinksUpToDate>false</LinksUpToDate>
  <CharactersWithSpaces>474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2023-11-16T12:59:47Z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EA10B6AF49DD454D9E32703115CCB783_11</vt:lpwstr>
  </property>
  <property fmtid="{D5CDD505-2E9C-101B-9397-08002B2CF9AE}" pid="3" name="KSOProductBuildVer">
    <vt:lpwstr>2052-11.1.0.14309</vt:lpwstr>
  </property>
</Properties>
</file>