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40"/>
        <w:keepNext w:val="0"/>
        <w:keepLines w:val="0"/>
        <w:framePr w:w="1181" w:h="576" w:hRule="atLeast" w:wrap="none" w:hAnchor="page" w:x="1347" w:y="1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ICS 03.080</w:t>
      </w:r>
    </w:p>
    <w:p>
      <w:pPr>
        <w:pStyle w:val="Bodytext40"/>
        <w:keepNext w:val="0"/>
        <w:keepLines w:val="0"/>
        <w:framePr w:w="1181" w:h="576" w:hRule="atLeast" w:wrap="none" w:hAnchor="page" w:x="1347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CCS A 16</w:t>
      </w:r>
    </w:p>
    <w:p>
      <w:pPr>
        <w:widowControl w:val="0"/>
        <w:spacing w:after="575" w:line="1" w:lineRule="exact"/>
      </w:pPr>
    </w:p>
    <w:p>
      <w:pPr>
        <w:widowControl w:val="0"/>
        <w:spacing w:line="1" w:lineRule="exact"/>
        <w:sectPr>
          <w:pgSz w:w="11900" w:h="16840"/>
          <w:pgMar w:top="553" w:right="791" w:bottom="915" w:left="1198" w:header="125" w:footer="487" w:gutter="0"/>
          <w:pgNumType w:start="1"/>
          <w:cols w:space="720"/>
          <w:noEndnote/>
          <w:rtlGutter w:val="0"/>
          <w:docGrid w:linePitch="360"/>
        </w:sectPr>
      </w:pPr>
    </w:p>
    <w:p>
      <w:pPr>
        <w:pStyle w:val="Heading1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0" w:name="bookmark0"/>
      <w:bookmarkStart w:id="1" w:name="bookmark1"/>
      <w:bookmarkStart w:id="2" w:name="bookmark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□B35</w:t>
      </w:r>
      <w:bookmarkEnd w:id="0"/>
      <w:bookmarkEnd w:id="1"/>
      <w:bookmarkEnd w:id="2"/>
    </w:p>
    <w:p>
      <w:pPr>
        <w:pStyle w:val="Heading3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福 建 省 地 方 标 准</w:t>
      </w:r>
      <w:bookmarkEnd w:id="3"/>
      <w:bookmarkEnd w:id="4"/>
      <w:bookmarkEnd w:id="5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2940" w:line="240" w:lineRule="auto"/>
        <w:ind w:left="0" w:right="260" w:firstLine="0"/>
        <w:jc w:val="righ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DB35/T 2059—2022</w:t>
      </w:r>
    </w:p>
    <w:p>
      <w:pPr>
        <w:pStyle w:val="Heading2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城乡社区民主协商工作要求</w:t>
      </w:r>
      <w:bookmarkEnd w:id="6"/>
      <w:bookmarkEnd w:id="7"/>
      <w:bookmarkEnd w:id="8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634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Requirements for democratic consultation in urban and rural communities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0"/>
        <w:jc w:val="left"/>
        <w:sectPr>
          <w:type w:val="continuous"/>
          <w:pgSz w:w="11900" w:h="16840"/>
          <w:pgMar w:top="553" w:right="857" w:bottom="553" w:left="1197" w:header="0" w:footer="3" w:gutter="0"/>
          <w:pgNumType w:start="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5558155</wp:posOffset>
                </wp:positionH>
                <wp:positionV relativeFrom="paragraph">
                  <wp:posOffset>12700</wp:posOffset>
                </wp:positionV>
                <wp:extent cx="1496695" cy="22860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96695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Bodytext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lang w:val="en-US" w:eastAsia="en-US" w:bidi="en-US"/>
                              </w:rPr>
                              <w:t xml:space="preserve">2022 - 11 -08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lang w:val="zh-TW" w:eastAsia="zh-TW" w:bidi="zh-TW"/>
                              </w:rPr>
                              <w:t>实施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17.85pt;height:18pt;margin-top:1pt;margin-left:437.65pt;mso-position-horizontal-relative:page;mso-wrap-distance-bottom:0;mso-wrap-distance-left:9pt;mso-wrap-distance-right:9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Bodytext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2022 - 11 -08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实施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2022 -08-08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发布</w:t>
      </w:r>
    </w:p>
    <w:p>
      <w:pPr>
        <w:pStyle w:val="Bodytext50"/>
        <w:keepNext w:val="0"/>
        <w:keepLines w:val="0"/>
        <w:widowControl w:val="0"/>
        <w:shd w:val="clear" w:color="auto" w:fill="auto"/>
        <w:tabs>
          <w:tab w:val="left" w:pos="3283"/>
        </w:tabs>
        <w:bidi w:val="0"/>
        <w:spacing w:before="0" w:line="240" w:lineRule="auto"/>
        <w:ind w:left="0" w:right="0" w:firstLine="0"/>
        <w:jc w:val="center"/>
        <w:sectPr>
          <w:type w:val="nextPage"/>
          <w:pgSz w:w="11900" w:h="16840"/>
          <w:pgMar w:top="553" w:right="857" w:bottom="553" w:left="1197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福建省市场监督管理局</w:t>
        <w:tab/>
        <w:t>发布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>前言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II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22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范围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25" w:tooltip="Current Document">
        <w:bookmarkStart w:id="10" w:name="bookmark10"/>
        <w:r>
          <w:rPr>
            <w:color w:val="000000"/>
            <w:spacing w:val="0"/>
            <w:w w:val="100"/>
            <w:position w:val="0"/>
          </w:rPr>
          <w:t>2</w:t>
        </w:r>
        <w:bookmarkEnd w:id="10"/>
        <w:r>
          <w:rPr>
            <w:color w:val="000000"/>
            <w:spacing w:val="0"/>
            <w:w w:val="100"/>
            <w:position w:val="0"/>
          </w:rPr>
          <w:t>规范性引用文件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Tableofcontents1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22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28" w:tooltip="Current Document">
        <w:bookmarkStart w:id="11" w:name="bookmark11"/>
        <w:bookmarkEnd w:id="11"/>
        <w:r>
          <w:rPr>
            <w:color w:val="000000"/>
            <w:spacing w:val="0"/>
            <w:w w:val="100"/>
            <w:position w:val="0"/>
          </w:rPr>
          <w:t>术语和定义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Tableofcontents1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22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44" w:tooltip="Current Document">
        <w:bookmarkStart w:id="12" w:name="bookmark12"/>
        <w:bookmarkEnd w:id="12"/>
        <w:r>
          <w:rPr>
            <w:color w:val="000000"/>
            <w:spacing w:val="0"/>
            <w:w w:val="100"/>
            <w:position w:val="0"/>
          </w:rPr>
          <w:t>基本原则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1</w:t>
        </w:r>
      </w:hyperlink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48" w:tooltip="Current Document">
        <w:bookmarkStart w:id="13" w:name="bookmark13"/>
        <w:r>
          <w:rPr>
            <w:color w:val="000000"/>
            <w:spacing w:val="0"/>
            <w:w w:val="100"/>
            <w:position w:val="0"/>
          </w:rPr>
          <w:t>5</w:t>
        </w:r>
        <w:bookmarkEnd w:id="13"/>
        <w:r>
          <w:rPr>
            <w:color w:val="000000"/>
            <w:spacing w:val="0"/>
            <w:w w:val="100"/>
            <w:position w:val="0"/>
          </w:rPr>
          <w:t>工作机构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22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51" w:tooltip="Current Document">
        <w:bookmarkStart w:id="14" w:name="bookmark14"/>
        <w:bookmarkEnd w:id="14"/>
        <w:r>
          <w:rPr>
            <w:color w:val="000000"/>
            <w:spacing w:val="0"/>
            <w:w w:val="100"/>
            <w:position w:val="0"/>
          </w:rPr>
          <w:t>协商主体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22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54" w:tooltip="Current Document">
        <w:bookmarkStart w:id="15" w:name="bookmark15"/>
        <w:bookmarkEnd w:id="15"/>
        <w:r>
          <w:rPr>
            <w:color w:val="000000"/>
            <w:spacing w:val="0"/>
            <w:w w:val="100"/>
            <w:position w:val="0"/>
          </w:rPr>
          <w:t>协商内容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322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57" w:tooltip="Current Document">
        <w:bookmarkStart w:id="16" w:name="bookmark16"/>
        <w:bookmarkEnd w:id="16"/>
        <w:r>
          <w:rPr>
            <w:color w:val="000000"/>
            <w:spacing w:val="0"/>
            <w:w w:val="100"/>
            <w:position w:val="0"/>
          </w:rPr>
          <w:t>协商形式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2</w:t>
        </w:r>
      </w:hyperlink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60" w:tooltip="Current Document">
        <w:r>
          <w:rPr>
            <w:color w:val="000000"/>
            <w:spacing w:val="0"/>
            <w:w w:val="100"/>
            <w:position w:val="0"/>
          </w:rPr>
          <w:t>9工作程序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3</w:t>
        </w:r>
      </w:hyperlink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10工作细则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3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63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成果落实和监督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hyperlink w:anchor="bookmark83" w:tooltip="Current Document">
        <w:r>
          <w:rPr>
            <w:color w:val="000000"/>
            <w:spacing w:val="0"/>
            <w:w w:val="100"/>
            <w:position w:val="0"/>
          </w:rPr>
          <w:t>12工作保障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</w:r>
        <w:r>
          <w:rPr>
            <w:color w:val="000000"/>
            <w:spacing w:val="0"/>
            <w:w w:val="100"/>
            <w:position w:val="0"/>
          </w:rPr>
          <w:t>5</w:t>
        </w:r>
      </w:hyperlink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附录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A </w:t>
      </w:r>
      <w:r>
        <w:rPr>
          <w:color w:val="000000"/>
          <w:spacing w:val="0"/>
          <w:w w:val="100"/>
          <w:position w:val="0"/>
        </w:rPr>
        <w:t>（资料性）城乡社区民主协商事项指导目录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6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1786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附录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B </w:t>
      </w:r>
      <w:r>
        <w:rPr>
          <w:color w:val="000000"/>
          <w:spacing w:val="0"/>
          <w:w w:val="100"/>
          <w:position w:val="0"/>
        </w:rPr>
        <w:t>（资料性）</w:t>
        <w:tab/>
        <w:t>协商工作程序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8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1786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附录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</w:rPr>
        <w:t>（资料性）</w:t>
        <w:tab/>
        <w:t>协商会议记录样式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9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1786"/>
          <w:tab w:val="right" w:leader="dot" w:pos="9315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附录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D </w:t>
      </w:r>
      <w:r>
        <w:rPr>
          <w:color w:val="000000"/>
          <w:spacing w:val="0"/>
          <w:w w:val="100"/>
          <w:position w:val="0"/>
        </w:rPr>
        <w:t>（资料性）</w:t>
        <w:tab/>
      </w:r>
      <w:r>
        <w:rPr>
          <w:color w:val="4B525B"/>
          <w:spacing w:val="0"/>
          <w:w w:val="100"/>
          <w:position w:val="0"/>
        </w:rPr>
        <w:t>协</w:t>
      </w:r>
      <w:r>
        <w:rPr>
          <w:color w:val="272A2C"/>
          <w:spacing w:val="0"/>
          <w:w w:val="100"/>
          <w:position w:val="0"/>
        </w:rPr>
        <w:t>商案例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10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9315"/>
        </w:tabs>
        <w:bidi w:val="0"/>
        <w:spacing w:before="0" w:line="240" w:lineRule="auto"/>
        <w:ind w:left="0" w:right="0" w:firstLine="0"/>
        <w:jc w:val="both"/>
        <w:sectPr>
          <w:headerReference w:type="even" r:id="rId4"/>
          <w:headerReference w:type="default" r:id="rId5"/>
          <w:footerReference w:type="even" r:id="rId6"/>
          <w:footerReference w:type="default" r:id="rId7"/>
          <w:pgSz w:w="11900" w:h="16840"/>
          <w:pgMar w:top="3620" w:right="1107" w:bottom="3620" w:left="1395" w:header="0" w:footer="3" w:gutter="0"/>
          <w:pgNumType w:fmt="upperRoman" w:start="1"/>
          <w:cols w:space="720"/>
          <w:noEndnote/>
          <w:rtlGutter w:val="0"/>
          <w:docGrid w:linePitch="360"/>
        </w:sectPr>
      </w:pPr>
      <w:hyperlink w:anchor="bookmark111" w:tooltip="Current Document">
        <w:r>
          <w:rPr>
            <w:color w:val="000000"/>
            <w:spacing w:val="0"/>
            <w:w w:val="100"/>
            <w:position w:val="0"/>
          </w:rPr>
          <w:t>参考文献</w:t>
        </w:r>
        <w:r>
          <w:rPr>
            <w:color w:val="000000"/>
            <w:spacing w:val="0"/>
            <w:w w:val="100"/>
            <w:position w:val="0"/>
            <w:lang w:val="en-US" w:eastAsia="en-US" w:bidi="en-US"/>
          </w:rPr>
          <w:tab/>
          <w:t xml:space="preserve"> </w:t>
        </w:r>
        <w:r>
          <w:rPr>
            <w:color w:val="000000"/>
            <w:spacing w:val="0"/>
            <w:w w:val="100"/>
            <w:position w:val="0"/>
          </w:rPr>
          <w:t>13</w:t>
        </w:r>
      </w:hyperlink>
      <w:r>
        <w:fldChar w:fldCharType="end"/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本文件按照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color w:val="000000"/>
          <w:spacing w:val="0"/>
          <w:w w:val="100"/>
          <w:position w:val="0"/>
        </w:rPr>
        <w:t>1.1—2020《标准化工作导则 第1部分：标准化文件的结构和起草规则》的规定 起草。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请注意本文件的某些内容可能涉及专利。本文件的发布机构不承担识别专利的责任。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本文件由莆田市民政局提岀。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本文件由福建省民政厅归口。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本文件起草单位：莆田市民政局、福建省标准化研究院、福建省标院信息技术有限公司。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  <w:sectPr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3433" w:right="1395" w:bottom="3433" w:left="1112" w:header="0" w:footer="3005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本文件主要起草人：吕正山、张宗贤、张元真、林喜燕、吴旭东、林振、张玲、梁静、王彬彬、 董婷婷。</w:t>
      </w:r>
    </w:p>
    <w:p>
      <w:pPr>
        <w:pStyle w:val="Heading4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8" w:name="bookmark18"/>
      <w:bookmarkStart w:id="19" w:name="bookmark19"/>
      <w:bookmarkStart w:id="20" w:name="bookmark20"/>
      <w:r>
        <w:rPr>
          <w:color w:val="000000"/>
          <w:spacing w:val="0"/>
          <w:w w:val="100"/>
          <w:position w:val="0"/>
        </w:rPr>
        <w:t>城乡社区民主协商工作要求</w:t>
      </w:r>
      <w:bookmarkEnd w:id="18"/>
      <w:bookmarkEnd w:id="19"/>
      <w:bookmarkEnd w:id="20"/>
    </w:p>
    <w:p>
      <w:pPr>
        <w:pStyle w:val="Heading6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both"/>
      </w:pPr>
      <w:bookmarkStart w:id="21" w:name="bookmark21"/>
      <w:bookmarkStart w:id="22" w:name="bookmark22"/>
      <w:bookmarkStart w:id="23" w:name="bookmark23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范围</w:t>
      </w:r>
      <w:bookmarkEnd w:id="21"/>
      <w:bookmarkEnd w:id="22"/>
      <w:bookmarkEnd w:id="23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本文件规定了城乡社区民主协商工作的基本原则、机构、主体、内容、形式、程序、细则、成果落 实和监督、工作保障。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02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本文件适用于城乡社区民主协商工作。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both"/>
      </w:pPr>
      <w:bookmarkStart w:id="24" w:name="bookmark24"/>
      <w:bookmarkStart w:id="25" w:name="bookmark25"/>
      <w:bookmarkStart w:id="26" w:name="bookmark26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规范性引用文件</w:t>
      </w:r>
      <w:bookmarkEnd w:id="24"/>
      <w:bookmarkEnd w:id="25"/>
      <w:bookmarkEnd w:id="26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本文件没有规范性引用文件。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both"/>
      </w:pPr>
      <w:bookmarkStart w:id="27" w:name="bookmark27"/>
      <w:bookmarkStart w:id="28" w:name="bookmark28"/>
      <w:bookmarkStart w:id="29" w:name="bookmark29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术语和定义</w:t>
      </w:r>
      <w:bookmarkEnd w:id="27"/>
      <w:bookmarkEnd w:id="28"/>
      <w:bookmarkEnd w:id="29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13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下列术语和定义适用于本文件。</w:t>
      </w:r>
    </w:p>
    <w:p>
      <w:pPr>
        <w:pStyle w:val="Heading510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bookmarkStart w:id="30" w:name="bookmark30"/>
      <w:bookmarkStart w:id="31" w:name="bookmark31"/>
      <w:bookmarkStart w:id="32" w:name="bookmark32"/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 xml:space="preserve">3. </w:t>
      </w: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zh-TW" w:eastAsia="zh-TW" w:bidi="zh-TW"/>
        </w:rPr>
        <w:t>1</w:t>
      </w:r>
      <w:bookmarkEnd w:id="30"/>
      <w:bookmarkEnd w:id="31"/>
      <w:bookmarkEnd w:id="32"/>
    </w:p>
    <w:p>
      <w:pPr>
        <w:pStyle w:val="Heading510"/>
        <w:keepNext/>
        <w:keepLines/>
        <w:widowControl w:val="0"/>
        <w:shd w:val="clear" w:color="auto" w:fill="auto"/>
        <w:bidi w:val="0"/>
        <w:spacing w:before="0" w:after="0" w:line="313" w:lineRule="exact"/>
        <w:ind w:left="0" w:right="0" w:firstLine="440"/>
        <w:jc w:val="both"/>
      </w:pPr>
      <w:bookmarkStart w:id="33" w:name="bookmark33"/>
      <w:bookmarkStart w:id="34" w:name="bookmark34"/>
      <w:bookmarkStart w:id="35" w:name="bookmark35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 xml:space="preserve">城乡社区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urban and rura I commun i t i es</w:t>
      </w:r>
      <w:bookmarkEnd w:id="33"/>
      <w:bookmarkEnd w:id="34"/>
      <w:bookmarkEnd w:id="35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13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乡、民族乡、镇、街道所辖的城市社区和农村社区。居住在乡、民族乡、镇、街道所辖的一定数量 和质量的人口组成多种社会关系和社会群体，具有自我管理、自我教育和自我服务功能，从事各种社会 活动所构成的相对完整的地域社会共同体。</w:t>
      </w:r>
    </w:p>
    <w:p>
      <w:pPr>
        <w:pStyle w:val="Heading510"/>
        <w:keepNext/>
        <w:keepLines/>
        <w:widowControl w:val="0"/>
        <w:numPr>
          <w:ilvl w:val="0"/>
          <w:numId w:val="4"/>
        </w:numPr>
        <w:shd w:val="clear" w:color="auto" w:fill="auto"/>
        <w:tabs>
          <w:tab w:val="left" w:pos="334"/>
        </w:tabs>
        <w:bidi w:val="0"/>
        <w:spacing w:before="0" w:after="0"/>
        <w:ind w:left="0" w:right="0" w:firstLine="0"/>
        <w:jc w:val="left"/>
      </w:pPr>
      <w:bookmarkStart w:id="36" w:name="bookmark36"/>
      <w:bookmarkStart w:id="37" w:name="bookmark37"/>
      <w:bookmarkStart w:id="38" w:name="bookmark38"/>
      <w:bookmarkStart w:id="39" w:name="bookmark39"/>
      <w:bookmarkEnd w:id="38"/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zh-TW" w:eastAsia="zh-TW" w:bidi="zh-TW"/>
        </w:rPr>
        <w:t>2</w:t>
      </w:r>
      <w:bookmarkEnd w:id="36"/>
      <w:bookmarkEnd w:id="37"/>
      <w:bookmarkEnd w:id="39"/>
    </w:p>
    <w:p>
      <w:pPr>
        <w:pStyle w:val="Heading510"/>
        <w:keepNext/>
        <w:keepLines/>
        <w:widowControl w:val="0"/>
        <w:shd w:val="clear" w:color="auto" w:fill="auto"/>
        <w:bidi w:val="0"/>
        <w:spacing w:before="0" w:after="0" w:line="313" w:lineRule="exact"/>
        <w:ind w:left="0" w:right="0" w:firstLine="440"/>
        <w:jc w:val="both"/>
      </w:pPr>
      <w:bookmarkStart w:id="40" w:name="bookmark40"/>
      <w:bookmarkStart w:id="41" w:name="bookmark41"/>
      <w:bookmarkStart w:id="42" w:name="bookmark42"/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lang w:val="zh-TW" w:eastAsia="zh-TW" w:bidi="zh-TW"/>
        </w:rPr>
        <w:t xml:space="preserve">城乡社区民主协商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democrat i c consu Itat i on of urban and rura I commun i t i es</w:t>
      </w:r>
      <w:bookmarkEnd w:id="40"/>
      <w:bookmarkEnd w:id="41"/>
      <w:bookmarkEnd w:id="42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基层党组织、基</w:t>
      </w:r>
      <w:r>
        <w:rPr>
          <w:color w:val="4B525B"/>
          <w:spacing w:val="0"/>
          <w:w w:val="100"/>
          <w:position w:val="0"/>
        </w:rPr>
        <w:t>层群众</w:t>
      </w:r>
      <w:r>
        <w:rPr>
          <w:color w:val="000000"/>
          <w:spacing w:val="0"/>
          <w:w w:val="100"/>
          <w:position w:val="0"/>
        </w:rPr>
        <w:t>性自治组织、其他组织及居民群众等相关利益主体，围绕涉及城乡社区居民 群众切身利益的公</w:t>
      </w:r>
      <w:r>
        <w:rPr>
          <w:color w:val="272A2C"/>
          <w:spacing w:val="0"/>
          <w:w w:val="100"/>
          <w:position w:val="0"/>
        </w:rPr>
        <w:t>共事务</w:t>
      </w:r>
      <w:r>
        <w:rPr>
          <w:color w:val="000000"/>
          <w:spacing w:val="0"/>
          <w:w w:val="100"/>
          <w:position w:val="0"/>
        </w:rPr>
        <w:t>和公益事业、存在显著分歧和冲突的重大事项以及反映强烈且迫切需要解决 的困难和问题，通过议事、</w:t>
      </w:r>
      <w:r>
        <w:rPr>
          <w:color w:val="272A2C"/>
          <w:spacing w:val="0"/>
          <w:w w:val="100"/>
          <w:position w:val="0"/>
        </w:rPr>
        <w:t>评议、</w:t>
      </w:r>
      <w:r>
        <w:rPr>
          <w:color w:val="4B525B"/>
          <w:spacing w:val="0"/>
          <w:w w:val="100"/>
          <w:position w:val="0"/>
        </w:rPr>
        <w:t>恳谈、</w:t>
      </w:r>
      <w:r>
        <w:rPr>
          <w:color w:val="000000"/>
          <w:spacing w:val="0"/>
          <w:w w:val="100"/>
          <w:position w:val="0"/>
        </w:rPr>
        <w:t>听证、咨询、约谈、线上协商等方式进行民主协商并最终达成 共识的一种社区居民议事机制。’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left"/>
      </w:pPr>
      <w:bookmarkStart w:id="43" w:name="bookmark43"/>
      <w:bookmarkStart w:id="44" w:name="bookmark44"/>
      <w:bookmarkStart w:id="45" w:name="bookmark45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基本原则</w:t>
      </w:r>
      <w:bookmarkEnd w:id="43"/>
      <w:bookmarkEnd w:id="44"/>
      <w:bookmarkEnd w:id="45"/>
    </w:p>
    <w:p>
      <w:pPr>
        <w:pStyle w:val="Bodytext1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9"/>
        </w:tabs>
        <w:bidi w:val="0"/>
        <w:spacing w:before="0" w:after="0" w:line="314" w:lineRule="exact"/>
        <w:ind w:left="0" w:right="0" w:firstLine="0"/>
        <w:jc w:val="left"/>
      </w:pPr>
      <w:bookmarkStart w:id="46" w:name="bookmark46"/>
      <w:bookmarkEnd w:id="4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坚持党的领导，发挥基层党组织在城乡社区民</w:t>
      </w:r>
      <w:r>
        <w:rPr>
          <w:color w:val="272A2C"/>
          <w:spacing w:val="0"/>
          <w:w w:val="100"/>
          <w:position w:val="0"/>
        </w:rPr>
        <w:t>主协商中的领导核心</w:t>
      </w:r>
      <w:r>
        <w:rPr>
          <w:color w:val="000000"/>
          <w:spacing w:val="0"/>
          <w:w w:val="100"/>
          <w:position w:val="0"/>
        </w:rPr>
        <w:t>作用。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坚持群众自治，完善基层群众性自治组织建设，促进自我‘糸</w:t>
      </w:r>
      <w:r>
        <w:rPr>
          <w:color w:val="4B525B"/>
          <w:spacing w:val="0"/>
          <w:w w:val="100"/>
          <w:position w:val="0"/>
        </w:rPr>
        <w:t>、启哉</w:t>
      </w:r>
      <w:r>
        <w:rPr>
          <w:color w:val="000000"/>
          <w:spacing w:val="0"/>
          <w:w w:val="100"/>
          <w:position w:val="0"/>
        </w:rPr>
        <w:t xml:space="preserve">服务、自我教育、自我监督。 </w:t>
      </w: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4.3</w:t>
      </w:r>
      <w:r>
        <w:rPr>
          <w:color w:val="000000"/>
          <w:spacing w:val="0"/>
          <w:w w:val="100"/>
          <w:position w:val="0"/>
        </w:rPr>
        <w:t>坚持依法协商，在法律制度下有序开展城乡社区民主协商工作，</w:t>
      </w:r>
      <w:r>
        <w:rPr>
          <w:color w:val="272A2C"/>
          <w:spacing w:val="0"/>
          <w:w w:val="100"/>
          <w:position w:val="0"/>
        </w:rPr>
        <w:t>协商结果合法</w:t>
      </w:r>
      <w:r>
        <w:rPr>
          <w:color w:val="000000"/>
          <w:spacing w:val="0"/>
          <w:w w:val="100"/>
          <w:position w:val="0"/>
        </w:rPr>
        <w:t>有效。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4.4</w:t>
      </w:r>
      <w:r>
        <w:rPr>
          <w:color w:val="000000"/>
          <w:spacing w:val="0"/>
          <w:w w:val="100"/>
          <w:position w:val="0"/>
        </w:rPr>
        <w:t>坚持全过程民主，贯彻社会主义核心价值观，凝聚共识理念，实现全链条、全方位、全覆盖的民 主。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4.5</w:t>
      </w:r>
      <w:r>
        <w:rPr>
          <w:color w:val="000000"/>
          <w:spacing w:val="0"/>
          <w:w w:val="100"/>
          <w:position w:val="0"/>
        </w:rPr>
        <w:t>坚持因地制宜，尊重群众首创精神，鼓励探索创新。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 w:line="318" w:lineRule="exact"/>
        <w:ind w:left="0" w:right="0" w:firstLine="0"/>
        <w:jc w:val="left"/>
      </w:pPr>
      <w:bookmarkStart w:id="47" w:name="bookmark47"/>
      <w:bookmarkStart w:id="48" w:name="bookmark48"/>
      <w:bookmarkStart w:id="49" w:name="bookmark49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</w:rPr>
        <w:t>工作机构</w:t>
      </w:r>
      <w:bookmarkEnd w:id="47"/>
      <w:bookmarkEnd w:id="48"/>
      <w:bookmarkEnd w:id="49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 w:firstLine="0"/>
        <w:jc w:val="left"/>
        <w:sectPr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40"/>
          <w:pgMar w:top="2362" w:right="1186" w:bottom="1652" w:left="1214" w:header="0" w:footer="3" w:gutter="0"/>
          <w:pgNumType w:start="1"/>
          <w:cols w:space="720"/>
          <w:noEndnote/>
          <w:titlePg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乡镇（街道）加强对辖区民主协商工作的领导、指导、推进和落实，宜成立民主协商工作领导小 组，明确小组成员和职责，建立辖区内城乡社区民主协商工作的相关制度，包括培训、资金支持、监督 和评价等。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8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5.2</w:t>
      </w:r>
      <w:r>
        <w:rPr>
          <w:color w:val="000000"/>
          <w:spacing w:val="0"/>
          <w:w w:val="100"/>
          <w:position w:val="0"/>
        </w:rPr>
        <w:t>城乡社区宜建立民主协商工作委员会，制定章程，明确成员、职责、协商清单、协商规则等，并 在乡镇（街道）民主协商工作领导小组、村（社区）党组织的领导和村（居）民委员会的指导下开展民 主协商工作。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 w:line="318" w:lineRule="exact"/>
        <w:ind w:left="0" w:right="0" w:firstLine="0"/>
        <w:jc w:val="left"/>
      </w:pPr>
      <w:bookmarkStart w:id="50" w:name="bookmark50"/>
      <w:bookmarkStart w:id="51" w:name="bookmark51"/>
      <w:bookmarkStart w:id="52" w:name="bookmark52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协商主体</w:t>
      </w:r>
      <w:bookmarkEnd w:id="50"/>
      <w:bookmarkEnd w:id="51"/>
      <w:bookmarkEnd w:id="52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6.1</w:t>
      </w:r>
      <w:r>
        <w:rPr>
          <w:color w:val="000000"/>
          <w:spacing w:val="0"/>
          <w:w w:val="100"/>
          <w:position w:val="0"/>
        </w:rPr>
        <w:t>协商主体应是协商议题涉及的所有利益相关方，包括但不限于以下主体：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――基层党委、政府及其派岀机构；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880" w:right="0" w:hanging="420"/>
        <w:jc w:val="left"/>
      </w:pPr>
      <w:r>
        <w:rPr>
          <w:color w:val="000000"/>
          <w:spacing w:val="0"/>
          <w:w w:val="100"/>
          <w:position w:val="0"/>
        </w:rPr>
        <w:t>――村（社区）党组织，村（居）民委员会，村（居）务监督委员会，村（社区）集体经济组 织、合作组织，村（居）民小组；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――基层群团组织、社会组织、驻村（社区）组织；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――村（居）民、网格员、社会工作者、党员、乡贤能人、外来人员；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――其他涉利益的个体、群体或组织。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6.2</w:t>
      </w:r>
      <w:r>
        <w:rPr>
          <w:color w:val="000000"/>
          <w:spacing w:val="0"/>
          <w:w w:val="100"/>
          <w:position w:val="0"/>
        </w:rPr>
        <w:t>应将村（社区）党组织代表、村（居）民委员会代表、村（居）民代表、村（居）务监督委员会 代表、网格员代表、社会工作者、乡贤能人作为固定的协商主体，参与协商工作。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6.3</w:t>
      </w:r>
      <w:r>
        <w:rPr>
          <w:color w:val="000000"/>
          <w:spacing w:val="0"/>
          <w:w w:val="100"/>
          <w:position w:val="0"/>
        </w:rPr>
        <w:t>涉及专业性、技术性较强的事项，应邀请法律、经济、建筑、教育、医疗、司法调解、心理咨询 等相关领域的专业技术人员（机构）参与协商。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9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6.4</w:t>
      </w:r>
      <w:r>
        <w:rPr>
          <w:color w:val="000000"/>
          <w:spacing w:val="0"/>
          <w:w w:val="100"/>
          <w:position w:val="0"/>
        </w:rPr>
        <w:t>可邀请威望高、办事公道的老党员、离退休老干部，党代表、人大代表、政协委员，以及基层群 团组织负责人等参与协商。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 w:line="318" w:lineRule="exact"/>
        <w:ind w:left="0" w:right="0" w:firstLine="0"/>
        <w:jc w:val="left"/>
      </w:pPr>
      <w:bookmarkStart w:id="53" w:name="bookmark53"/>
      <w:bookmarkStart w:id="54" w:name="bookmark54"/>
      <w:bookmarkStart w:id="55" w:name="bookmark55"/>
      <w:r>
        <w:rPr>
          <w:i/>
          <w:i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协商内容</w:t>
      </w:r>
      <w:bookmarkEnd w:id="53"/>
      <w:bookmarkEnd w:id="54"/>
      <w:bookmarkEnd w:id="55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7.1</w:t>
      </w:r>
      <w:r>
        <w:rPr>
          <w:color w:val="000000"/>
          <w:spacing w:val="0"/>
          <w:w w:val="100"/>
          <w:position w:val="0"/>
        </w:rPr>
        <w:t>协商内容分为五类：制度建设类、</w:t>
      </w:r>
      <w:r>
        <w:rPr>
          <w:color w:val="272A2C"/>
          <w:spacing w:val="0"/>
          <w:w w:val="100"/>
          <w:position w:val="0"/>
        </w:rPr>
        <w:t>民主</w:t>
      </w:r>
      <w:r>
        <w:rPr>
          <w:color w:val="000000"/>
          <w:spacing w:val="0"/>
          <w:w w:val="100"/>
          <w:position w:val="0"/>
        </w:rPr>
        <w:t>监督和民主管理类、公共事务类、公益事业和公共服务类 及其他，具体见附录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0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7.2</w:t>
      </w:r>
      <w:r>
        <w:rPr>
          <w:color w:val="000000"/>
          <w:spacing w:val="0"/>
          <w:w w:val="100"/>
          <w:position w:val="0"/>
        </w:rPr>
        <w:t>协商内容有法律法规和政策具体要求的</w:t>
      </w:r>
      <w:r>
        <w:rPr>
          <w:color w:val="272A2C"/>
          <w:spacing w:val="0"/>
          <w:w w:val="100"/>
          <w:position w:val="0"/>
        </w:rPr>
        <w:t>规范程</w:t>
      </w:r>
      <w:r>
        <w:rPr>
          <w:color w:val="4B525B"/>
          <w:spacing w:val="0"/>
          <w:w w:val="100"/>
          <w:position w:val="0"/>
        </w:rPr>
        <w:t>序的，</w:t>
      </w:r>
      <w:r>
        <w:rPr>
          <w:color w:val="000000"/>
          <w:spacing w:val="0"/>
          <w:w w:val="100"/>
          <w:position w:val="0"/>
        </w:rPr>
        <w:t>应遵循法律法规和政策规定。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 w:line="318" w:lineRule="exact"/>
        <w:ind w:left="0" w:right="0" w:firstLine="0"/>
        <w:jc w:val="left"/>
      </w:pPr>
      <w:bookmarkStart w:id="56" w:name="bookmark56"/>
      <w:bookmarkStart w:id="57" w:name="bookmark57"/>
      <w:bookmarkStart w:id="58" w:name="bookmark58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协商形式</w:t>
      </w:r>
      <w:bookmarkEnd w:id="56"/>
      <w:bookmarkEnd w:id="57"/>
      <w:bookmarkEnd w:id="58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8.1</w:t>
      </w:r>
      <w:r>
        <w:rPr>
          <w:color w:val="000000"/>
          <w:spacing w:val="0"/>
          <w:w w:val="100"/>
          <w:position w:val="0"/>
        </w:rPr>
        <w:t>以民主议事厅（邻里会客厅）、新时代文明实践基地（站）、</w:t>
      </w:r>
      <w:r>
        <w:rPr>
          <w:color w:val="4B525B"/>
          <w:spacing w:val="0"/>
          <w:w w:val="100"/>
          <w:position w:val="0"/>
        </w:rPr>
        <w:t>村（居）</w:t>
      </w:r>
      <w:r>
        <w:rPr>
          <w:color w:val="272A2C"/>
          <w:spacing w:val="0"/>
          <w:w w:val="100"/>
          <w:position w:val="0"/>
        </w:rPr>
        <w:t>民文化</w:t>
      </w:r>
      <w:r>
        <w:rPr>
          <w:color w:val="000000"/>
          <w:spacing w:val="0"/>
          <w:w w:val="100"/>
          <w:position w:val="0"/>
        </w:rPr>
        <w:t>中心、妇女儿童之 家、调解评理室、社交网络等综合服务场所为平台，可结合村（居）民</w:t>
      </w:r>
      <w:r>
        <w:rPr>
          <w:color w:val="4B525B"/>
          <w:spacing w:val="0"/>
          <w:w w:val="100"/>
          <w:position w:val="0"/>
        </w:rPr>
        <w:t>蚤叔、</w:t>
      </w:r>
      <w:r>
        <w:rPr>
          <w:color w:val="000000"/>
          <w:spacing w:val="0"/>
          <w:w w:val="100"/>
          <w:position w:val="0"/>
        </w:rPr>
        <w:t>村</w:t>
      </w:r>
      <w:r>
        <w:rPr>
          <w:color w:val="4B525B"/>
          <w:spacing w:val="0"/>
          <w:w w:val="100"/>
          <w:position w:val="0"/>
        </w:rPr>
        <w:t>（居）</w:t>
      </w:r>
      <w:r>
        <w:rPr>
          <w:color w:val="000000"/>
          <w:spacing w:val="0"/>
          <w:w w:val="100"/>
          <w:position w:val="0"/>
        </w:rPr>
        <w:t>民代表会议、村 （居）务联席会议，选择适宜的协商形式。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8.2</w:t>
      </w:r>
      <w:r>
        <w:rPr>
          <w:color w:val="000000"/>
          <w:spacing w:val="0"/>
          <w:w w:val="100"/>
          <w:position w:val="0"/>
        </w:rPr>
        <w:t>协商形式包括但不限于以下：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4" w:lineRule="exact"/>
        <w:ind w:left="880" w:right="0" w:hanging="42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——</w:t>
      </w:r>
      <w:r>
        <w:rPr>
          <w:color w:val="000000"/>
          <w:spacing w:val="0"/>
          <w:w w:val="100"/>
          <w:position w:val="0"/>
        </w:rPr>
        <w:t>民主议事：通过召开议事会的形式，就村（居）民普遍关心、与城乡社区发展密切相关的社 会事务、城乡社区建设薄弱环节和突岀问题、维护村（居）民合法权益、营造和谐社会环境 等问题进行讨论，形成协商结果并推动结果落实；宜每季度召开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次，也可根据工作需要随 时召开；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880" w:right="0" w:hanging="44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――</w:t>
      </w:r>
      <w:r>
        <w:rPr>
          <w:color w:val="000000"/>
          <w:spacing w:val="0"/>
          <w:w w:val="100"/>
          <w:position w:val="0"/>
        </w:rPr>
        <w:t>民主评议：通过召开评议会的形式，就上级部门交办城乡社区工作任务完成情况、部门履职 情况、村（居）民委员会成员思想品德、工作态度等情况开展综合或专项评议，形成评议结 果并当场或及时公布结果；每年至少召开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次，宜于年底前进行，也可根据工作需要进行专 项评议；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880" w:right="0" w:hanging="440"/>
        <w:jc w:val="both"/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0" w:h="16840"/>
          <w:pgMar w:top="2362" w:right="1186" w:bottom="1652" w:left="121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――民主恳谈：通过召开恳谈会的形式，收集社情民意、了解居民群众需求和呼声、辖区单位服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880" w:right="0" w:hanging="440"/>
        <w:jc w:val="both"/>
      </w:pPr>
      <w:r>
        <w:rPr>
          <w:color w:val="000000"/>
          <w:spacing w:val="0"/>
          <w:w w:val="100"/>
          <w:position w:val="0"/>
        </w:rPr>
        <w:t xml:space="preserve"> 务需求、征求各方对加强和改进城乡社区治理工作意见建议等，会后及时反馈、协调并推动</w:t>
      </w:r>
      <w:r>
        <w:rPr>
          <w:color w:val="000000"/>
          <w:spacing w:val="0"/>
          <w:w w:val="100"/>
          <w:position w:val="0"/>
        </w:rPr>
        <w:t xml:space="preserve"> 相关问题解决；宜每季度召开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次，也可根据工作需要随时召开；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880" w:right="0" w:hanging="440"/>
        <w:jc w:val="both"/>
      </w:pPr>
      <w:r>
        <w:rPr>
          <w:color w:val="000000"/>
          <w:spacing w:val="0"/>
          <w:w w:val="100"/>
          <w:position w:val="0"/>
        </w:rPr>
        <w:t>――民主听证：通过召开听证会的形式，就重点民生工程建设、重要公共事务、重要公共政策， 征求、听取各方面意见建议，形成听证决议并及时公布、报送；召开时间根据工作需求确 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880" w:right="0" w:hanging="440"/>
        <w:jc w:val="both"/>
      </w:pPr>
      <w:r>
        <w:rPr>
          <w:color w:val="000000"/>
          <w:spacing w:val="0"/>
          <w:w w:val="100"/>
          <w:position w:val="0"/>
        </w:rPr>
        <w:t>――民主咨询：通过召开咨询会或通过网络、电话、书面等形式，对专业性、技术性较强的公共 决策事项及群众急、难、愁、盼问题征求相关专家的的意见和建议，并及时反馈咨询结果；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880" w:right="0" w:hanging="440"/>
        <w:jc w:val="both"/>
      </w:pPr>
      <w:r>
        <w:rPr>
          <w:color w:val="000000"/>
          <w:spacing w:val="0"/>
          <w:w w:val="100"/>
          <w:position w:val="0"/>
        </w:rPr>
        <w:t>――走访约谈：通过走访座谈、约请面谈等形式，就某一特定事项或个别问题同辖区内有关单 位、组织和代表人士进行恳谈，沟通情况、交流意见后及时反馈、协调并推动相关问题解 决；可根据工作需要随时开展；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313" w:lineRule="exact"/>
        <w:ind w:left="880" w:right="0" w:hanging="440"/>
        <w:jc w:val="both"/>
      </w:pPr>
      <w:r>
        <w:rPr>
          <w:color w:val="000000"/>
          <w:spacing w:val="0"/>
          <w:w w:val="100"/>
          <w:position w:val="0"/>
        </w:rPr>
        <w:t>――线上协商：通过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QQ</w:t>
      </w:r>
      <w:r>
        <w:rPr>
          <w:color w:val="000000"/>
          <w:spacing w:val="0"/>
          <w:w w:val="100"/>
          <w:position w:val="0"/>
        </w:rPr>
        <w:t>群、微信群、云会议等网络信息手段，就不便组织见面协商的事项进行 沟通交流，协调并推动相关问题的解决；可根据工作需要随时开展。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 w:after="220" w:line="326" w:lineRule="auto"/>
        <w:ind w:left="0" w:right="0" w:firstLine="0"/>
        <w:jc w:val="left"/>
      </w:pPr>
      <w:bookmarkStart w:id="59" w:name="bookmark59"/>
      <w:bookmarkStart w:id="60" w:name="bookmark60"/>
      <w:bookmarkStart w:id="61" w:name="bookmark61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工作程序</w:t>
      </w:r>
      <w:bookmarkEnd w:id="59"/>
      <w:bookmarkEnd w:id="60"/>
      <w:bookmarkEnd w:id="61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80" w:line="307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城乡社区民主协商工作程序包括确定协商议题、确定协商主体和形式、公布协商信息、开展协商、 形成协商意见、公示协商结果、协商异议处理七个阶段，具体流程见附录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Heading610"/>
        <w:keepNext/>
        <w:keepLines/>
        <w:widowControl w:val="0"/>
        <w:shd w:val="clear" w:color="auto" w:fill="auto"/>
        <w:bidi w:val="0"/>
        <w:spacing w:before="0" w:after="320" w:line="326" w:lineRule="auto"/>
        <w:ind w:left="0" w:right="0" w:firstLine="0"/>
        <w:jc w:val="left"/>
      </w:pPr>
      <w:bookmarkStart w:id="62" w:name="bookmark62"/>
      <w:bookmarkStart w:id="63" w:name="bookmark63"/>
      <w:bookmarkStart w:id="64" w:name="bookmark64"/>
      <w:r>
        <w:rPr>
          <w:rFonts w:ascii="Times New Roman" w:eastAsia="Times New Roman" w:hAnsi="Times New Roman" w:cs="Times New Roman"/>
          <w:b w:val="0"/>
          <w:bCs w:val="0"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工作细则</w:t>
      </w:r>
      <w:bookmarkEnd w:id="62"/>
      <w:bookmarkEnd w:id="63"/>
      <w:bookmarkEnd w:id="64"/>
    </w:p>
    <w:p>
      <w:pPr>
        <w:pStyle w:val="Heading610"/>
        <w:keepNext/>
        <w:keepLines/>
        <w:widowControl w:val="0"/>
        <w:shd w:val="clear" w:color="auto" w:fill="auto"/>
        <w:bidi w:val="0"/>
        <w:spacing w:before="0" w:after="80" w:line="326" w:lineRule="auto"/>
        <w:ind w:left="0" w:right="0" w:firstLine="0"/>
        <w:jc w:val="left"/>
      </w:pPr>
      <w:bookmarkStart w:id="65" w:name="bookmark65"/>
      <w:r>
        <w:rPr>
          <w:rFonts w:ascii="Times New Roman" w:eastAsia="Times New Roman" w:hAnsi="Times New Roman" w:cs="Times New Roman"/>
          <w:b w:val="0"/>
          <w:bCs w:val="0"/>
          <w:color w:val="272A2C"/>
          <w:spacing w:val="0"/>
          <w:w w:val="100"/>
          <w:position w:val="0"/>
        </w:rPr>
        <w:t>10, 1</w:t>
      </w:r>
      <w:r>
        <w:rPr>
          <w:color w:val="000000"/>
          <w:spacing w:val="0"/>
          <w:w w:val="100"/>
          <w:position w:val="0"/>
        </w:rPr>
        <w:t>确定协商议题</w:t>
      </w:r>
      <w:bookmarkEnd w:id="65"/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10.1.1</w:t>
      </w:r>
      <w:r>
        <w:rPr>
          <w:color w:val="000000"/>
          <w:spacing w:val="0"/>
          <w:w w:val="100"/>
          <w:position w:val="0"/>
        </w:rPr>
        <w:t>所有利益相关方均可向民主协商工作委员会提岀协商议题，民主协商工作委员会应对协商议 题进行审核，并在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个工作日内答隼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40" w:line="322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10.1.2</w:t>
      </w:r>
      <w:r>
        <w:rPr>
          <w:color w:val="000000"/>
          <w:spacing w:val="0"/>
          <w:w w:val="100"/>
          <w:position w:val="0"/>
        </w:rPr>
        <w:t>民主协商工作委员会应根蠢居民覧</w:t>
      </w:r>
      <w:r>
        <w:rPr>
          <w:color w:val="272A2C"/>
          <w:spacing w:val="0"/>
          <w:w w:val="100"/>
          <w:position w:val="0"/>
        </w:rPr>
        <w:t>众反映</w:t>
      </w:r>
      <w:r>
        <w:rPr>
          <w:color w:val="000000"/>
          <w:spacing w:val="0"/>
          <w:w w:val="100"/>
          <w:position w:val="0"/>
        </w:rPr>
        <w:t>的问题研究确定协商议题，每月至少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次。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 xml:space="preserve">10. </w:t>
      </w: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</w:rPr>
        <w:t>2</w:t>
      </w:r>
      <w:r>
        <w:rPr>
          <w:b/>
          <w:bCs/>
          <w:color w:val="000000"/>
          <w:spacing w:val="0"/>
          <w:w w:val="100"/>
          <w:position w:val="0"/>
        </w:rPr>
        <w:t>确定协商主体和形式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1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协商议题确定后，民主协商工作委员会应根据议書确定协商主体和协商形式，并制定协商方案，协 商方案应包含协商时间、地点、主体、形式、规则。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272A2C"/>
          <w:spacing w:val="0"/>
          <w:w w:val="100"/>
          <w:position w:val="0"/>
          <w:lang w:val="en-US" w:eastAsia="en-US" w:bidi="en-US"/>
        </w:rPr>
        <w:t>10.3</w:t>
      </w:r>
      <w:r>
        <w:rPr>
          <w:b/>
          <w:bCs/>
          <w:color w:val="000000"/>
          <w:spacing w:val="0"/>
          <w:w w:val="100"/>
          <w:position w:val="0"/>
        </w:rPr>
        <w:t>公布协商信息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10.3.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村（社区）党组织和村（居）民委员会应至少提前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个工作日，通过党</w:t>
      </w:r>
      <w:r>
        <w:rPr>
          <w:color w:val="272A2C"/>
          <w:spacing w:val="0"/>
          <w:w w:val="100"/>
          <w:position w:val="0"/>
        </w:rPr>
        <w:t>务或村（居）</w:t>
      </w:r>
      <w:r>
        <w:rPr>
          <w:color w:val="000000"/>
          <w:spacing w:val="0"/>
          <w:w w:val="100"/>
          <w:position w:val="0"/>
        </w:rPr>
        <w:t>务公开栏、 社区宣传栏、网站、电话、短信、微信等方式，公布协商议题、背景、形式、时间、地点等信息。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22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10.3.2</w:t>
      </w:r>
      <w:r>
        <w:rPr>
          <w:color w:val="000000"/>
          <w:spacing w:val="0"/>
          <w:w w:val="100"/>
          <w:position w:val="0"/>
        </w:rPr>
        <w:t>涉及面广、关注度高的事项，民主协商工作委员会应提前通过专题民主会、民主听证会、恳谈 会等形式公开征集意见，或咨询法律顾问、专业技术人员（机构），汇总后提供给各协商主体。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14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10.4</w:t>
      </w:r>
      <w:r>
        <w:rPr>
          <w:b/>
          <w:bCs/>
          <w:color w:val="000000"/>
          <w:spacing w:val="0"/>
          <w:w w:val="100"/>
          <w:position w:val="0"/>
        </w:rPr>
        <w:t>开展协商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10.4.1</w:t>
      </w:r>
      <w:r>
        <w:rPr>
          <w:color w:val="000000"/>
          <w:spacing w:val="0"/>
          <w:w w:val="100"/>
          <w:position w:val="0"/>
        </w:rPr>
        <w:t>宜在协商议题确定后30个工作日内开展协商。如未能按时进行，应经民主协商工作委员会会 议讨论，确定延迟时限，并通过村（居）务公开栏、社区宣传栏等形式进行公示。延迟时限不宜超过10 个工作日。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10.4.2</w:t>
      </w:r>
      <w:r>
        <w:rPr>
          <w:color w:val="000000"/>
          <w:spacing w:val="0"/>
          <w:w w:val="100"/>
          <w:position w:val="0"/>
        </w:rPr>
        <w:t>根据协商议题确定协商组织者及主持人，实行一事一议：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860" w:right="0" w:hanging="420"/>
        <w:jc w:val="left"/>
      </w:pPr>
      <w:r>
        <w:rPr>
          <w:color w:val="000000"/>
          <w:spacing w:val="0"/>
          <w:w w:val="100"/>
          <w:position w:val="0"/>
        </w:rPr>
        <w:t>――涉及城乡社区公共事务和村（居）民切身利益的事项，由村（社区）党组织或村（居）民委 员会牵头，民主协商工作委员会组织利益相关方进行协商；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https://d.book118.com/375014021002011111</w:t>
        </w:r>
      </w:hyperlink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860" w:right="0" w:hanging="420"/>
        <w:jc w:val="left"/>
      </w:pPr>
    </w:p>
    <w:sectPr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type w:val="nextPage"/>
      <w:pgSz w:w="11900" w:h="16840"/>
      <w:pgMar w:top="2362" w:right="1186" w:bottom="1652" w:left="1214" w:header="0" w:footer="3" w:gutter="0"/>
      <w:pgNumType w:start="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6646545</wp:posOffset>
              </wp:positionH>
              <wp:positionV relativeFrom="page">
                <wp:posOffset>9860915</wp:posOffset>
              </wp:positionV>
              <wp:extent cx="39370" cy="7620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2" type="#_x0000_t202" style="width:3.1pt;height:6pt;margin-top:776.45pt;margin-left:523.3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6646545</wp:posOffset>
              </wp:positionH>
              <wp:positionV relativeFrom="page">
                <wp:posOffset>9860915</wp:posOffset>
              </wp:positionV>
              <wp:extent cx="39370" cy="7620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I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0" type="#_x0000_t202" style="width:3.1pt;height:6pt;margin-top:776.45pt;margin-left:523.3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949325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21" name="Shape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2058" type="#_x0000_t202" style="width:3.35pt;height:6pt;margin-top:776.45pt;margin-left:74.7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6558915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56" type="#_x0000_t202" style="width:3.35pt;height:6pt;margin-top:776.45pt;margin-left:516.4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6649085</wp:posOffset>
              </wp:positionH>
              <wp:positionV relativeFrom="page">
                <wp:posOffset>9860915</wp:posOffset>
              </wp:positionV>
              <wp:extent cx="33655" cy="7620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60" type="#_x0000_t202" style="width:2.65pt;height:6pt;margin-top:776.45pt;margin-left:523.5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949325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1775903331" name="Shape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2064" type="#_x0000_t202" style="width:3.35pt;height:6pt;margin-top:776.45pt;margin-left:74.7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6558915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2079671374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62" type="#_x0000_t202" style="width:3.35pt;height:6pt;margin-top:776.45pt;margin-left:516.4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6649085</wp:posOffset>
              </wp:positionH>
              <wp:positionV relativeFrom="page">
                <wp:posOffset>9860915</wp:posOffset>
              </wp:positionV>
              <wp:extent cx="33655" cy="76200"/>
              <wp:wrapNone/>
              <wp:docPr id="1894083503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66" type="#_x0000_t202" style="width:2.65pt;height:6pt;margin-top:776.45pt;margin-left:523.5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949325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756456492" name="Shape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2070" type="#_x0000_t202" style="width:3.35pt;height:6pt;margin-top:776.45pt;margin-left:74.7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6558915</wp:posOffset>
              </wp:positionH>
              <wp:positionV relativeFrom="page">
                <wp:posOffset>9860915</wp:posOffset>
              </wp:positionV>
              <wp:extent cx="42545" cy="76200"/>
              <wp:wrapNone/>
              <wp:docPr id="517899790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68" type="#_x0000_t202" style="width:3.35pt;height:6pt;margin-top:776.45pt;margin-left:516.4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6649085</wp:posOffset>
              </wp:positionH>
              <wp:positionV relativeFrom="page">
                <wp:posOffset>9860915</wp:posOffset>
              </wp:positionV>
              <wp:extent cx="33655" cy="76200"/>
              <wp:wrapNone/>
              <wp:docPr id="1210471814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3655" cy="762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TW" w:eastAsia="zh-TW" w:bidi="zh-TW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72" type="#_x0000_t202" style="width:2.65pt;height:6pt;margin-top:776.45pt;margin-left:523.5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TW" w:eastAsia="zh-TW" w:bidi="zh-TW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5710555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1" type="#_x0000_t202" style="width:88.1pt;height:7.9pt;margin-top:73.7pt;margin-left:449.6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5710555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49" type="#_x0000_t202" style="width:88.1pt;height:7.9pt;margin-top:73.7pt;margin-left:449.6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5530850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54" type="#_x0000_t202" style="width:88.1pt;height:7.9pt;margin-top:73.7pt;margin-left:435.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5530850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53" type="#_x0000_t202" style="width:88.1pt;height:7.9pt;margin-top:73.7pt;margin-left:435.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824230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2059—2022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57" type="#_x0000_t202" style="width:88.1pt;height:7.9pt;margin-top:73.7pt;margin-left:64.9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2059—2022</w:t>
                    </w:r>
                  </w:p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55" type="#_x0000_t202" style="width:88.1pt;height:7.9pt;margin-top:73.7pt;margin-left:443.0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5710555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2059—2022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59" type="#_x0000_t202" style="width:88.1pt;height:7.9pt;margin-top:73.7pt;margin-left:449.6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2059—2022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824230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2109534587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2059—2022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63" type="#_x0000_t202" style="width:88.1pt;height:7.9pt;margin-top:73.7pt;margin-left:64.9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2059—2022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463957935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61" type="#_x0000_t202" style="width:88.1pt;height:7.9pt;margin-top:73.7pt;margin-left:443.0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5710555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562375573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2059—2022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65" type="#_x0000_t202" style="width:88.1pt;height:7.9pt;margin-top:73.7pt;margin-left:449.6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2059—2022</w:t>
                    </w:r>
                  </w:p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824230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259722497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2059—2022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69" type="#_x0000_t202" style="width:88.1pt;height:7.9pt;margin-top:73.7pt;margin-left:64.9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2059—2022</w:t>
                    </w:r>
                  </w:p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5626735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918582367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67" type="#_x0000_t202" style="width:88.1pt;height:7.9pt;margin-top:73.7pt;margin-left:443.0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2022</w:t>
                    </w:r>
                  </w:p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5710555</wp:posOffset>
              </wp:positionH>
              <wp:positionV relativeFrom="page">
                <wp:posOffset>935990</wp:posOffset>
              </wp:positionV>
              <wp:extent cx="1118870" cy="100330"/>
              <wp:wrapNone/>
              <wp:docPr id="1145807149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18870" cy="1003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DB35/T 2059—2022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71" type="#_x0000_t202" style="width:88.1pt;height:7.9pt;margin-top:73.7pt;margin-left:449.6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DB35/T 2059—2022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C1033B4"/>
    <w:multiLevelType w:val="multilevel"/>
    <w:tmpl w:val="00000000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470D2782"/>
    <w:multiLevelType w:val="multilevel"/>
    <w:tmpl w:val="00000000"/>
    <w:lvl w:ilvl="0">
      <w:start w:val="1"/>
      <w:numFmt w:val="decimal"/>
      <w:lvlText w:val="[%1]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FE59D55"/>
    <w:multiLevelType w:val="multilevel"/>
    <w:tmpl w:val="0000000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9A37E16"/>
    <w:multiLevelType w:val="multilevel"/>
    <w:tmpl w:val="00000000"/>
    <w:lvl w:ilvl="0">
      <w:start w:val="6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9CFE283"/>
    <w:multiLevelType w:val="multilevel"/>
    <w:tmpl w:val="00000000"/>
    <w:lvl w:ilvl="0">
      <w:start w:val="1"/>
      <w:numFmt w:val="upperRoman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DB7BD6E"/>
    <w:multiLevelType w:val="multilevel"/>
    <w:tmpl w:val="00000000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72A2C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80B4853"/>
    <w:multiLevelType w:val="multilevel"/>
    <w:tmpl w:val="00000000"/>
    <w:lvl w:ilvl="0">
      <w:start w:val="3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Bodytext4">
    <w:name w:val="Body text|4_"/>
    <w:basedOn w:val="DefaultParagraphFont"/>
    <w:link w:val="Bodytext4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3">
    <w:name w:val="Body text|3_"/>
    <w:basedOn w:val="DefaultParagraphFont"/>
    <w:link w:val="Bodytext30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Heading11">
    <w:name w:val="Heading #1|1_"/>
    <w:basedOn w:val="DefaultParagraphFont"/>
    <w:link w:val="Heading110"/>
    <w:rPr>
      <w:b/>
      <w:bCs/>
      <w:i w:val="0"/>
      <w:iCs w:val="0"/>
      <w:smallCaps w:val="0"/>
      <w:strike w:val="0"/>
      <w:sz w:val="94"/>
      <w:szCs w:val="94"/>
      <w:u w:val="none"/>
      <w:shd w:val="clear" w:color="auto" w:fill="auto"/>
    </w:rPr>
  </w:style>
  <w:style w:type="character" w:customStyle="1" w:styleId="Heading31">
    <w:name w:val="Heading #3|1_"/>
    <w:basedOn w:val="DefaultParagraphFont"/>
    <w:link w:val="Heading310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ing41">
    <w:name w:val="Heading #4|1_"/>
    <w:basedOn w:val="DefaultParagraphFont"/>
    <w:link w:val="Heading41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Heading61">
    <w:name w:val="Heading #6|1_"/>
    <w:basedOn w:val="DefaultParagraphFont"/>
    <w:link w:val="Heading610"/>
    <w:rPr>
      <w:rFonts w:ascii="SimSun" w:eastAsia="SimSun" w:hAnsi="SimSun" w:cs="SimSun"/>
      <w:b/>
      <w:bCs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ing51">
    <w:name w:val="Heading #5|1_"/>
    <w:basedOn w:val="DefaultParagraphFont"/>
    <w:link w:val="Heading5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erorfooter1">
    <w:name w:val="Header or footer|1_"/>
    <w:basedOn w:val="DefaultParagraphFont"/>
    <w:link w:val="Headerorfooter1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Bodytext2">
    <w:name w:val="Body text|2_"/>
    <w:basedOn w:val="DefaultParagraphFont"/>
    <w:link w:val="Bodytext20"/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spacing w:after="20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after="1900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after="280"/>
      <w:ind w:left="6580"/>
      <w:outlineLvl w:val="0"/>
    </w:pPr>
    <w:rPr>
      <w:b/>
      <w:bCs/>
      <w:i w:val="0"/>
      <w:iCs w:val="0"/>
      <w:smallCaps w:val="0"/>
      <w:strike w:val="0"/>
      <w:sz w:val="94"/>
      <w:szCs w:val="94"/>
      <w:u w:val="none"/>
      <w:shd w:val="clear" w:color="auto" w:fill="auto"/>
    </w:rPr>
  </w:style>
  <w:style w:type="paragraph" w:customStyle="1" w:styleId="Heading310">
    <w:name w:val="Heading #3|1"/>
    <w:basedOn w:val="Normal"/>
    <w:link w:val="Heading31"/>
    <w:pPr>
      <w:widowControl w:val="0"/>
      <w:shd w:val="clear" w:color="auto" w:fill="auto"/>
      <w:spacing w:after="380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38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0"/>
      <w:szCs w:val="50"/>
      <w:u w:val="none"/>
      <w:shd w:val="clear" w:color="auto" w:fill="auto"/>
      <w:lang w:val="zh-TW" w:eastAsia="zh-TW" w:bidi="zh-TW"/>
    </w:rPr>
  </w:style>
  <w:style w:type="paragraph" w:customStyle="1" w:styleId="Bodytext50">
    <w:name w:val="Body text|5"/>
    <w:basedOn w:val="Normal"/>
    <w:link w:val="Bodytext5"/>
    <w:pPr>
      <w:widowControl w:val="0"/>
      <w:shd w:val="clear" w:color="auto" w:fill="auto"/>
      <w:spacing w:after="62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pPr>
      <w:widowControl w:val="0"/>
      <w:shd w:val="clear" w:color="auto" w:fill="auto"/>
      <w:spacing w:after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line="32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ing410">
    <w:name w:val="Heading #4|1"/>
    <w:basedOn w:val="Normal"/>
    <w:link w:val="Heading41"/>
    <w:pPr>
      <w:widowControl w:val="0"/>
      <w:shd w:val="clear" w:color="auto" w:fill="auto"/>
      <w:spacing w:after="660"/>
      <w:jc w:val="center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Heading610">
    <w:name w:val="Heading #6|1"/>
    <w:basedOn w:val="Normal"/>
    <w:link w:val="Heading61"/>
    <w:pPr>
      <w:widowControl w:val="0"/>
      <w:shd w:val="clear" w:color="auto" w:fill="auto"/>
      <w:spacing w:after="300" w:line="313" w:lineRule="exact"/>
      <w:outlineLvl w:val="5"/>
    </w:pPr>
    <w:rPr>
      <w:rFonts w:ascii="SimSun" w:eastAsia="SimSun" w:hAnsi="SimSun" w:cs="SimSun"/>
      <w:b/>
      <w:bCs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ing510">
    <w:name w:val="Heading #5|1"/>
    <w:basedOn w:val="Normal"/>
    <w:link w:val="Heading51"/>
    <w:pPr>
      <w:widowControl w:val="0"/>
      <w:shd w:val="clear" w:color="auto" w:fill="auto"/>
      <w:spacing w:line="326" w:lineRule="auto"/>
      <w:ind w:firstLine="220"/>
      <w:outlineLvl w:val="4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after="3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yperlink" Target="https://d.book118.com/375014021002011111" TargetMode="External" /><Relationship Id="rId25" Type="http://schemas.openxmlformats.org/officeDocument/2006/relationships/header" Target="header11.xml" /><Relationship Id="rId26" Type="http://schemas.openxmlformats.org/officeDocument/2006/relationships/header" Target="header12.xml" /><Relationship Id="rId27" Type="http://schemas.openxmlformats.org/officeDocument/2006/relationships/footer" Target="footer11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&lt;4D6963726F736F667420576F7264202D20B3C7CFE7C9E7C7F8C3F1D6F7D0ADC9CCB9A4D7F7D2AAC7F3A3A8C4E2D3A1CBA23230323230343236A3A9&gt;</dc:title>
  <dc:creator>joy.hou</dc:creator>
  <cp:revision>0</cp:revision>
</cp:coreProperties>
</file>