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电子对抗系统相关行业公司成立报告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eastAsia="zh-CN"/>
          </w:rPr>
          <w:t>(七)、电子对抗系统项目建设必要性分析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二、电子对抗系统项目概况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(二)、电子对抗系统项目提出的理由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(三)、电子对抗系统项目选址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(六)、电子对抗系统项目投资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(七)、电子对抗系统项目进度规划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(九)、电子对抗系统项目综合评价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_Toc12941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仿宋" w:eastAsia="仿宋" w:hAnsi="仿宋" w:cs="仿宋" w:hint="eastAsia"/>
            <w:lang w:eastAsia="zh-CN"/>
          </w:rPr>
          <w:t>(一)、电子对抗系统项目选址原则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(五)、电子对抗系统项目选址综合评价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(一)、电子对抗系统项目进度安排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(二)、电子对抗系统项目实施保障措施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八、电子对抗系统项目经济效益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(三)、电子对抗系统项目盈利能力分析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(五)、电子对抗系统项目总投资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十、电子对抗系统项目风险分析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(一)、电子对抗系统项目风险分析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(二)、电子对抗系统项目风险对策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十一、电子对抗系统项目总结分析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1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8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https://d.book118.com/375032304340011044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电子对抗系统相关行业公司成立报告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电子对抗系统相关行业公司成立报告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电子对抗系统相关行业公司成立报告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电子对抗系统相关行业公司成立报告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电子对抗系统相关行业公司成立报告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5032304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2024-01-15T06:41:00Z</dcterms:created>
  <dcterms:modified xsi:type="dcterms:W3CDTF">2024-01-15T06:41:37Z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F951984BBB3945A5ADB0ACC24A823878_11</vt:lpwstr>
  </property>
  <property fmtid="{D5CDD505-2E9C-101B-9397-08002B2CF9AE}" pid="3" name="KSOProductBuildVer">
    <vt:lpwstr>2052-12.1.0.16120</vt:lpwstr>
  </property>
</Properties>
</file>