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烟尘、粉尘自动采样器及测定仪项目规划设计蓝图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47" w:history="1">
        <w:r>
          <w:rPr>
            <w:rFonts w:ascii="仿宋" w:eastAsia="仿宋" w:hAnsi="仿宋" w:cs="仿宋" w:hint="eastAsia"/>
            <w:lang w:eastAsia="zh-CN"/>
          </w:rPr>
          <w:t>前言</w:t>
        </w:r>
        <w:r>
          <w:tab/>
        </w:r>
        <w:r>
          <w:fldChar w:fldCharType="begin"/>
        </w:r>
        <w:r>
          <w:instrText xml:space="preserve"> PAGEREF _Toc11547 \h </w:instrText>
        </w:r>
        <w:r>
          <w:fldChar w:fldCharType="separate"/>
        </w:r>
        <w:r>
          <w:t>3</w:t>
        </w:r>
        <w:r>
          <w:fldChar w:fldCharType="end"/>
        </w:r>
      </w:hyperlink>
    </w:p>
    <w:p>
      <w:pPr>
        <w:pStyle w:val="TOC1"/>
        <w:tabs>
          <w:tab w:val="right" w:leader="dot" w:pos="8306"/>
        </w:tabs>
      </w:pPr>
      <w:hyperlink w:anchor="_Toc15010" w:history="1">
        <w:r>
          <w:rPr>
            <w:rFonts w:ascii="仿宋" w:eastAsia="仿宋" w:hAnsi="仿宋" w:cs="仿宋" w:hint="eastAsia"/>
            <w:lang w:eastAsia="zh-CN"/>
          </w:rPr>
          <w:t>一、烟尘、粉尘自动采样器及测定仪项目土建工程</w:t>
        </w:r>
        <w:r>
          <w:tab/>
        </w:r>
        <w:r>
          <w:fldChar w:fldCharType="begin"/>
        </w:r>
        <w:r>
          <w:instrText xml:space="preserve"> PAGEREF _Toc15010 \h </w:instrText>
        </w:r>
        <w:r>
          <w:fldChar w:fldCharType="separate"/>
        </w:r>
        <w:r>
          <w:t>3</w:t>
        </w:r>
        <w:r>
          <w:fldChar w:fldCharType="end"/>
        </w:r>
      </w:hyperlink>
    </w:p>
    <w:p>
      <w:pPr>
        <w:pStyle w:val="TOC2"/>
        <w:tabs>
          <w:tab w:val="right" w:leader="dot" w:pos="8306"/>
        </w:tabs>
      </w:pPr>
      <w:hyperlink w:anchor="_Toc5514" w:history="1">
        <w:r>
          <w:rPr>
            <w:rFonts w:ascii="仿宋" w:eastAsia="仿宋" w:hAnsi="仿宋" w:cs="仿宋" w:hint="eastAsia"/>
            <w:lang w:eastAsia="zh-CN"/>
          </w:rPr>
          <w:t>(一)、建筑工程设计原则</w:t>
        </w:r>
        <w:r>
          <w:tab/>
        </w:r>
        <w:r>
          <w:fldChar w:fldCharType="begin"/>
        </w:r>
        <w:r>
          <w:instrText xml:space="preserve"> PAGEREF _Toc5514 \h </w:instrText>
        </w:r>
        <w:r>
          <w:fldChar w:fldCharType="separate"/>
        </w:r>
        <w:r>
          <w:t>3</w:t>
        </w:r>
        <w:r>
          <w:fldChar w:fldCharType="end"/>
        </w:r>
      </w:hyperlink>
    </w:p>
    <w:p>
      <w:pPr>
        <w:pStyle w:val="TOC2"/>
        <w:tabs>
          <w:tab w:val="right" w:leader="dot" w:pos="8306"/>
        </w:tabs>
      </w:pPr>
      <w:hyperlink w:anchor="_Toc13195" w:history="1">
        <w:r>
          <w:rPr>
            <w:rFonts w:ascii="仿宋" w:eastAsia="仿宋" w:hAnsi="仿宋" w:cs="仿宋" w:hint="eastAsia"/>
            <w:lang w:eastAsia="zh-CN"/>
          </w:rPr>
          <w:t>(二)、土建工程设计年限及安全等级</w:t>
        </w:r>
        <w:r>
          <w:tab/>
        </w:r>
        <w:r>
          <w:fldChar w:fldCharType="begin"/>
        </w:r>
        <w:r>
          <w:instrText xml:space="preserve"> PAGEREF _Toc13195 \h </w:instrText>
        </w:r>
        <w:r>
          <w:fldChar w:fldCharType="separate"/>
        </w:r>
        <w:r>
          <w:t>4</w:t>
        </w:r>
        <w:r>
          <w:fldChar w:fldCharType="end"/>
        </w:r>
      </w:hyperlink>
    </w:p>
    <w:p>
      <w:pPr>
        <w:pStyle w:val="TOC2"/>
        <w:tabs>
          <w:tab w:val="right" w:leader="dot" w:pos="8306"/>
        </w:tabs>
      </w:pPr>
      <w:hyperlink w:anchor="_Toc25032" w:history="1">
        <w:r>
          <w:rPr>
            <w:rFonts w:ascii="仿宋" w:eastAsia="仿宋" w:hAnsi="仿宋" w:cs="仿宋" w:hint="eastAsia"/>
            <w:lang w:eastAsia="zh-CN"/>
          </w:rPr>
          <w:t>(三)、建筑工程设计总体要求</w:t>
        </w:r>
        <w:r>
          <w:tab/>
        </w:r>
        <w:r>
          <w:fldChar w:fldCharType="begin"/>
        </w:r>
        <w:r>
          <w:instrText xml:space="preserve"> PAGEREF _Toc25032 \h </w:instrText>
        </w:r>
        <w:r>
          <w:fldChar w:fldCharType="separate"/>
        </w:r>
        <w:r>
          <w:t>5</w:t>
        </w:r>
        <w:r>
          <w:fldChar w:fldCharType="end"/>
        </w:r>
      </w:hyperlink>
    </w:p>
    <w:p>
      <w:pPr>
        <w:pStyle w:val="TOC2"/>
        <w:tabs>
          <w:tab w:val="right" w:leader="dot" w:pos="8306"/>
        </w:tabs>
      </w:pPr>
      <w:hyperlink w:anchor="_Toc16639" w:history="1">
        <w:r>
          <w:rPr>
            <w:rFonts w:ascii="仿宋" w:eastAsia="仿宋" w:hAnsi="仿宋" w:cs="仿宋" w:hint="eastAsia"/>
            <w:lang w:eastAsia="zh-CN"/>
          </w:rPr>
          <w:t>(四)、土建工程建设指标</w:t>
        </w:r>
        <w:r>
          <w:tab/>
        </w:r>
        <w:r>
          <w:fldChar w:fldCharType="begin"/>
        </w:r>
        <w:r>
          <w:instrText xml:space="preserve"> PAGEREF _Toc16639 \h </w:instrText>
        </w:r>
        <w:r>
          <w:fldChar w:fldCharType="separate"/>
        </w:r>
        <w:r>
          <w:t>6</w:t>
        </w:r>
        <w:r>
          <w:fldChar w:fldCharType="end"/>
        </w:r>
      </w:hyperlink>
    </w:p>
    <w:p>
      <w:pPr>
        <w:pStyle w:val="TOC1"/>
        <w:tabs>
          <w:tab w:val="right" w:leader="dot" w:pos="8306"/>
        </w:tabs>
      </w:pPr>
      <w:hyperlink w:anchor="_Toc7555" w:history="1">
        <w:r>
          <w:rPr>
            <w:rFonts w:ascii="仿宋" w:eastAsia="仿宋" w:hAnsi="仿宋" w:cs="仿宋" w:hint="eastAsia"/>
            <w:lang w:eastAsia="zh-CN"/>
          </w:rPr>
          <w:t>二、烟尘、粉尘自动采样器及测定仪项目绩效评估</w:t>
        </w:r>
        <w:r>
          <w:tab/>
        </w:r>
        <w:r>
          <w:fldChar w:fldCharType="begin"/>
        </w:r>
        <w:r>
          <w:instrText xml:space="preserve"> PAGEREF _Toc7555 \h </w:instrText>
        </w:r>
        <w:r>
          <w:fldChar w:fldCharType="separate"/>
        </w:r>
        <w:r>
          <w:t>6</w:t>
        </w:r>
        <w:r>
          <w:fldChar w:fldCharType="end"/>
        </w:r>
      </w:hyperlink>
    </w:p>
    <w:p>
      <w:pPr>
        <w:pStyle w:val="TOC2"/>
        <w:tabs>
          <w:tab w:val="right" w:leader="dot" w:pos="8306"/>
        </w:tabs>
      </w:pPr>
      <w:hyperlink w:anchor="_Toc12719" w:history="1">
        <w:r>
          <w:rPr>
            <w:rFonts w:ascii="仿宋" w:eastAsia="仿宋" w:hAnsi="仿宋" w:cs="仿宋" w:hint="eastAsia"/>
            <w:lang w:eastAsia="zh-CN"/>
          </w:rPr>
          <w:t>(一)、绩效评估指标</w:t>
        </w:r>
        <w:r>
          <w:tab/>
        </w:r>
        <w:r>
          <w:fldChar w:fldCharType="begin"/>
        </w:r>
        <w:r>
          <w:instrText xml:space="preserve"> PAGEREF _Toc12719 \h </w:instrText>
        </w:r>
        <w:r>
          <w:fldChar w:fldCharType="separate"/>
        </w:r>
        <w:r>
          <w:t>6</w:t>
        </w:r>
        <w:r>
          <w:fldChar w:fldCharType="end"/>
        </w:r>
      </w:hyperlink>
    </w:p>
    <w:p>
      <w:pPr>
        <w:pStyle w:val="TOC2"/>
        <w:tabs>
          <w:tab w:val="right" w:leader="dot" w:pos="8306"/>
        </w:tabs>
      </w:pPr>
      <w:hyperlink w:anchor="_Toc28532" w:history="1">
        <w:r>
          <w:rPr>
            <w:rFonts w:ascii="仿宋" w:eastAsia="仿宋" w:hAnsi="仿宋" w:cs="仿宋" w:hint="eastAsia"/>
            <w:lang w:eastAsia="zh-CN"/>
          </w:rPr>
          <w:t>(二)、绩效评估方法</w:t>
        </w:r>
        <w:r>
          <w:tab/>
        </w:r>
        <w:r>
          <w:fldChar w:fldCharType="begin"/>
        </w:r>
        <w:r>
          <w:instrText xml:space="preserve"> PAGEREF _Toc28532 \h </w:instrText>
        </w:r>
        <w:r>
          <w:fldChar w:fldCharType="separate"/>
        </w:r>
        <w:r>
          <w:t>8</w:t>
        </w:r>
        <w:r>
          <w:fldChar w:fldCharType="end"/>
        </w:r>
      </w:hyperlink>
    </w:p>
    <w:p>
      <w:pPr>
        <w:pStyle w:val="TOC2"/>
        <w:tabs>
          <w:tab w:val="right" w:leader="dot" w:pos="8306"/>
        </w:tabs>
      </w:pPr>
      <w:hyperlink w:anchor="_Toc8439" w:history="1">
        <w:r>
          <w:rPr>
            <w:rFonts w:ascii="仿宋" w:eastAsia="仿宋" w:hAnsi="仿宋" w:cs="仿宋" w:hint="eastAsia"/>
            <w:lang w:eastAsia="zh-CN"/>
          </w:rPr>
          <w:t>(三)、绩效评估周期</w:t>
        </w:r>
        <w:r>
          <w:tab/>
        </w:r>
        <w:r>
          <w:fldChar w:fldCharType="begin"/>
        </w:r>
        <w:r>
          <w:instrText xml:space="preserve"> PAGEREF _Toc8439 \h </w:instrText>
        </w:r>
        <w:r>
          <w:fldChar w:fldCharType="separate"/>
        </w:r>
        <w:r>
          <w:t>9</w:t>
        </w:r>
        <w:r>
          <w:fldChar w:fldCharType="end"/>
        </w:r>
      </w:hyperlink>
    </w:p>
    <w:p>
      <w:pPr>
        <w:pStyle w:val="TOC1"/>
        <w:tabs>
          <w:tab w:val="right" w:leader="dot" w:pos="8306"/>
        </w:tabs>
      </w:pPr>
      <w:hyperlink w:anchor="_Toc32492" w:history="1">
        <w:r>
          <w:rPr>
            <w:rFonts w:ascii="仿宋" w:eastAsia="仿宋" w:hAnsi="仿宋" w:cs="仿宋" w:hint="eastAsia"/>
            <w:lang w:eastAsia="zh-CN"/>
          </w:rPr>
          <w:t>三、市场分析、调研</w:t>
        </w:r>
        <w:r>
          <w:tab/>
        </w:r>
        <w:r>
          <w:fldChar w:fldCharType="begin"/>
        </w:r>
        <w:r>
          <w:instrText xml:space="preserve"> PAGEREF _Toc32492 \h </w:instrText>
        </w:r>
        <w:r>
          <w:fldChar w:fldCharType="separate"/>
        </w:r>
        <w:r>
          <w:t>10</w:t>
        </w:r>
        <w:r>
          <w:fldChar w:fldCharType="end"/>
        </w:r>
      </w:hyperlink>
    </w:p>
    <w:p>
      <w:pPr>
        <w:pStyle w:val="TOC2"/>
        <w:tabs>
          <w:tab w:val="right" w:leader="dot" w:pos="8306"/>
        </w:tabs>
      </w:pPr>
      <w:hyperlink w:anchor="_Toc13501" w:history="1">
        <w:r>
          <w:rPr>
            <w:rFonts w:ascii="仿宋" w:eastAsia="仿宋" w:hAnsi="仿宋" w:cs="仿宋" w:hint="eastAsia"/>
            <w:lang w:eastAsia="zh-CN"/>
          </w:rPr>
          <w:t>(一)、烟尘、粉尘自动采样器及测定仪行业分析</w:t>
        </w:r>
        <w:r>
          <w:tab/>
        </w:r>
        <w:r>
          <w:fldChar w:fldCharType="begin"/>
        </w:r>
        <w:r>
          <w:instrText xml:space="preserve"> PAGEREF _Toc13501 \h </w:instrText>
        </w:r>
        <w:r>
          <w:fldChar w:fldCharType="separate"/>
        </w:r>
        <w:r>
          <w:t>10</w:t>
        </w:r>
        <w:r>
          <w:fldChar w:fldCharType="end"/>
        </w:r>
      </w:hyperlink>
    </w:p>
    <w:p>
      <w:pPr>
        <w:pStyle w:val="TOC2"/>
        <w:tabs>
          <w:tab w:val="right" w:leader="dot" w:pos="8306"/>
        </w:tabs>
      </w:pPr>
      <w:hyperlink w:anchor="_Toc28331" w:history="1">
        <w:r>
          <w:rPr>
            <w:rFonts w:ascii="仿宋" w:eastAsia="仿宋" w:hAnsi="仿宋" w:cs="仿宋" w:hint="eastAsia"/>
            <w:lang w:eastAsia="zh-CN"/>
          </w:rPr>
          <w:t>(二)、烟尘、粉尘自动采样器及测定仪市场分析预测</w:t>
        </w:r>
        <w:r>
          <w:tab/>
        </w:r>
        <w:r>
          <w:fldChar w:fldCharType="begin"/>
        </w:r>
        <w:r>
          <w:instrText xml:space="preserve"> PAGEREF _Toc28331 \h </w:instrText>
        </w:r>
        <w:r>
          <w:fldChar w:fldCharType="separate"/>
        </w:r>
        <w:r>
          <w:t>11</w:t>
        </w:r>
        <w:r>
          <w:fldChar w:fldCharType="end"/>
        </w:r>
      </w:hyperlink>
    </w:p>
    <w:p>
      <w:pPr>
        <w:pStyle w:val="TOC1"/>
        <w:tabs>
          <w:tab w:val="right" w:leader="dot" w:pos="8306"/>
        </w:tabs>
      </w:pPr>
      <w:hyperlink w:anchor="_Toc3951" w:history="1">
        <w:r>
          <w:rPr>
            <w:rFonts w:ascii="仿宋" w:eastAsia="仿宋" w:hAnsi="仿宋" w:cs="仿宋" w:hint="eastAsia"/>
            <w:lang w:eastAsia="zh-CN"/>
          </w:rPr>
          <w:t>四、产品规划分析</w:t>
        </w:r>
        <w:r>
          <w:tab/>
        </w:r>
        <w:r>
          <w:fldChar w:fldCharType="begin"/>
        </w:r>
        <w:r>
          <w:instrText xml:space="preserve"> PAGEREF _Toc3951 \h </w:instrText>
        </w:r>
        <w:r>
          <w:fldChar w:fldCharType="separate"/>
        </w:r>
        <w:r>
          <w:t>12</w:t>
        </w:r>
        <w:r>
          <w:fldChar w:fldCharType="end"/>
        </w:r>
      </w:hyperlink>
    </w:p>
    <w:p>
      <w:pPr>
        <w:pStyle w:val="TOC2"/>
        <w:tabs>
          <w:tab w:val="right" w:leader="dot" w:pos="8306"/>
        </w:tabs>
      </w:pPr>
      <w:hyperlink w:anchor="_Toc24425" w:history="1">
        <w:r>
          <w:rPr>
            <w:rFonts w:ascii="仿宋" w:eastAsia="仿宋" w:hAnsi="仿宋" w:cs="仿宋" w:hint="eastAsia"/>
            <w:lang w:eastAsia="zh-CN"/>
          </w:rPr>
          <w:t>(一)、产品规划</w:t>
        </w:r>
        <w:r>
          <w:tab/>
        </w:r>
        <w:r>
          <w:fldChar w:fldCharType="begin"/>
        </w:r>
        <w:r>
          <w:instrText xml:space="preserve"> PAGEREF _Toc24425 \h </w:instrText>
        </w:r>
        <w:r>
          <w:fldChar w:fldCharType="separate"/>
        </w:r>
        <w:r>
          <w:t>12</w:t>
        </w:r>
        <w:r>
          <w:fldChar w:fldCharType="end"/>
        </w:r>
      </w:hyperlink>
    </w:p>
    <w:p>
      <w:pPr>
        <w:pStyle w:val="TOC2"/>
        <w:tabs>
          <w:tab w:val="right" w:leader="dot" w:pos="8306"/>
        </w:tabs>
      </w:pPr>
      <w:hyperlink w:anchor="_Toc16095" w:history="1">
        <w:r>
          <w:rPr>
            <w:rFonts w:ascii="仿宋" w:eastAsia="仿宋" w:hAnsi="仿宋" w:cs="仿宋" w:hint="eastAsia"/>
            <w:lang w:eastAsia="zh-CN"/>
          </w:rPr>
          <w:t>(二)、建设规模</w:t>
        </w:r>
        <w:r>
          <w:tab/>
        </w:r>
        <w:r>
          <w:fldChar w:fldCharType="begin"/>
        </w:r>
        <w:r>
          <w:instrText xml:space="preserve"> PAGEREF _Toc16095 \h </w:instrText>
        </w:r>
        <w:r>
          <w:fldChar w:fldCharType="separate"/>
        </w:r>
        <w:r>
          <w:t>13</w:t>
        </w:r>
        <w:r>
          <w:fldChar w:fldCharType="end"/>
        </w:r>
      </w:hyperlink>
    </w:p>
    <w:p>
      <w:pPr>
        <w:pStyle w:val="TOC1"/>
        <w:tabs>
          <w:tab w:val="right" w:leader="dot" w:pos="8306"/>
        </w:tabs>
      </w:pPr>
      <w:hyperlink w:anchor="_Toc16317" w:history="1">
        <w:r>
          <w:rPr>
            <w:rFonts w:ascii="仿宋" w:eastAsia="仿宋" w:hAnsi="仿宋" w:cs="仿宋" w:hint="eastAsia"/>
            <w:lang w:eastAsia="zh-CN"/>
          </w:rPr>
          <w:t>五、烟尘、粉尘自动采样器及测定仪项目可持续发展</w:t>
        </w:r>
        <w:r>
          <w:tab/>
        </w:r>
        <w:r>
          <w:fldChar w:fldCharType="begin"/>
        </w:r>
        <w:r>
          <w:instrText xml:space="preserve"> PAGEREF _Toc16317 \h </w:instrText>
        </w:r>
        <w:r>
          <w:fldChar w:fldCharType="separate"/>
        </w:r>
        <w:r>
          <w:t>14</w:t>
        </w:r>
        <w:r>
          <w:fldChar w:fldCharType="end"/>
        </w:r>
      </w:hyperlink>
    </w:p>
    <w:p>
      <w:pPr>
        <w:pStyle w:val="TOC2"/>
        <w:tabs>
          <w:tab w:val="right" w:leader="dot" w:pos="8306"/>
        </w:tabs>
      </w:pPr>
      <w:hyperlink w:anchor="_Toc30477" w:history="1">
        <w:r>
          <w:rPr>
            <w:rFonts w:ascii="仿宋" w:eastAsia="仿宋" w:hAnsi="仿宋" w:cs="仿宋" w:hint="eastAsia"/>
            <w:lang w:eastAsia="zh-CN"/>
          </w:rPr>
          <w:t>(一)、可持续战略与实践</w:t>
        </w:r>
        <w:r>
          <w:tab/>
        </w:r>
        <w:r>
          <w:fldChar w:fldCharType="begin"/>
        </w:r>
        <w:r>
          <w:instrText xml:space="preserve"> PAGEREF _Toc30477 \h </w:instrText>
        </w:r>
        <w:r>
          <w:fldChar w:fldCharType="separate"/>
        </w:r>
        <w:r>
          <w:t>14</w:t>
        </w:r>
        <w:r>
          <w:fldChar w:fldCharType="end"/>
        </w:r>
      </w:hyperlink>
    </w:p>
    <w:p>
      <w:pPr>
        <w:pStyle w:val="TOC2"/>
        <w:tabs>
          <w:tab w:val="right" w:leader="dot" w:pos="8306"/>
        </w:tabs>
      </w:pPr>
      <w:hyperlink w:anchor="_Toc7250" w:history="1">
        <w:r>
          <w:rPr>
            <w:rFonts w:ascii="仿宋" w:eastAsia="仿宋" w:hAnsi="仿宋" w:cs="仿宋" w:hint="eastAsia"/>
            <w:lang w:eastAsia="zh-CN"/>
          </w:rPr>
          <w:t>(二)、环保与社会责任</w:t>
        </w:r>
        <w:r>
          <w:tab/>
        </w:r>
        <w:r>
          <w:fldChar w:fldCharType="begin"/>
        </w:r>
        <w:r>
          <w:instrText xml:space="preserve"> PAGEREF _Toc7250 \h </w:instrText>
        </w:r>
        <w:r>
          <w:fldChar w:fldCharType="separate"/>
        </w:r>
        <w:r>
          <w:t>15</w:t>
        </w:r>
        <w:r>
          <w:fldChar w:fldCharType="end"/>
        </w:r>
      </w:hyperlink>
    </w:p>
    <w:p>
      <w:pPr>
        <w:pStyle w:val="TOC1"/>
        <w:tabs>
          <w:tab w:val="right" w:leader="dot" w:pos="8306"/>
        </w:tabs>
      </w:pPr>
      <w:hyperlink w:anchor="_Toc8214" w:history="1">
        <w:r>
          <w:rPr>
            <w:rFonts w:ascii="仿宋" w:eastAsia="仿宋" w:hAnsi="仿宋" w:cs="仿宋" w:hint="eastAsia"/>
            <w:lang w:eastAsia="zh-CN"/>
          </w:rPr>
          <w:t>六、烟尘、粉尘自动采样器及测定仪项目选址可行性分析</w:t>
        </w:r>
        <w:r>
          <w:tab/>
        </w:r>
        <w:r>
          <w:fldChar w:fldCharType="begin"/>
        </w:r>
        <w:r>
          <w:instrText xml:space="preserve"> PAGEREF _Toc8214 \h </w:instrText>
        </w:r>
        <w:r>
          <w:fldChar w:fldCharType="separate"/>
        </w:r>
        <w:r>
          <w:t>16</w:t>
        </w:r>
        <w:r>
          <w:fldChar w:fldCharType="end"/>
        </w:r>
      </w:hyperlink>
    </w:p>
    <w:p>
      <w:pPr>
        <w:pStyle w:val="TOC2"/>
        <w:tabs>
          <w:tab w:val="right" w:leader="dot" w:pos="8306"/>
        </w:tabs>
      </w:pPr>
      <w:hyperlink w:anchor="_Toc31354" w:history="1">
        <w:r>
          <w:rPr>
            <w:rFonts w:ascii="仿宋" w:eastAsia="仿宋" w:hAnsi="仿宋" w:cs="仿宋" w:hint="eastAsia"/>
            <w:lang w:eastAsia="zh-CN"/>
          </w:rPr>
          <w:t>(一)、烟尘、粉尘自动采样器及测定仪项目选址</w:t>
        </w:r>
        <w:r>
          <w:tab/>
        </w:r>
        <w:r>
          <w:fldChar w:fldCharType="begin"/>
        </w:r>
        <w:r>
          <w:instrText xml:space="preserve"> PAGEREF _Toc31354 \h </w:instrText>
        </w:r>
        <w:r>
          <w:fldChar w:fldCharType="separate"/>
        </w:r>
        <w:r>
          <w:t>16</w:t>
        </w:r>
        <w:r>
          <w:fldChar w:fldCharType="end"/>
        </w:r>
      </w:hyperlink>
    </w:p>
    <w:p>
      <w:pPr>
        <w:pStyle w:val="TOC2"/>
        <w:tabs>
          <w:tab w:val="right" w:leader="dot" w:pos="8306"/>
        </w:tabs>
      </w:pPr>
      <w:hyperlink w:anchor="_Toc14575" w:history="1">
        <w:r>
          <w:rPr>
            <w:rFonts w:ascii="仿宋" w:eastAsia="仿宋" w:hAnsi="仿宋" w:cs="仿宋" w:hint="eastAsia"/>
            <w:lang w:eastAsia="zh-CN"/>
          </w:rPr>
          <w:t>(二)、用地控制指标</w:t>
        </w:r>
        <w:r>
          <w:tab/>
        </w:r>
        <w:r>
          <w:fldChar w:fldCharType="begin"/>
        </w:r>
        <w:r>
          <w:instrText xml:space="preserve"> PAGEREF _Toc14575 \h </w:instrText>
        </w:r>
        <w:r>
          <w:fldChar w:fldCharType="separate"/>
        </w:r>
        <w:r>
          <w:t>16</w:t>
        </w:r>
        <w:r>
          <w:fldChar w:fldCharType="end"/>
        </w:r>
      </w:hyperlink>
    </w:p>
    <w:p>
      <w:pPr>
        <w:pStyle w:val="TOC2"/>
        <w:tabs>
          <w:tab w:val="right" w:leader="dot" w:pos="8306"/>
        </w:tabs>
      </w:pPr>
      <w:hyperlink w:anchor="_Toc22690" w:history="1">
        <w:r>
          <w:rPr>
            <w:rFonts w:ascii="仿宋" w:eastAsia="仿宋" w:hAnsi="仿宋" w:cs="仿宋" w:hint="eastAsia"/>
            <w:lang w:eastAsia="zh-CN"/>
          </w:rPr>
          <w:t>(三)、节约用地措施</w:t>
        </w:r>
        <w:r>
          <w:tab/>
        </w:r>
        <w:r>
          <w:fldChar w:fldCharType="begin"/>
        </w:r>
        <w:r>
          <w:instrText xml:space="preserve"> PAGEREF _Toc22690 \h </w:instrText>
        </w:r>
        <w:r>
          <w:fldChar w:fldCharType="separate"/>
        </w:r>
        <w:r>
          <w:t>18</w:t>
        </w:r>
        <w:r>
          <w:fldChar w:fldCharType="end"/>
        </w:r>
      </w:hyperlink>
    </w:p>
    <w:p>
      <w:pPr>
        <w:pStyle w:val="TOC2"/>
        <w:tabs>
          <w:tab w:val="right" w:leader="dot" w:pos="8306"/>
        </w:tabs>
      </w:pPr>
      <w:hyperlink w:anchor="_Toc23690" w:history="1">
        <w:r>
          <w:rPr>
            <w:rFonts w:ascii="仿宋" w:eastAsia="仿宋" w:hAnsi="仿宋" w:cs="仿宋" w:hint="eastAsia"/>
            <w:lang w:eastAsia="zh-CN"/>
          </w:rPr>
          <w:t>(四)、总图布置方案</w:t>
        </w:r>
        <w:r>
          <w:tab/>
        </w:r>
        <w:r>
          <w:fldChar w:fldCharType="begin"/>
        </w:r>
        <w:r>
          <w:instrText xml:space="preserve"> PAGEREF _Toc23690 \h </w:instrText>
        </w:r>
        <w:r>
          <w:fldChar w:fldCharType="separate"/>
        </w:r>
        <w:r>
          <w:t>20</w:t>
        </w:r>
        <w:r>
          <w:fldChar w:fldCharType="end"/>
        </w:r>
      </w:hyperlink>
    </w:p>
    <w:p>
      <w:pPr>
        <w:pStyle w:val="TOC2"/>
        <w:tabs>
          <w:tab w:val="right" w:leader="dot" w:pos="8306"/>
        </w:tabs>
      </w:pPr>
      <w:hyperlink w:anchor="_Toc2875" w:history="1">
        <w:r>
          <w:rPr>
            <w:rFonts w:ascii="仿宋" w:eastAsia="仿宋" w:hAnsi="仿宋" w:cs="仿宋" w:hint="eastAsia"/>
            <w:lang w:eastAsia="zh-CN"/>
          </w:rPr>
          <w:t>(五)、选址综合评价</w:t>
        </w:r>
        <w:r>
          <w:tab/>
        </w:r>
        <w:r>
          <w:fldChar w:fldCharType="begin"/>
        </w:r>
        <w:r>
          <w:instrText xml:space="preserve"> PAGEREF _Toc2875 \h </w:instrText>
        </w:r>
        <w:r>
          <w:fldChar w:fldCharType="separate"/>
        </w:r>
        <w:r>
          <w:t>21</w:t>
        </w:r>
        <w:r>
          <w:fldChar w:fldCharType="end"/>
        </w:r>
      </w:hyperlink>
    </w:p>
    <w:p>
      <w:pPr>
        <w:pStyle w:val="TOC1"/>
        <w:tabs>
          <w:tab w:val="right" w:leader="dot" w:pos="8306"/>
        </w:tabs>
      </w:pPr>
      <w:hyperlink w:anchor="_Toc26012" w:history="1">
        <w:r>
          <w:rPr>
            <w:rFonts w:ascii="仿宋" w:eastAsia="仿宋" w:hAnsi="仿宋" w:cs="仿宋" w:hint="eastAsia"/>
            <w:lang w:eastAsia="zh-CN"/>
          </w:rPr>
          <w:t>七、烟尘、粉尘自动采样器及测定仪项目社会影响</w:t>
        </w:r>
        <w:r>
          <w:tab/>
        </w:r>
        <w:r>
          <w:fldChar w:fldCharType="begin"/>
        </w:r>
        <w:r>
          <w:instrText xml:space="preserve"> PAGEREF _Toc26012 \h </w:instrText>
        </w:r>
        <w:r>
          <w:fldChar w:fldCharType="separate"/>
        </w:r>
        <w:r>
          <w:t>22</w:t>
        </w:r>
        <w:r>
          <w:fldChar w:fldCharType="end"/>
        </w:r>
      </w:hyperlink>
    </w:p>
    <w:p>
      <w:pPr>
        <w:pStyle w:val="TOC2"/>
        <w:tabs>
          <w:tab w:val="right" w:leader="dot" w:pos="8306"/>
        </w:tabs>
      </w:pPr>
      <w:hyperlink w:anchor="_Toc8720" w:history="1">
        <w:r>
          <w:rPr>
            <w:rFonts w:ascii="仿宋" w:eastAsia="仿宋" w:hAnsi="仿宋" w:cs="仿宋" w:hint="eastAsia"/>
            <w:lang w:eastAsia="zh-CN"/>
          </w:rPr>
          <w:t>(一)、社会责任与义务</w:t>
        </w:r>
        <w:r>
          <w:tab/>
        </w:r>
        <w:r>
          <w:fldChar w:fldCharType="begin"/>
        </w:r>
        <w:r>
          <w:instrText xml:space="preserve"> PAGEREF _Toc8720 \h </w:instrText>
        </w:r>
        <w:r>
          <w:fldChar w:fldCharType="separate"/>
        </w:r>
        <w:r>
          <w:t>22</w:t>
        </w:r>
        <w:r>
          <w:fldChar w:fldCharType="end"/>
        </w:r>
      </w:hyperlink>
    </w:p>
    <w:p>
      <w:pPr>
        <w:pStyle w:val="TOC2"/>
        <w:tabs>
          <w:tab w:val="right" w:leader="dot" w:pos="8306"/>
        </w:tabs>
      </w:pPr>
      <w:hyperlink w:anchor="_Toc19743" w:history="1">
        <w:r>
          <w:rPr>
            <w:rFonts w:ascii="仿宋" w:eastAsia="仿宋" w:hAnsi="仿宋" w:cs="仿宋" w:hint="eastAsia"/>
            <w:lang w:eastAsia="zh-CN"/>
          </w:rPr>
          <w:t>(二)、社会参与与沟通</w:t>
        </w:r>
        <w:r>
          <w:tab/>
        </w:r>
        <w:r>
          <w:fldChar w:fldCharType="begin"/>
        </w:r>
        <w:r>
          <w:instrText xml:space="preserve"> PAGEREF _Toc19743 \h </w:instrText>
        </w:r>
        <w:r>
          <w:fldChar w:fldCharType="separate"/>
        </w:r>
        <w:r>
          <w:t>23</w:t>
        </w:r>
        <w:r>
          <w:fldChar w:fldCharType="end"/>
        </w:r>
      </w:hyperlink>
    </w:p>
    <w:p>
      <w:pPr>
        <w:pStyle w:val="TOC1"/>
        <w:tabs>
          <w:tab w:val="right" w:leader="dot" w:pos="8306"/>
        </w:tabs>
      </w:pPr>
      <w:hyperlink w:anchor="_Toc8482" w:history="1">
        <w:r>
          <w:rPr>
            <w:rFonts w:ascii="仿宋" w:eastAsia="仿宋" w:hAnsi="仿宋" w:cs="仿宋" w:hint="eastAsia"/>
            <w:lang w:eastAsia="zh-CN"/>
          </w:rPr>
          <w:t>八、生产安全保护</w:t>
        </w:r>
        <w:r>
          <w:tab/>
        </w:r>
        <w:r>
          <w:fldChar w:fldCharType="begin"/>
        </w:r>
        <w:r>
          <w:instrText xml:space="preserve"> PAGEREF _Toc8482 \h </w:instrText>
        </w:r>
        <w:r>
          <w:fldChar w:fldCharType="separate"/>
        </w:r>
        <w:r>
          <w:t>24</w:t>
        </w:r>
        <w:r>
          <w:fldChar w:fldCharType="end"/>
        </w:r>
      </w:hyperlink>
    </w:p>
    <w:p>
      <w:pPr>
        <w:pStyle w:val="TOC2"/>
        <w:tabs>
          <w:tab w:val="right" w:leader="dot" w:pos="8306"/>
        </w:tabs>
      </w:pPr>
      <w:hyperlink w:anchor="_Toc570" w:history="1">
        <w:r>
          <w:rPr>
            <w:rFonts w:ascii="仿宋" w:eastAsia="仿宋" w:hAnsi="仿宋" w:cs="仿宋" w:hint="eastAsia"/>
            <w:lang w:eastAsia="zh-CN"/>
          </w:rPr>
          <w:t>(一)、消防安全</w:t>
        </w:r>
        <w:r>
          <w:tab/>
        </w:r>
        <w:r>
          <w:fldChar w:fldCharType="begin"/>
        </w:r>
        <w:r>
          <w:instrText xml:space="preserve"> PAGEREF _Toc570 \h </w:instrText>
        </w:r>
        <w:r>
          <w:fldChar w:fldCharType="separate"/>
        </w:r>
        <w:r>
          <w:t>24</w:t>
        </w:r>
        <w:r>
          <w:fldChar w:fldCharType="end"/>
        </w:r>
      </w:hyperlink>
    </w:p>
    <w:p>
      <w:pPr>
        <w:pStyle w:val="TOC2"/>
        <w:tabs>
          <w:tab w:val="right" w:leader="dot" w:pos="8306"/>
        </w:tabs>
      </w:pPr>
      <w:hyperlink w:anchor="_Toc29051" w:history="1">
        <w:r>
          <w:rPr>
            <w:rFonts w:ascii="仿宋" w:eastAsia="仿宋" w:hAnsi="仿宋" w:cs="仿宋" w:hint="eastAsia"/>
            <w:lang w:eastAsia="zh-CN"/>
          </w:rPr>
          <w:t>(二)、防火防爆总图布置措施</w:t>
        </w:r>
        <w:r>
          <w:tab/>
        </w:r>
        <w:r>
          <w:fldChar w:fldCharType="begin"/>
        </w:r>
        <w:r>
          <w:instrText xml:space="preserve"> PAGEREF _Toc29051 \h </w:instrText>
        </w:r>
        <w:r>
          <w:fldChar w:fldCharType="separate"/>
        </w:r>
        <w:r>
          <w:t>26</w:t>
        </w:r>
        <w:r>
          <w:fldChar w:fldCharType="end"/>
        </w:r>
      </w:hyperlink>
    </w:p>
    <w:p>
      <w:pPr>
        <w:pStyle w:val="TOC2"/>
        <w:tabs>
          <w:tab w:val="right" w:leader="dot" w:pos="8306"/>
        </w:tabs>
      </w:pPr>
      <w:hyperlink w:anchor="_Toc11848" w:history="1">
        <w:r>
          <w:rPr>
            <w:rFonts w:ascii="仿宋" w:eastAsia="仿宋" w:hAnsi="仿宋" w:cs="仿宋" w:hint="eastAsia"/>
            <w:lang w:eastAsia="zh-CN"/>
          </w:rPr>
          <w:t>(三)、自然灾害防范措施</w:t>
        </w:r>
        <w:r>
          <w:tab/>
        </w:r>
        <w:r>
          <w:fldChar w:fldCharType="begin"/>
        </w:r>
        <w:r>
          <w:instrText xml:space="preserve"> PAGEREF _Toc11848 \h </w:instrText>
        </w:r>
        <w:r>
          <w:fldChar w:fldCharType="separate"/>
        </w:r>
        <w:r>
          <w:t>26</w:t>
        </w:r>
        <w:r>
          <w:fldChar w:fldCharType="end"/>
        </w:r>
      </w:hyperlink>
    </w:p>
    <w:p>
      <w:pPr>
        <w:pStyle w:val="TOC2"/>
        <w:tabs>
          <w:tab w:val="right" w:leader="dot" w:pos="8306"/>
        </w:tabs>
      </w:pPr>
      <w:hyperlink w:anchor="_Toc20898" w:history="1">
        <w:r>
          <w:rPr>
            <w:rFonts w:ascii="仿宋" w:eastAsia="仿宋" w:hAnsi="仿宋" w:cs="仿宋" w:hint="eastAsia"/>
            <w:lang w:eastAsia="zh-CN"/>
          </w:rPr>
          <w:t>(四)、安全色及安全标志使用要求</w:t>
        </w:r>
        <w:r>
          <w:tab/>
        </w:r>
        <w:r>
          <w:fldChar w:fldCharType="begin"/>
        </w:r>
        <w:r>
          <w:instrText xml:space="preserve"> PAGEREF _Toc20898 \h </w:instrText>
        </w:r>
        <w:r>
          <w:fldChar w:fldCharType="separate"/>
        </w:r>
        <w:r>
          <w:t>28</w:t>
        </w:r>
        <w:r>
          <w:fldChar w:fldCharType="end"/>
        </w:r>
      </w:hyperlink>
    </w:p>
    <w:p>
      <w:pPr>
        <w:pStyle w:val="TOC2"/>
        <w:tabs>
          <w:tab w:val="right" w:leader="dot" w:pos="8306"/>
        </w:tabs>
      </w:pPr>
      <w:hyperlink w:anchor="_Toc11778" w:history="1">
        <w:r>
          <w:rPr>
            <w:rFonts w:ascii="仿宋" w:eastAsia="仿宋" w:hAnsi="仿宋" w:cs="仿宋" w:hint="eastAsia"/>
            <w:lang w:eastAsia="zh-CN"/>
          </w:rPr>
          <w:t>(五)、防尘防毒措施</w:t>
        </w:r>
        <w:r>
          <w:tab/>
        </w:r>
        <w:r>
          <w:fldChar w:fldCharType="begin"/>
        </w:r>
        <w:r>
          <w:instrText xml:space="preserve"> PAGEREF _Toc11778 \h </w:instrText>
        </w:r>
        <w:r>
          <w:fldChar w:fldCharType="separate"/>
        </w:r>
        <w:r>
          <w:t>29</w:t>
        </w:r>
        <w:r>
          <w:fldChar w:fldCharType="end"/>
        </w:r>
      </w:hyperlink>
    </w:p>
    <w:p>
      <w:pPr>
        <w:pStyle w:val="TOC2"/>
        <w:tabs>
          <w:tab w:val="right" w:leader="dot" w:pos="8306"/>
        </w:tabs>
      </w:pPr>
      <w:hyperlink w:anchor="_Toc2699" w:history="1">
        <w:r>
          <w:rPr>
            <w:rFonts w:ascii="仿宋" w:eastAsia="仿宋" w:hAnsi="仿宋" w:cs="仿宋" w:hint="eastAsia"/>
            <w:lang w:eastAsia="zh-CN"/>
          </w:rPr>
          <w:t>(六)、防静电、触电防护及防雷措施</w:t>
        </w:r>
        <w:r>
          <w:tab/>
        </w:r>
        <w:r>
          <w:fldChar w:fldCharType="begin"/>
        </w:r>
        <w:r>
          <w:instrText xml:space="preserve"> PAGEREF _Toc2699 \h </w:instrText>
        </w:r>
        <w:r>
          <w:fldChar w:fldCharType="separate"/>
        </w:r>
        <w:r>
          <w:t>30</w:t>
        </w:r>
        <w:r>
          <w:fldChar w:fldCharType="end"/>
        </w:r>
      </w:hyperlink>
    </w:p>
    <w:p>
      <w:pPr>
        <w:pStyle w:val="TOC2"/>
        <w:tabs>
          <w:tab w:val="right" w:leader="dot" w:pos="8306"/>
        </w:tabs>
      </w:pPr>
      <w:hyperlink w:anchor="_Toc4384" w:history="1">
        <w:r>
          <w:rPr>
            <w:rFonts w:ascii="仿宋" w:eastAsia="仿宋" w:hAnsi="仿宋" w:cs="仿宋" w:hint="eastAsia"/>
            <w:lang w:eastAsia="zh-CN"/>
          </w:rPr>
          <w:t>(七)、机械设备安全保障措施</w:t>
        </w:r>
        <w:r>
          <w:tab/>
        </w:r>
        <w:r>
          <w:fldChar w:fldCharType="begin"/>
        </w:r>
        <w:r>
          <w:instrText xml:space="preserve"> PAGEREF _Toc4384 \h </w:instrText>
        </w:r>
        <w:r>
          <w:fldChar w:fldCharType="separate"/>
        </w:r>
        <w:r>
          <w:t>31</w:t>
        </w:r>
        <w:r>
          <w:fldChar w:fldCharType="end"/>
        </w:r>
      </w:hyperlink>
    </w:p>
    <w:p>
      <w:pPr>
        <w:pStyle w:val="TOC1"/>
        <w:tabs>
          <w:tab w:val="right" w:leader="dot" w:pos="8306"/>
        </w:tabs>
      </w:pPr>
      <w:hyperlink w:anchor="_Toc5441" w:history="1">
        <w:r>
          <w:rPr>
            <w:rFonts w:ascii="仿宋" w:eastAsia="仿宋" w:hAnsi="仿宋" w:cs="仿宋" w:hint="eastAsia"/>
            <w:lang w:eastAsia="zh-CN"/>
          </w:rPr>
          <w:t>九、烟尘、粉尘自动采样器及测定仪项目技术管理</w:t>
        </w:r>
        <w:r>
          <w:tab/>
        </w:r>
        <w:r>
          <w:fldChar w:fldCharType="begin"/>
        </w:r>
        <w:r>
          <w:instrText xml:space="preserve"> PAGEREF _Toc5441 \h </w:instrText>
        </w:r>
        <w:r>
          <w:fldChar w:fldCharType="separate"/>
        </w:r>
        <w:r>
          <w:t>33</w:t>
        </w:r>
        <w:r>
          <w:fldChar w:fldCharType="end"/>
        </w:r>
      </w:hyperlink>
    </w:p>
    <w:p>
      <w:pPr>
        <w:pStyle w:val="TOC2"/>
        <w:tabs>
          <w:tab w:val="right" w:leader="dot" w:pos="8306"/>
        </w:tabs>
      </w:pPr>
      <w:hyperlink w:anchor="_Toc15346" w:history="1">
        <w:r>
          <w:rPr>
            <w:rFonts w:ascii="仿宋" w:eastAsia="仿宋" w:hAnsi="仿宋" w:cs="仿宋" w:hint="eastAsia"/>
            <w:lang w:eastAsia="zh-CN"/>
          </w:rPr>
          <w:t>(一)、技术方案选用方向</w:t>
        </w:r>
        <w:r>
          <w:tab/>
        </w:r>
        <w:r>
          <w:fldChar w:fldCharType="begin"/>
        </w:r>
        <w:r>
          <w:instrText xml:space="preserve"> PAGEREF _Toc15346 \h </w:instrText>
        </w:r>
        <w:r>
          <w:fldChar w:fldCharType="separate"/>
        </w:r>
        <w:r>
          <w:t>33</w:t>
        </w:r>
        <w:r>
          <w:fldChar w:fldCharType="end"/>
        </w:r>
      </w:hyperlink>
    </w:p>
    <w:p>
      <w:pPr>
        <w:pStyle w:val="TOC2"/>
        <w:tabs>
          <w:tab w:val="right" w:leader="dot" w:pos="8306"/>
        </w:tabs>
      </w:pPr>
      <w:hyperlink w:anchor="_Toc32406" w:history="1">
        <w:r>
          <w:rPr>
            <w:rFonts w:ascii="仿宋" w:eastAsia="仿宋" w:hAnsi="仿宋" w:cs="仿宋" w:hint="eastAsia"/>
            <w:lang w:eastAsia="zh-CN"/>
          </w:rPr>
          <w:t>(二)、工艺技术方案选用原则</w:t>
        </w:r>
        <w:r>
          <w:tab/>
        </w:r>
        <w:r>
          <w:fldChar w:fldCharType="begin"/>
        </w:r>
        <w:r>
          <w:instrText xml:space="preserve"> PAGEREF _Toc32406 \h </w:instrText>
        </w:r>
        <w:r>
          <w:fldChar w:fldCharType="separate"/>
        </w:r>
        <w:r>
          <w:t>35</w:t>
        </w:r>
        <w:r>
          <w:fldChar w:fldCharType="end"/>
        </w:r>
      </w:hyperlink>
    </w:p>
    <w:p>
      <w:pPr>
        <w:pStyle w:val="TOC2"/>
        <w:tabs>
          <w:tab w:val="right" w:leader="dot" w:pos="8306"/>
        </w:tabs>
      </w:pPr>
      <w:hyperlink w:anchor="_Toc25271" w:history="1">
        <w:r>
          <w:rPr>
            <w:rFonts w:ascii="仿宋" w:eastAsia="仿宋" w:hAnsi="仿宋" w:cs="仿宋" w:hint="eastAsia"/>
            <w:lang w:eastAsia="zh-CN"/>
          </w:rPr>
          <w:t>(三)、工艺技术方案要求</w:t>
        </w:r>
        <w:r>
          <w:tab/>
        </w:r>
        <w:r>
          <w:fldChar w:fldCharType="begin"/>
        </w:r>
        <w:r>
          <w:instrText xml:space="preserve"> PAGEREF _Toc25271 \h </w:instrText>
        </w:r>
        <w:r>
          <w:fldChar w:fldCharType="separate"/>
        </w:r>
        <w:r>
          <w:t>37</w:t>
        </w:r>
        <w:r>
          <w:fldChar w:fldCharType="end"/>
        </w:r>
      </w:hyperlink>
    </w:p>
    <w:p>
      <w:pPr>
        <w:pStyle w:val="TOC1"/>
        <w:tabs>
          <w:tab w:val="right" w:leader="dot" w:pos="8306"/>
        </w:tabs>
      </w:pPr>
      <w:hyperlink w:anchor="_Toc412" w:history="1">
        <w:r>
          <w:rPr>
            <w:rFonts w:ascii="仿宋" w:eastAsia="仿宋" w:hAnsi="仿宋" w:cs="仿宋" w:hint="eastAsia"/>
            <w:lang w:eastAsia="zh-CN"/>
          </w:rPr>
          <w:t>十、烟尘、粉尘自动采样器及测定仪项目风险管理</w:t>
        </w:r>
        <w:r>
          <w:tab/>
        </w:r>
        <w:r>
          <w:fldChar w:fldCharType="begin"/>
        </w:r>
        <w:r>
          <w:instrText xml:space="preserve"> PAGEREF _Toc412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13" w:history="1">
        <w:r>
          <w:rPr>
            <w:rFonts w:ascii="仿宋" w:eastAsia="仿宋" w:hAnsi="仿宋" w:cs="仿宋" w:hint="eastAsia"/>
            <w:lang w:eastAsia="zh-CN"/>
          </w:rPr>
          <w:t>(一)、风险识别与评估</w:t>
        </w:r>
        <w:r>
          <w:tab/>
        </w:r>
        <w:r>
          <w:fldChar w:fldCharType="begin"/>
        </w:r>
        <w:r>
          <w:instrText xml:space="preserve"> PAGEREF _Toc5313 \h </w:instrText>
        </w:r>
        <w:r>
          <w:fldChar w:fldCharType="separate"/>
        </w:r>
        <w:r>
          <w:t>39</w:t>
        </w:r>
        <w:r>
          <w:fldChar w:fldCharType="end"/>
        </w:r>
      </w:hyperlink>
    </w:p>
    <w:p>
      <w:pPr>
        <w:pStyle w:val="TOC2"/>
        <w:tabs>
          <w:tab w:val="right" w:leader="dot" w:pos="8306"/>
        </w:tabs>
      </w:pPr>
      <w:hyperlink w:anchor="_Toc22208" w:history="1">
        <w:r>
          <w:rPr>
            <w:rFonts w:ascii="仿宋" w:eastAsia="仿宋" w:hAnsi="仿宋" w:cs="仿宋" w:hint="eastAsia"/>
            <w:lang w:eastAsia="zh-CN"/>
          </w:rPr>
          <w:t>(二)、风险应对策略</w:t>
        </w:r>
        <w:r>
          <w:tab/>
        </w:r>
        <w:r>
          <w:fldChar w:fldCharType="begin"/>
        </w:r>
        <w:r>
          <w:instrText xml:space="preserve"> PAGEREF _Toc22208 \h </w:instrText>
        </w:r>
        <w:r>
          <w:fldChar w:fldCharType="separate"/>
        </w:r>
        <w:r>
          <w:t>40</w:t>
        </w:r>
        <w:r>
          <w:fldChar w:fldCharType="end"/>
        </w:r>
      </w:hyperlink>
    </w:p>
    <w:p>
      <w:pPr>
        <w:pStyle w:val="TOC2"/>
        <w:tabs>
          <w:tab w:val="right" w:leader="dot" w:pos="8306"/>
        </w:tabs>
      </w:pPr>
      <w:hyperlink w:anchor="_Toc32169" w:history="1">
        <w:r>
          <w:rPr>
            <w:rFonts w:ascii="仿宋" w:eastAsia="仿宋" w:hAnsi="仿宋" w:cs="仿宋" w:hint="eastAsia"/>
            <w:lang w:eastAsia="zh-CN"/>
          </w:rPr>
          <w:t>(三)、风险监控与控制</w:t>
        </w:r>
        <w:r>
          <w:tab/>
        </w:r>
        <w:r>
          <w:fldChar w:fldCharType="begin"/>
        </w:r>
        <w:r>
          <w:instrText xml:space="preserve"> PAGEREF _Toc32169 \h </w:instrText>
        </w:r>
        <w:r>
          <w:fldChar w:fldCharType="separate"/>
        </w:r>
        <w:r>
          <w:t>42</w:t>
        </w:r>
        <w:r>
          <w:fldChar w:fldCharType="end"/>
        </w:r>
      </w:hyperlink>
    </w:p>
    <w:p>
      <w:pPr>
        <w:pStyle w:val="TOC1"/>
        <w:tabs>
          <w:tab w:val="right" w:leader="dot" w:pos="8306"/>
        </w:tabs>
      </w:pPr>
      <w:hyperlink w:anchor="_Toc25772" w:history="1">
        <w:r>
          <w:rPr>
            <w:rFonts w:ascii="仿宋" w:eastAsia="仿宋" w:hAnsi="仿宋" w:cs="仿宋" w:hint="eastAsia"/>
            <w:lang w:eastAsia="zh-CN"/>
          </w:rPr>
          <w:t>十一、烟尘、粉尘自动采样器及测定仪项目财务管理</w:t>
        </w:r>
        <w:r>
          <w:tab/>
        </w:r>
        <w:r>
          <w:fldChar w:fldCharType="begin"/>
        </w:r>
        <w:r>
          <w:instrText xml:space="preserve"> PAGEREF _Toc25772 \h </w:instrText>
        </w:r>
        <w:r>
          <w:fldChar w:fldCharType="separate"/>
        </w:r>
        <w:r>
          <w:t>43</w:t>
        </w:r>
        <w:r>
          <w:fldChar w:fldCharType="end"/>
        </w:r>
      </w:hyperlink>
    </w:p>
    <w:p>
      <w:pPr>
        <w:pStyle w:val="TOC2"/>
        <w:tabs>
          <w:tab w:val="right" w:leader="dot" w:pos="8306"/>
        </w:tabs>
      </w:pPr>
      <w:hyperlink w:anchor="_Toc29976" w:history="1">
        <w:r>
          <w:rPr>
            <w:rFonts w:ascii="仿宋" w:eastAsia="仿宋" w:hAnsi="仿宋" w:cs="仿宋" w:hint="eastAsia"/>
            <w:lang w:eastAsia="zh-CN"/>
          </w:rPr>
          <w:t>(一)、资金需求大</w:t>
        </w:r>
        <w:r>
          <w:tab/>
        </w:r>
        <w:r>
          <w:fldChar w:fldCharType="begin"/>
        </w:r>
        <w:r>
          <w:instrText xml:space="preserve"> PAGEREF _Toc29976 \h </w:instrText>
        </w:r>
        <w:r>
          <w:fldChar w:fldCharType="separate"/>
        </w:r>
        <w:r>
          <w:t>43</w:t>
        </w:r>
        <w:r>
          <w:fldChar w:fldCharType="end"/>
        </w:r>
      </w:hyperlink>
    </w:p>
    <w:p>
      <w:pPr>
        <w:pStyle w:val="TOC2"/>
        <w:tabs>
          <w:tab w:val="right" w:leader="dot" w:pos="8306"/>
        </w:tabs>
      </w:pPr>
      <w:hyperlink w:anchor="_Toc10599" w:history="1">
        <w:r>
          <w:rPr>
            <w:rFonts w:ascii="仿宋" w:eastAsia="仿宋" w:hAnsi="仿宋" w:cs="仿宋" w:hint="eastAsia"/>
            <w:lang w:eastAsia="zh-CN"/>
          </w:rPr>
          <w:t>(二)、研发周期长</w:t>
        </w:r>
        <w:r>
          <w:tab/>
        </w:r>
        <w:r>
          <w:fldChar w:fldCharType="begin"/>
        </w:r>
        <w:r>
          <w:instrText xml:space="preserve"> PAGEREF _Toc10599 \h </w:instrText>
        </w:r>
        <w:r>
          <w:fldChar w:fldCharType="separate"/>
        </w:r>
        <w:r>
          <w:t>45</w:t>
        </w:r>
        <w:r>
          <w:fldChar w:fldCharType="end"/>
        </w:r>
      </w:hyperlink>
    </w:p>
    <w:p>
      <w:pPr>
        <w:pStyle w:val="TOC2"/>
        <w:tabs>
          <w:tab w:val="right" w:leader="dot" w:pos="8306"/>
        </w:tabs>
      </w:pPr>
      <w:hyperlink w:anchor="_Toc31222" w:history="1">
        <w:r>
          <w:rPr>
            <w:rFonts w:ascii="仿宋" w:eastAsia="仿宋" w:hAnsi="仿宋" w:cs="仿宋" w:hint="eastAsia"/>
            <w:lang w:eastAsia="zh-CN"/>
          </w:rPr>
          <w:t>(三)、市场风险大</w:t>
        </w:r>
        <w:r>
          <w:tab/>
        </w:r>
        <w:r>
          <w:fldChar w:fldCharType="begin"/>
        </w:r>
        <w:r>
          <w:instrText xml:space="preserve"> PAGEREF _Toc31222 \h </w:instrText>
        </w:r>
        <w:r>
          <w:fldChar w:fldCharType="separate"/>
        </w:r>
        <w:r>
          <w:t>46</w:t>
        </w:r>
        <w:r>
          <w:fldChar w:fldCharType="end"/>
        </w:r>
      </w:hyperlink>
    </w:p>
    <w:p>
      <w:pPr>
        <w:pStyle w:val="TOC2"/>
        <w:tabs>
          <w:tab w:val="right" w:leader="dot" w:pos="8306"/>
        </w:tabs>
      </w:pPr>
      <w:hyperlink w:anchor="_Toc9545" w:history="1">
        <w:r>
          <w:rPr>
            <w:rFonts w:ascii="仿宋" w:eastAsia="仿宋" w:hAnsi="仿宋" w:cs="仿宋" w:hint="eastAsia"/>
            <w:lang w:eastAsia="zh-CN"/>
          </w:rPr>
          <w:t>(四)、利润率高</w:t>
        </w:r>
        <w:r>
          <w:tab/>
        </w:r>
        <w:r>
          <w:fldChar w:fldCharType="begin"/>
        </w:r>
        <w:r>
          <w:instrText xml:space="preserve"> PAGEREF _Toc9545 \h </w:instrText>
        </w:r>
        <w:r>
          <w:fldChar w:fldCharType="separate"/>
        </w:r>
        <w:r>
          <w:t>49</w:t>
        </w:r>
        <w:r>
          <w:fldChar w:fldCharType="end"/>
        </w:r>
      </w:hyperlink>
    </w:p>
    <w:p>
      <w:pPr>
        <w:pStyle w:val="TOC1"/>
        <w:tabs>
          <w:tab w:val="right" w:leader="dot" w:pos="8306"/>
        </w:tabs>
      </w:pPr>
      <w:hyperlink w:anchor="_Toc23551" w:history="1">
        <w:r>
          <w:rPr>
            <w:rFonts w:ascii="仿宋" w:eastAsia="仿宋" w:hAnsi="仿宋" w:cs="仿宋" w:hint="eastAsia"/>
            <w:lang w:eastAsia="zh-CN"/>
          </w:rPr>
          <w:t>十二、烟尘、粉尘自动采样器及测定仪项目经营效益</w:t>
        </w:r>
        <w:r>
          <w:tab/>
        </w:r>
        <w:r>
          <w:fldChar w:fldCharType="begin"/>
        </w:r>
        <w:r>
          <w:instrText xml:space="preserve"> PAGEREF _Toc23551 \h </w:instrText>
        </w:r>
        <w:r>
          <w:fldChar w:fldCharType="separate"/>
        </w:r>
        <w:r>
          <w:t>51</w:t>
        </w:r>
        <w:r>
          <w:fldChar w:fldCharType="end"/>
        </w:r>
      </w:hyperlink>
    </w:p>
    <w:p>
      <w:pPr>
        <w:pStyle w:val="TOC2"/>
        <w:tabs>
          <w:tab w:val="right" w:leader="dot" w:pos="8306"/>
        </w:tabs>
      </w:pPr>
      <w:hyperlink w:anchor="_Toc7870" w:history="1">
        <w:r>
          <w:rPr>
            <w:rFonts w:ascii="仿宋" w:eastAsia="仿宋" w:hAnsi="仿宋" w:cs="仿宋" w:hint="eastAsia"/>
            <w:lang w:eastAsia="zh-CN"/>
          </w:rPr>
          <w:t>(一)、经济评价财务测算</w:t>
        </w:r>
        <w:r>
          <w:tab/>
        </w:r>
        <w:r>
          <w:fldChar w:fldCharType="begin"/>
        </w:r>
        <w:r>
          <w:instrText xml:space="preserve"> PAGEREF _Toc7870 \h </w:instrText>
        </w:r>
        <w:r>
          <w:fldChar w:fldCharType="separate"/>
        </w:r>
        <w:r>
          <w:t>51</w:t>
        </w:r>
        <w:r>
          <w:fldChar w:fldCharType="end"/>
        </w:r>
      </w:hyperlink>
    </w:p>
    <w:p>
      <w:pPr>
        <w:pStyle w:val="TOC2"/>
        <w:tabs>
          <w:tab w:val="right" w:leader="dot" w:pos="8306"/>
        </w:tabs>
      </w:pPr>
      <w:hyperlink w:anchor="_Toc12045" w:history="1">
        <w:r>
          <w:rPr>
            <w:rFonts w:ascii="仿宋" w:eastAsia="仿宋" w:hAnsi="仿宋" w:cs="仿宋" w:hint="eastAsia"/>
            <w:lang w:eastAsia="zh-CN"/>
          </w:rPr>
          <w:t>(二)、烟尘、粉尘自动采样器及测定仪项目盈利能力分析</w:t>
        </w:r>
        <w:r>
          <w:tab/>
        </w:r>
        <w:r>
          <w:fldChar w:fldCharType="begin"/>
        </w:r>
        <w:r>
          <w:instrText xml:space="preserve"> PAGEREF _Toc12045 \h </w:instrText>
        </w:r>
        <w:r>
          <w:fldChar w:fldCharType="separate"/>
        </w:r>
        <w:r>
          <w:t>53</w:t>
        </w:r>
        <w:r>
          <w:fldChar w:fldCharType="end"/>
        </w:r>
      </w:hyperlink>
    </w:p>
    <w:p>
      <w:pPr>
        <w:pStyle w:val="TOC1"/>
        <w:tabs>
          <w:tab w:val="right" w:leader="dot" w:pos="8306"/>
        </w:tabs>
      </w:pPr>
      <w:hyperlink w:anchor="_Toc3308" w:history="1">
        <w:r>
          <w:rPr>
            <w:rFonts w:ascii="仿宋" w:eastAsia="仿宋" w:hAnsi="仿宋" w:cs="仿宋" w:hint="eastAsia"/>
            <w:lang w:eastAsia="zh-CN"/>
          </w:rPr>
          <w:t>十三、质量管理体系</w:t>
        </w:r>
        <w:r>
          <w:tab/>
        </w:r>
        <w:r>
          <w:fldChar w:fldCharType="begin"/>
        </w:r>
        <w:r>
          <w:instrText xml:space="preserve"> PAGEREF _Toc3308 \h </w:instrText>
        </w:r>
        <w:r>
          <w:fldChar w:fldCharType="separate"/>
        </w:r>
        <w:r>
          <w:t>53</w:t>
        </w:r>
        <w:r>
          <w:fldChar w:fldCharType="end"/>
        </w:r>
      </w:hyperlink>
    </w:p>
    <w:p>
      <w:pPr>
        <w:pStyle w:val="TOC2"/>
        <w:tabs>
          <w:tab w:val="right" w:leader="dot" w:pos="8306"/>
        </w:tabs>
      </w:pPr>
      <w:hyperlink w:anchor="_Toc15766" w:history="1">
        <w:r>
          <w:rPr>
            <w:rFonts w:ascii="仿宋" w:eastAsia="仿宋" w:hAnsi="仿宋" w:cs="仿宋" w:hint="eastAsia"/>
            <w:lang w:eastAsia="zh-CN"/>
          </w:rPr>
          <w:t>(一)、质量目标与方针</w:t>
        </w:r>
        <w:r>
          <w:tab/>
        </w:r>
        <w:r>
          <w:fldChar w:fldCharType="begin"/>
        </w:r>
        <w:r>
          <w:instrText xml:space="preserve"> PAGEREF _Toc15766 \h </w:instrText>
        </w:r>
        <w:r>
          <w:fldChar w:fldCharType="separate"/>
        </w:r>
        <w:r>
          <w:t>53</w:t>
        </w:r>
        <w:r>
          <w:fldChar w:fldCharType="end"/>
        </w:r>
      </w:hyperlink>
    </w:p>
    <w:p>
      <w:pPr>
        <w:pStyle w:val="TOC2"/>
        <w:tabs>
          <w:tab w:val="right" w:leader="dot" w:pos="8306"/>
        </w:tabs>
      </w:pPr>
      <w:hyperlink w:anchor="_Toc10423" w:history="1">
        <w:r>
          <w:rPr>
            <w:rFonts w:ascii="仿宋" w:eastAsia="仿宋" w:hAnsi="仿宋" w:cs="仿宋" w:hint="eastAsia"/>
            <w:lang w:eastAsia="zh-CN"/>
          </w:rPr>
          <w:t>(二)、质量管理责任</w:t>
        </w:r>
        <w:r>
          <w:tab/>
        </w:r>
        <w:r>
          <w:fldChar w:fldCharType="begin"/>
        </w:r>
        <w:r>
          <w:instrText xml:space="preserve"> PAGEREF _Toc10423 \h </w:instrText>
        </w:r>
        <w:r>
          <w:fldChar w:fldCharType="separate"/>
        </w:r>
        <w:r>
          <w:t>55</w:t>
        </w:r>
        <w:r>
          <w:fldChar w:fldCharType="end"/>
        </w:r>
      </w:hyperlink>
    </w:p>
    <w:p>
      <w:pPr>
        <w:pStyle w:val="TOC2"/>
        <w:tabs>
          <w:tab w:val="right" w:leader="dot" w:pos="8306"/>
        </w:tabs>
      </w:pPr>
      <w:hyperlink w:anchor="_Toc7210" w:history="1">
        <w:r>
          <w:rPr>
            <w:rFonts w:ascii="仿宋" w:eastAsia="仿宋" w:hAnsi="仿宋" w:cs="仿宋" w:hint="eastAsia"/>
            <w:lang w:eastAsia="zh-CN"/>
          </w:rPr>
          <w:t>(三)、质量管理体系文件</w:t>
        </w:r>
        <w:r>
          <w:tab/>
        </w:r>
        <w:r>
          <w:fldChar w:fldCharType="begin"/>
        </w:r>
        <w:r>
          <w:instrText xml:space="preserve"> PAGEREF _Toc7210 \h </w:instrText>
        </w:r>
        <w:r>
          <w:fldChar w:fldCharType="separate"/>
        </w:r>
        <w:r>
          <w:t>56</w:t>
        </w:r>
        <w:r>
          <w:fldChar w:fldCharType="end"/>
        </w:r>
      </w:hyperlink>
    </w:p>
    <w:p>
      <w:pPr>
        <w:pStyle w:val="TOC2"/>
        <w:tabs>
          <w:tab w:val="right" w:leader="dot" w:pos="8306"/>
        </w:tabs>
      </w:pPr>
      <w:hyperlink w:anchor="_Toc24249" w:history="1">
        <w:r>
          <w:rPr>
            <w:rFonts w:ascii="仿宋" w:eastAsia="仿宋" w:hAnsi="仿宋" w:cs="仿宋" w:hint="eastAsia"/>
            <w:lang w:eastAsia="zh-CN"/>
          </w:rPr>
          <w:t>(四)、质量培训与教育</w:t>
        </w:r>
        <w:r>
          <w:tab/>
        </w:r>
        <w:r>
          <w:fldChar w:fldCharType="begin"/>
        </w:r>
        <w:r>
          <w:instrText xml:space="preserve"> PAGEREF _Toc24249 \h </w:instrText>
        </w:r>
        <w:r>
          <w:fldChar w:fldCharType="separate"/>
        </w:r>
        <w:r>
          <w:t>58</w:t>
        </w:r>
        <w:r>
          <w:fldChar w:fldCharType="end"/>
        </w:r>
      </w:hyperlink>
    </w:p>
    <w:p>
      <w:pPr>
        <w:pStyle w:val="TOC2"/>
        <w:tabs>
          <w:tab w:val="right" w:leader="dot" w:pos="8306"/>
        </w:tabs>
      </w:pPr>
      <w:hyperlink w:anchor="_Toc19973" w:history="1">
        <w:r>
          <w:rPr>
            <w:rFonts w:ascii="仿宋" w:eastAsia="仿宋" w:hAnsi="仿宋" w:cs="仿宋" w:hint="eastAsia"/>
            <w:lang w:eastAsia="zh-CN"/>
          </w:rPr>
          <w:t>(五)、质量审核与评价</w:t>
        </w:r>
        <w:r>
          <w:tab/>
        </w:r>
        <w:r>
          <w:fldChar w:fldCharType="begin"/>
        </w:r>
        <w:r>
          <w:instrText xml:space="preserve"> PAGEREF _Toc19973 \h </w:instrText>
        </w:r>
        <w:r>
          <w:fldChar w:fldCharType="separate"/>
        </w:r>
        <w:r>
          <w:t>59</w:t>
        </w:r>
        <w:r>
          <w:fldChar w:fldCharType="end"/>
        </w:r>
      </w:hyperlink>
    </w:p>
    <w:p>
      <w:pPr>
        <w:pStyle w:val="TOC2"/>
        <w:tabs>
          <w:tab w:val="right" w:leader="dot" w:pos="8306"/>
        </w:tabs>
      </w:pPr>
      <w:hyperlink w:anchor="_Toc29223" w:history="1">
        <w:r>
          <w:rPr>
            <w:rFonts w:ascii="仿宋" w:eastAsia="仿宋" w:hAnsi="仿宋" w:cs="仿宋" w:hint="eastAsia"/>
            <w:lang w:eastAsia="zh-CN"/>
          </w:rPr>
          <w:t>(六)、不符合与纠正措施</w:t>
        </w:r>
        <w:r>
          <w:tab/>
        </w:r>
        <w:r>
          <w:fldChar w:fldCharType="begin"/>
        </w:r>
        <w:r>
          <w:instrText xml:space="preserve"> PAGEREF _Toc29223 \h </w:instrText>
        </w:r>
        <w:r>
          <w:fldChar w:fldCharType="separate"/>
        </w:r>
        <w:r>
          <w:t>61</w:t>
        </w:r>
        <w:r>
          <w:fldChar w:fldCharType="end"/>
        </w:r>
      </w:hyperlink>
    </w:p>
    <w:p>
      <w:pPr>
        <w:pStyle w:val="TOC1"/>
        <w:tabs>
          <w:tab w:val="right" w:leader="dot" w:pos="8306"/>
        </w:tabs>
      </w:pPr>
      <w:hyperlink w:anchor="_Toc10978" w:history="1">
        <w:r>
          <w:rPr>
            <w:rFonts w:ascii="仿宋" w:eastAsia="仿宋" w:hAnsi="仿宋" w:cs="仿宋" w:hint="eastAsia"/>
            <w:lang w:eastAsia="zh-CN"/>
          </w:rPr>
          <w:t>十四、风险识别与分类</w:t>
        </w:r>
        <w:r>
          <w:tab/>
        </w:r>
        <w:r>
          <w:fldChar w:fldCharType="begin"/>
        </w:r>
        <w:r>
          <w:instrText xml:space="preserve"> PAGEREF _Toc10978 \h </w:instrText>
        </w:r>
        <w:r>
          <w:fldChar w:fldCharType="separate"/>
        </w:r>
        <w:r>
          <w:t>62</w:t>
        </w:r>
        <w:r>
          <w:fldChar w:fldCharType="end"/>
        </w:r>
      </w:hyperlink>
    </w:p>
    <w:p>
      <w:pPr>
        <w:pStyle w:val="TOC2"/>
        <w:tabs>
          <w:tab w:val="right" w:leader="dot" w:pos="8306"/>
        </w:tabs>
      </w:pPr>
      <w:hyperlink w:anchor="_Toc24509" w:history="1">
        <w:r>
          <w:rPr>
            <w:rFonts w:ascii="仿宋" w:eastAsia="仿宋" w:hAnsi="仿宋" w:cs="仿宋" w:hint="eastAsia"/>
            <w:lang w:eastAsia="zh-CN"/>
          </w:rPr>
          <w:t>(一)、风险识别</w:t>
        </w:r>
        <w:r>
          <w:tab/>
        </w:r>
        <w:r>
          <w:fldChar w:fldCharType="begin"/>
        </w:r>
        <w:r>
          <w:instrText xml:space="preserve"> PAGEREF _Toc24509 \h </w:instrText>
        </w:r>
        <w:r>
          <w:fldChar w:fldCharType="separate"/>
        </w:r>
        <w:r>
          <w:t>62</w:t>
        </w:r>
        <w:r>
          <w:fldChar w:fldCharType="end"/>
        </w:r>
      </w:hyperlink>
    </w:p>
    <w:p>
      <w:pPr>
        <w:pStyle w:val="TOC2"/>
        <w:tabs>
          <w:tab w:val="right" w:leader="dot" w:pos="8306"/>
        </w:tabs>
      </w:pPr>
      <w:hyperlink w:anchor="_Toc30901" w:history="1">
        <w:r>
          <w:rPr>
            <w:rFonts w:ascii="仿宋" w:eastAsia="仿宋" w:hAnsi="仿宋" w:cs="仿宋" w:hint="eastAsia"/>
            <w:lang w:eastAsia="zh-CN"/>
          </w:rPr>
          <w:t>(二)、风险分类</w:t>
        </w:r>
        <w:r>
          <w:tab/>
        </w:r>
        <w:r>
          <w:fldChar w:fldCharType="begin"/>
        </w:r>
        <w:r>
          <w:instrText xml:space="preserve"> PAGEREF _Toc30901 \h </w:instrText>
        </w:r>
        <w:r>
          <w:fldChar w:fldCharType="separate"/>
        </w:r>
        <w:r>
          <w:t>63</w:t>
        </w:r>
        <w:r>
          <w:fldChar w:fldCharType="end"/>
        </w:r>
      </w:hyperlink>
    </w:p>
    <w:p>
      <w:pPr>
        <w:pStyle w:val="TOC1"/>
        <w:tabs>
          <w:tab w:val="right" w:leader="dot" w:pos="8306"/>
        </w:tabs>
      </w:pPr>
      <w:hyperlink w:anchor="_Toc18725" w:history="1">
        <w:r>
          <w:rPr>
            <w:rFonts w:ascii="仿宋" w:eastAsia="仿宋" w:hAnsi="仿宋" w:cs="仿宋" w:hint="eastAsia"/>
            <w:lang w:eastAsia="zh-CN"/>
          </w:rPr>
          <w:t>十五、烟尘、粉尘自动采样器及测定仪项目工程方案分析</w:t>
        </w:r>
        <w:r>
          <w:tab/>
        </w:r>
        <w:r>
          <w:fldChar w:fldCharType="begin"/>
        </w:r>
        <w:r>
          <w:instrText xml:space="preserve"> PAGEREF _Toc18725 \h </w:instrText>
        </w:r>
        <w:r>
          <w:fldChar w:fldCharType="separate"/>
        </w:r>
        <w:r>
          <w:t>65</w:t>
        </w:r>
        <w:r>
          <w:fldChar w:fldCharType="end"/>
        </w:r>
      </w:hyperlink>
    </w:p>
    <w:p>
      <w:pPr>
        <w:pStyle w:val="TOC2"/>
        <w:tabs>
          <w:tab w:val="right" w:leader="dot" w:pos="8306"/>
        </w:tabs>
      </w:pPr>
      <w:hyperlink w:anchor="_Toc32765" w:history="1">
        <w:r>
          <w:rPr>
            <w:rFonts w:ascii="仿宋" w:eastAsia="仿宋" w:hAnsi="仿宋" w:cs="仿宋" w:hint="eastAsia"/>
            <w:lang w:eastAsia="zh-CN"/>
          </w:rPr>
          <w:t>(一)、建筑工程设计原则</w:t>
        </w:r>
        <w:r>
          <w:tab/>
        </w:r>
        <w:r>
          <w:fldChar w:fldCharType="begin"/>
        </w:r>
        <w:r>
          <w:instrText xml:space="preserve"> PAGEREF _Toc32765 \h </w:instrText>
        </w:r>
        <w:r>
          <w:fldChar w:fldCharType="separate"/>
        </w:r>
        <w:r>
          <w:t>65</w:t>
        </w:r>
        <w:r>
          <w:fldChar w:fldCharType="end"/>
        </w:r>
      </w:hyperlink>
    </w:p>
    <w:p>
      <w:pPr>
        <w:pStyle w:val="TOC2"/>
        <w:tabs>
          <w:tab w:val="right" w:leader="dot" w:pos="8306"/>
        </w:tabs>
      </w:pPr>
      <w:hyperlink w:anchor="_Toc13428" w:history="1">
        <w:r>
          <w:rPr>
            <w:rFonts w:ascii="仿宋" w:eastAsia="仿宋" w:hAnsi="仿宋" w:cs="仿宋" w:hint="eastAsia"/>
            <w:lang w:eastAsia="zh-CN"/>
          </w:rPr>
          <w:t>(二)、土建工程建设指标</w:t>
        </w:r>
        <w:r>
          <w:tab/>
        </w:r>
        <w:r>
          <w:fldChar w:fldCharType="begin"/>
        </w:r>
        <w:r>
          <w:instrText xml:space="preserve"> PAGEREF _Toc13428 \h </w:instrText>
        </w:r>
        <w:r>
          <w:fldChar w:fldCharType="separate"/>
        </w:r>
        <w:r>
          <w:t>69</w:t>
        </w:r>
        <w:r>
          <w:fldChar w:fldCharType="end"/>
        </w:r>
      </w:hyperlink>
    </w:p>
    <w:p>
      <w:pPr>
        <w:pStyle w:val="TOC1"/>
        <w:tabs>
          <w:tab w:val="right" w:leader="dot" w:pos="8306"/>
        </w:tabs>
      </w:pPr>
      <w:hyperlink w:anchor="_Toc22465" w:history="1">
        <w:r>
          <w:rPr>
            <w:rFonts w:ascii="仿宋" w:eastAsia="仿宋" w:hAnsi="仿宋" w:cs="仿宋" w:hint="eastAsia"/>
            <w:lang w:eastAsia="zh-CN"/>
          </w:rPr>
          <w:t>十六、供应链管理</w:t>
        </w:r>
        <w:r>
          <w:tab/>
        </w:r>
        <w:r>
          <w:fldChar w:fldCharType="begin"/>
        </w:r>
        <w:r>
          <w:instrText xml:space="preserve"> PAGEREF _Toc22465 \h </w:instrText>
        </w:r>
        <w:r>
          <w:fldChar w:fldCharType="separate"/>
        </w:r>
        <w:r>
          <w:t>71</w:t>
        </w:r>
        <w:r>
          <w:fldChar w:fldCharType="end"/>
        </w:r>
      </w:hyperlink>
    </w:p>
    <w:p>
      <w:pPr>
        <w:pStyle w:val="TOC2"/>
        <w:tabs>
          <w:tab w:val="right" w:leader="dot" w:pos="8306"/>
        </w:tabs>
      </w:pPr>
      <w:hyperlink w:anchor="_Toc2226" w:history="1">
        <w:r>
          <w:rPr>
            <w:rFonts w:ascii="仿宋" w:eastAsia="仿宋" w:hAnsi="仿宋" w:cs="仿宋" w:hint="eastAsia"/>
            <w:lang w:eastAsia="zh-CN"/>
          </w:rPr>
          <w:t>(一)、供应链战略规划</w:t>
        </w:r>
        <w:r>
          <w:tab/>
        </w:r>
        <w:r>
          <w:fldChar w:fldCharType="begin"/>
        </w:r>
        <w:r>
          <w:instrText xml:space="preserve"> PAGEREF _Toc2226 \h </w:instrText>
        </w:r>
        <w:r>
          <w:fldChar w:fldCharType="separate"/>
        </w:r>
        <w:r>
          <w:t>71</w:t>
        </w:r>
        <w:r>
          <w:fldChar w:fldCharType="end"/>
        </w:r>
      </w:hyperlink>
    </w:p>
    <w:p>
      <w:pPr>
        <w:pStyle w:val="TOC2"/>
        <w:tabs>
          <w:tab w:val="right" w:leader="dot" w:pos="8306"/>
        </w:tabs>
      </w:pPr>
      <w:hyperlink w:anchor="_Toc20099" w:history="1">
        <w:r>
          <w:rPr>
            <w:rFonts w:ascii="仿宋" w:eastAsia="仿宋" w:hAnsi="仿宋" w:cs="仿宋" w:hint="eastAsia"/>
            <w:lang w:eastAsia="zh-CN"/>
          </w:rPr>
          <w:t>(二)、供应商选择与合作</w:t>
        </w:r>
        <w:r>
          <w:tab/>
        </w:r>
        <w:r>
          <w:fldChar w:fldCharType="begin"/>
        </w:r>
        <w:r>
          <w:instrText xml:space="preserve"> PAGEREF _Toc20099 \h </w:instrText>
        </w:r>
        <w:r>
          <w:fldChar w:fldCharType="separate"/>
        </w:r>
        <w:r>
          <w:t>72</w:t>
        </w:r>
        <w:r>
          <w:fldChar w:fldCharType="end"/>
        </w:r>
      </w:hyperlink>
    </w:p>
    <w:p>
      <w:pPr>
        <w:pStyle w:val="TOC2"/>
        <w:tabs>
          <w:tab w:val="right" w:leader="dot" w:pos="8306"/>
        </w:tabs>
      </w:pPr>
      <w:hyperlink w:anchor="_Toc14222" w:history="1">
        <w:r>
          <w:rPr>
            <w:rFonts w:ascii="仿宋" w:eastAsia="仿宋" w:hAnsi="仿宋" w:cs="仿宋" w:hint="eastAsia"/>
            <w:lang w:eastAsia="zh-CN"/>
          </w:rPr>
          <w:t>(三)、物流与库存管理</w:t>
        </w:r>
        <w:r>
          <w:tab/>
        </w:r>
        <w:r>
          <w:fldChar w:fldCharType="begin"/>
        </w:r>
        <w:r>
          <w:instrText xml:space="preserve"> PAGEREF _Toc14222 \h </w:instrText>
        </w:r>
        <w:r>
          <w:fldChar w:fldCharType="separate"/>
        </w:r>
        <w:r>
          <w:t>74</w:t>
        </w:r>
        <w:r>
          <w:fldChar w:fldCharType="end"/>
        </w:r>
      </w:hyperlink>
    </w:p>
    <w:p>
      <w:pPr>
        <w:pStyle w:val="TOC1"/>
        <w:tabs>
          <w:tab w:val="right" w:leader="dot" w:pos="8306"/>
        </w:tabs>
      </w:pPr>
      <w:hyperlink w:anchor="_Toc16295" w:history="1">
        <w:r>
          <w:rPr>
            <w:rFonts w:ascii="仿宋" w:eastAsia="仿宋" w:hAnsi="仿宋" w:cs="仿宋" w:hint="eastAsia"/>
            <w:lang w:eastAsia="zh-CN"/>
          </w:rPr>
          <w:t>十七、烟尘、粉尘自动采样器及测定仪项目变更管理</w:t>
        </w:r>
        <w:r>
          <w:tab/>
        </w:r>
        <w:r>
          <w:fldChar w:fldCharType="begin"/>
        </w:r>
        <w:r>
          <w:instrText xml:space="preserve"> PAGEREF _Toc16295 \h </w:instrText>
        </w:r>
        <w:r>
          <w:fldChar w:fldCharType="separate"/>
        </w:r>
        <w:r>
          <w:t>75</w:t>
        </w:r>
        <w:r>
          <w:fldChar w:fldCharType="end"/>
        </w:r>
      </w:hyperlink>
    </w:p>
    <w:p>
      <w:pPr>
        <w:pStyle w:val="TOC2"/>
        <w:tabs>
          <w:tab w:val="right" w:leader="dot" w:pos="8306"/>
        </w:tabs>
      </w:pPr>
      <w:hyperlink w:anchor="_Toc17824" w:history="1">
        <w:r>
          <w:rPr>
            <w:rFonts w:ascii="仿宋" w:eastAsia="仿宋" w:hAnsi="仿宋" w:cs="仿宋" w:hint="eastAsia"/>
            <w:lang w:eastAsia="zh-CN"/>
          </w:rPr>
          <w:t>(一)、变更申请与评估</w:t>
        </w:r>
        <w:r>
          <w:tab/>
        </w:r>
        <w:r>
          <w:fldChar w:fldCharType="begin"/>
        </w:r>
        <w:r>
          <w:instrText xml:space="preserve"> PAGEREF _Toc17824 \h </w:instrText>
        </w:r>
        <w:r>
          <w:fldChar w:fldCharType="separate"/>
        </w:r>
        <w:r>
          <w:t>75</w:t>
        </w:r>
        <w:r>
          <w:fldChar w:fldCharType="end"/>
        </w:r>
      </w:hyperlink>
    </w:p>
    <w:p>
      <w:pPr>
        <w:pStyle w:val="TOC2"/>
        <w:tabs>
          <w:tab w:val="right" w:leader="dot" w:pos="8306"/>
        </w:tabs>
      </w:pPr>
      <w:hyperlink w:anchor="_Toc24857" w:history="1">
        <w:r>
          <w:rPr>
            <w:rFonts w:ascii="仿宋" w:eastAsia="仿宋" w:hAnsi="仿宋" w:cs="仿宋" w:hint="eastAsia"/>
            <w:lang w:eastAsia="zh-CN"/>
          </w:rPr>
          <w:t>(二)、变更实施与控制</w:t>
        </w:r>
        <w:r>
          <w:tab/>
        </w:r>
        <w:r>
          <w:fldChar w:fldCharType="begin"/>
        </w:r>
        <w:r>
          <w:instrText xml:space="preserve"> PAGEREF _Toc24857 \h </w:instrText>
        </w:r>
        <w:r>
          <w:fldChar w:fldCharType="separate"/>
        </w:r>
        <w:r>
          <w:t>76</w:t>
        </w:r>
        <w:r>
          <w:fldChar w:fldCharType="end"/>
        </w:r>
      </w:hyperlink>
    </w:p>
    <w:p>
      <w:pPr>
        <w:pStyle w:val="TOC1"/>
        <w:tabs>
          <w:tab w:val="right" w:leader="dot" w:pos="8306"/>
        </w:tabs>
      </w:pPr>
      <w:hyperlink w:anchor="_Toc11762" w:history="1">
        <w:r>
          <w:rPr>
            <w:rFonts w:ascii="仿宋" w:eastAsia="仿宋" w:hAnsi="仿宋" w:cs="仿宋" w:hint="eastAsia"/>
            <w:lang w:eastAsia="zh-CN"/>
          </w:rPr>
          <w:t>十八、烟尘、粉尘自动采样器及测定仪项目实施保障措施</w:t>
        </w:r>
        <w:r>
          <w:tab/>
        </w:r>
        <w:r>
          <w:fldChar w:fldCharType="begin"/>
        </w:r>
        <w:r>
          <w:instrText xml:space="preserve"> PAGEREF _Toc11762 \h </w:instrText>
        </w:r>
        <w:r>
          <w:fldChar w:fldCharType="separate"/>
        </w:r>
        <w:r>
          <w:t>76</w:t>
        </w:r>
        <w:r>
          <w:fldChar w:fldCharType="end"/>
        </w:r>
      </w:hyperlink>
    </w:p>
    <w:p>
      <w:pPr>
        <w:pStyle w:val="TOC2"/>
        <w:tabs>
          <w:tab w:val="right" w:leader="dot" w:pos="8306"/>
        </w:tabs>
      </w:pPr>
      <w:hyperlink w:anchor="_Toc13124" w:history="1">
        <w:r>
          <w:rPr>
            <w:rFonts w:ascii="仿宋" w:eastAsia="仿宋" w:hAnsi="仿宋" w:cs="仿宋" w:hint="eastAsia"/>
            <w:lang w:eastAsia="zh-CN"/>
          </w:rPr>
          <w:t>(一)、烟尘、粉尘自动采样器及测定仪项目实施保障机制</w:t>
        </w:r>
        <w:r>
          <w:tab/>
        </w:r>
        <w:r>
          <w:fldChar w:fldCharType="begin"/>
        </w:r>
        <w:r>
          <w:instrText xml:space="preserve"> PAGEREF _Toc13124 \h </w:instrText>
        </w:r>
        <w:r>
          <w:fldChar w:fldCharType="separate"/>
        </w:r>
        <w:r>
          <w:t>76</w:t>
        </w:r>
        <w:r>
          <w:fldChar w:fldCharType="end"/>
        </w:r>
      </w:hyperlink>
    </w:p>
    <w:p>
      <w:pPr>
        <w:pStyle w:val="TOC2"/>
        <w:tabs>
          <w:tab w:val="right" w:leader="dot" w:pos="8306"/>
        </w:tabs>
      </w:pPr>
      <w:hyperlink w:anchor="_Toc17068" w:history="1">
        <w:r>
          <w:rPr>
            <w:rFonts w:ascii="仿宋" w:eastAsia="仿宋" w:hAnsi="仿宋" w:cs="仿宋" w:hint="eastAsia"/>
            <w:lang w:eastAsia="zh-CN"/>
          </w:rPr>
          <w:t>(二)、烟尘、粉尘自动采样器及测定仪项目法律合规要求</w:t>
        </w:r>
        <w:r>
          <w:tab/>
        </w:r>
        <w:r>
          <w:fldChar w:fldCharType="begin"/>
        </w:r>
        <w:r>
          <w:instrText xml:space="preserve"> PAGEREF _Toc17068 \h </w:instrText>
        </w:r>
        <w:r>
          <w:fldChar w:fldCharType="separate"/>
        </w:r>
        <w:r>
          <w:t>80</w:t>
        </w:r>
        <w:r>
          <w:fldChar w:fldCharType="end"/>
        </w:r>
      </w:hyperlink>
    </w:p>
    <w:p>
      <w:pPr>
        <w:pStyle w:val="TOC2"/>
        <w:tabs>
          <w:tab w:val="right" w:leader="dot" w:pos="8306"/>
        </w:tabs>
      </w:pPr>
      <w:hyperlink w:anchor="_Toc19854" w:history="1">
        <w:r>
          <w:rPr>
            <w:rFonts w:ascii="仿宋" w:eastAsia="仿宋" w:hAnsi="仿宋" w:cs="仿宋" w:hint="eastAsia"/>
            <w:lang w:eastAsia="zh-CN"/>
          </w:rPr>
          <w:t>(三)、烟尘、粉尘自动采样器及测定仪项目合同管理与法律事务</w:t>
        </w:r>
        <w:r>
          <w:tab/>
        </w:r>
        <w:r>
          <w:fldChar w:fldCharType="begin"/>
        </w:r>
        <w:r>
          <w:instrText xml:space="preserve"> PAGEREF _Toc19854 \h </w:instrText>
        </w:r>
        <w:r>
          <w:fldChar w:fldCharType="separate"/>
        </w:r>
        <w:r>
          <w:t>85</w:t>
        </w:r>
        <w:r>
          <w:fldChar w:fldCharType="end"/>
        </w:r>
      </w:hyperlink>
    </w:p>
    <w:p>
      <w:pPr>
        <w:pStyle w:val="TOC2"/>
        <w:tabs>
          <w:tab w:val="right" w:leader="dot" w:pos="8306"/>
        </w:tabs>
      </w:pPr>
      <w:hyperlink w:anchor="_Toc31748" w:history="1">
        <w:r>
          <w:rPr>
            <w:rFonts w:ascii="仿宋" w:eastAsia="仿宋" w:hAnsi="仿宋" w:cs="仿宋" w:hint="eastAsia"/>
            <w:lang w:eastAsia="zh-CN"/>
          </w:rPr>
          <w:t>(四)、烟尘、粉尘自动采样器及测定仪项目知识产权保护策略</w:t>
        </w:r>
        <w:r>
          <w:tab/>
        </w:r>
        <w:r>
          <w:fldChar w:fldCharType="begin"/>
        </w:r>
        <w:r>
          <w:instrText xml:space="preserve"> PAGEREF _Toc31748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010"/>
      <w:r>
        <w:rPr>
          <w:rFonts w:ascii="仿宋" w:eastAsia="仿宋" w:hAnsi="仿宋" w:cs="仿宋" w:hint="eastAsia"/>
          <w:sz w:val="28"/>
          <w:lang w:eastAsia="zh-CN"/>
        </w:rPr>
        <w:t>一、烟尘、粉尘自动采样器及测定仪项目土建工程</w:t>
      </w:r>
      <w:bookmarkEnd w:id="2"/>
    </w:p>
    <w:p>
      <w:pPr>
        <w:pStyle w:val="Heading2"/>
        <w:rPr>
          <w:rFonts w:ascii="仿宋" w:eastAsia="仿宋" w:hAnsi="仿宋" w:cs="仿宋" w:hint="eastAsia"/>
          <w:lang w:eastAsia="zh-CN"/>
        </w:rPr>
      </w:pPr>
      <w:bookmarkStart w:id="3" w:name="_Toc551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在烟尘、粉尘自动采样器及测定仪项目的建筑工程设计中，我们将秉承一系列重要的设计原则，以确保烟尘、粉尘自动采样器及测定仪项目建筑在功能、美观、可持续性等方面达到最佳效果。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首要原则是确保建筑的功能性得到最大化的发挥。我们将充分理解烟尘、粉尘自动采样器及测定仪项目的实际需求，合理布局各个功能区域，保证建筑在满足业务需求的同时，提供高效的工作环境。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在建筑设计中，我们将综合考虑建设和运营成本。通过精细的经济效益分析，确保设计方案在高效利用资源的同时，对烟尘、粉尘自动采样器及测定仪项目的长期盈利能力有积极的贡献。</w:t>
      </w:r>
    </w:p>
    <w:p>
      <w:pPr>
        <w:pStyle w:val="Heading2"/>
        <w:ind w:firstLine="560" w:firstLineChars="200"/>
        <w:rPr>
          <w:rFonts w:ascii="仿宋" w:eastAsia="仿宋" w:hAnsi="仿宋" w:cs="仿宋" w:hint="eastAsia"/>
          <w:sz w:val="28"/>
          <w:lang w:eastAsia="zh-CN"/>
        </w:rPr>
      </w:pPr>
      <w:bookmarkStart w:id="4" w:name="_Toc1319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烟尘、粉尘自动采样器及测定仪项目的土建工程设计中，我们将精准设定设计年限，结合烟尘、粉尘自动采样器及测定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烟尘、粉尘自动采样器及测定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03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烟尘、粉尘自动采样器及测定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烟尘、粉尘自动采样器及测定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烟尘、粉尘自动采样器及测定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63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本期工程烟尘、粉尘自动采样器及测定仪项目预计总建筑面积XXX平方米，其中：计容建筑面积XXX平方米，计划建筑工程投资XX万元，占烟尘、粉尘自动采样器及测定仪项目总投资的XX%。</w:t>
      </w:r>
    </w:p>
    <w:p>
      <w:pPr>
        <w:pStyle w:val="Heading1"/>
        <w:ind w:firstLine="560" w:firstLineChars="200"/>
        <w:rPr>
          <w:rFonts w:ascii="仿宋" w:eastAsia="仿宋" w:hAnsi="仿宋" w:cs="仿宋" w:hint="eastAsia"/>
          <w:sz w:val="28"/>
          <w:lang w:eastAsia="zh-CN"/>
        </w:rPr>
      </w:pPr>
      <w:bookmarkStart w:id="7" w:name="_Toc7555"/>
      <w:r>
        <w:rPr>
          <w:rFonts w:ascii="仿宋" w:eastAsia="仿宋" w:hAnsi="仿宋" w:cs="仿宋" w:hint="eastAsia"/>
          <w:sz w:val="28"/>
          <w:lang w:eastAsia="zh-CN"/>
        </w:rPr>
        <w:t>二、烟尘、粉尘自动采样器及测定仪项目绩效评估</w:t>
      </w:r>
      <w:bookmarkEnd w:id="7"/>
    </w:p>
    <w:p>
      <w:pPr>
        <w:pStyle w:val="Heading2"/>
        <w:rPr>
          <w:rFonts w:ascii="仿宋" w:eastAsia="仿宋" w:hAnsi="仿宋" w:cs="仿宋" w:hint="eastAsia"/>
          <w:lang w:eastAsia="zh-CN"/>
        </w:rPr>
      </w:pPr>
      <w:bookmarkStart w:id="8" w:name="_Toc12719"/>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烟尘、粉尘自动采样器及测定仪项目中，我们设计了一套全面的绩效评估指标，以确保烟尘、粉尘自动采样器及测定仪项目的可控和成功交付。这些指标跨足烟尘、粉尘自动采样器及测定仪项目目标、成本、进度和质量等多个维度，为我们提供了全面洞察烟尘、粉尘自动采样器及测定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目标达成率是我们关注的首要指标。我们设定了明确的目标，并通过定期监测和评估，迅速发现并应对潜在的目标偏差。这为烟尘、粉尘自动采样器及测定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成本绩效是另一个核心关注点。通过实际成本与预算成本的对比分析，我们深入了解成本差异的原因，及时调整资源分配，保持烟尘、粉尘自动采样器及测定仪项目在经济效益方面的合理水平。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进度作为关键的绩效指标之一，得到了精心的关注。我们制定了详细的烟尘、粉尘自动采样器及测定仪项目进度计划，并设立了进度符合度指标，确保实际进度与计划进度保持一致。这使我们能够快速发现和解决潜在的进度问题，保持烟尘、粉尘自动采样器及测定仪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烟尘、粉尘自动采样器及测定仪项目绩效的不可或缺的一环。我们引入了一系列的质量标准和客户满意度指标，以确保烟尘、粉尘自动采样器及测定仪项目交付的成果在质量上达到或超越预期水平。通过持续监测这些指标，我们努力提升烟尘、粉尘自动采样器及测定仪项目整体质量水平，为烟尘、粉尘自动采样器及测定仪项目的成功交付提供有力保障。通过这些科学且全面的绩效评估，我们能够更好地引导烟尘、粉尘自动采样器及测定仪项目的持续改进，确保烟尘、粉尘自动采样器及测定仪项目目标的顺利达成。</w:t>
      </w:r>
    </w:p>
    <w:p>
      <w:pPr>
        <w:pStyle w:val="Heading2"/>
        <w:ind w:firstLine="560" w:firstLineChars="200"/>
        <w:rPr>
          <w:rFonts w:ascii="仿宋" w:eastAsia="仿宋" w:hAnsi="仿宋" w:cs="仿宋" w:hint="eastAsia"/>
          <w:sz w:val="28"/>
          <w:lang w:eastAsia="zh-CN"/>
        </w:rPr>
      </w:pPr>
      <w:bookmarkStart w:id="9" w:name="_Toc28532"/>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绩效评估是烟尘、粉尘自动采样器及测定仪项目中的关键环节，为确保烟尘、粉尘自动采样器及测定仪项目达到预期目标，我们采用了多层次、多维度的绩效评估方法。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烟尘、粉尘自动采样器及测定仪项目的战略目标对齐，确保每个决策和行动都与烟尘、粉尘自动采样器及测定仪项目整体目标保持一致。团队会定期召开战略对齐会议，审视当前工作与烟尘、粉尘自动采样器及测定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烟尘、粉尘自动采样器及测定仪项目进度、质量、成本和风险等方面。这些指标通过数据收集和分析，为烟尘、粉尘自动采样器及测定仪项目管理团队提供了客观的评估依据。例如，我们通过烟尘、粉尘自动采样器及测定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烟尘、粉尘自动采样器及测定仪项目内部，还考虑了烟尘、粉尘自动采样器及测定仪项目对外部环境的影响。我们定期进行干系人满意度调查，以了解各利益相关方对烟尘、粉尘自动采样器及测定仪项目的期望和满意度，并及时做出调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这种多层次、多角度的绩效评估方法，使得我们能够全面了解烟尘、粉尘自动采样器及测定仪项目的运行状态，及时做出调整，确保烟尘、粉尘自动采样器及测定仪项目在不断变化的环境中保持稳健前行。</w:t>
      </w:r>
    </w:p>
    <w:p>
      <w:pPr>
        <w:pStyle w:val="Heading2"/>
        <w:ind w:firstLine="560" w:firstLineChars="200"/>
        <w:rPr>
          <w:rFonts w:ascii="仿宋" w:eastAsia="仿宋" w:hAnsi="仿宋" w:cs="仿宋" w:hint="eastAsia"/>
          <w:sz w:val="28"/>
          <w:lang w:eastAsia="zh-CN"/>
        </w:rPr>
      </w:pPr>
      <w:bookmarkStart w:id="10" w:name="_Toc8439"/>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烟尘、粉尘自动采样器及测定仪项目的有效管理和不断优化，我们采用了精心设计的绩效评估周期。这个周期旨在实现灵活、实时和全面的评估，以适应烟尘、粉尘自动采样器及测定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烟尘、粉尘自动采样器及测定仪项目的不同需求，分为短期、中期和长期。短期评估关注每个迭代或工作周期，以及时发现和解决当前任务中的问题。中期评估涵盖几个迭代，深入了解整体烟尘、粉尘自动采样器及测定仪项目的趋势和性能。长期评估则着眼于整个烟尘、粉尘自动采样器及测定仪项目阶段，确保烟尘、粉尘自动采样器及测定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烟尘、粉尘自动采样器及测定仪项目管理工具和协作平台，团队成员能够随时更新和分享烟尘、粉尘自动采样器及测定仪项目数据。这种实时性的反馈机制使我们能够及时察觉潜在问题，快速调整，保持烟尘、粉尘自动采样器及测定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烟尘、粉尘自动采样器及测定仪项目的决策制定密不可分。每个周期的烟尘、粉尘自动采样器及测定仪项目回顾会议成为集体总结经验、识别问题深层次原因并找到创新解决方案的平台。这种定期的反思与调整机制使烟尘、粉尘自动采样器及测定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3249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3501"/>
      <w:r>
        <w:rPr>
          <w:rFonts w:ascii="仿宋" w:eastAsia="仿宋" w:hAnsi="仿宋" w:cs="仿宋" w:hint="eastAsia"/>
          <w:lang w:eastAsia="zh-CN"/>
        </w:rPr>
        <w:t>(一)、烟尘、粉尘自动采样器及测定仪行业分析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行业一直以来都是市场的关注焦点。行业内的发展趋势、竞争态势以及潜在机会都对烟尘、粉尘自动采样器及测定仪项目的推进产生深远的影响。通过深入研究行业的整体概貌，我们将更好地理解行业的核心特征，为烟尘、粉尘自动采样器及测定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烟尘、粉尘自动采样器及测定仪行业，技术一直是推动创新和发展的关键因素。我们将对当前技术趋势进行详尽分析，包括但不限于人工智能、大数据应用、先进制造技术等。这有助于烟尘、粉尘自动采样器及测定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烟尘、粉尘自动采样器及测定仪项目成功的基础。我们将对主要竞争对手进行深入研究，包括其市场份额、产品特点、市场定位等。通过全面了解竞争对手的优势和劣势，烟尘、粉尘自动采样器及测定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8331"/>
      <w:r>
        <w:rPr>
          <w:rFonts w:ascii="仿宋" w:eastAsia="仿宋" w:hAnsi="仿宋" w:cs="仿宋" w:hint="eastAsia"/>
          <w:sz w:val="28"/>
          <w:lang w:eastAsia="zh-CN"/>
        </w:rPr>
        <w:t>(二)、烟尘、粉尘自动采样器及测定仪市场分析预测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烟尘、粉尘自动采样器及测定仪市场未来的增长趋势。这包括市场的整体规模、各细分领域的发展趋势等。烟尘、粉尘自动采样器及测定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烟尘、粉尘自动采样器及测定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烟尘、粉尘自动采样器及测定仪项目实施过程中需要充分考虑的因素。我们将对市场风险进行全面评估，包括但不限于政策法规风险、市场竞争风险、技术变革风险等。通过对潜在风险的深入分析，烟尘、粉尘自动采样器及测定仪项目可以制定相应的风险缓解策略，降低不确定性对烟尘、粉尘自动采样器及测定仪项目的影响。</w:t>
      </w:r>
    </w:p>
    <w:p>
      <w:pPr>
        <w:pStyle w:val="Heading1"/>
        <w:ind w:firstLine="560" w:firstLineChars="200"/>
        <w:rPr>
          <w:rFonts w:ascii="仿宋" w:eastAsia="仿宋" w:hAnsi="仿宋" w:cs="仿宋" w:hint="eastAsia"/>
          <w:sz w:val="28"/>
          <w:lang w:eastAsia="zh-CN"/>
        </w:rPr>
      </w:pPr>
      <w:bookmarkStart w:id="14" w:name="_Toc395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442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烟尘、粉尘自动采样器及测定仪项目的主要产品是XXXX，预计年产值为XXX万元。这一产品在市场中占据着重要的地位，其广泛的应用范围使得该烟尘、粉尘自动采样器及测定仪项目的市场前景非常广阔。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烟尘、粉尘自动采样器及测定仪项目的xxx产品作为重要的原材料之一，将在多个领域发挥关键作用。其在建筑、交通、能源等方面的广泛应用将为整个产业链提供强大的支持，形成产业协同效应。烟尘、粉尘自动采样器及测定仪项目的年产值XXX万XXX万XXX万万元不仅反映了其在市场上的巨大潜力，更预示着它对国民经济的积极贡献。这种关联度高、涉及面广的产业关系，使得该烟尘、粉尘自动采样器及测定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6095"/>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总征地面积为XXXX平方米，相当于约XX.XX亩，其中净用地面积为XXXX平方米，红线范围内相当于约XX.XX亩。这一用地规模充分考虑了烟尘、粉尘自动采样器及测定仪项目的建设需求，保障了烟尘、粉尘自动采样器及测定仪项目在合适的空间内得以充分发展。烟尘、粉尘自动采样器及测定仪项目规划的总建筑面积为XXXX平方米，其中主体工程建设占XXXX平方米，计容建筑面积达XXXX平方米。预计建筑工程的投资将达到XXXX万元，为烟尘、粉尘自动采样器及测定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计划购置的设备共计XXXX台（套），设备购置费用为XXXX万元。这一设备购置计划充分考虑到烟尘、粉尘自动采样器及测定仪项目的生产需求和技术要求，确保了烟尘、粉尘自动采样器及测定仪项目在生产运营中具备先进的技术装备和高效的生产能力。设备的合理配置将为烟尘、粉尘自动采样器及测定仪项目的正常运作和未来的产能提升奠定坚实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计划总投资为XXXX万元，预计年实现营业收入为XXXX万元。这一产能规模的设定旨在确保烟尘、粉尘自动采样器及测定仪项目能够在投资与回报之间取得平衡，实现长期可持续的发展。烟尘、粉尘自动采样器及测定仪项目的总投资充分考虑到各个方面的需求，包括用地建设、设备购置等多个环节，以确保烟尘、粉尘自动采样器及测定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6317"/>
      <w:r>
        <w:rPr>
          <w:rFonts w:ascii="仿宋" w:eastAsia="仿宋" w:hAnsi="仿宋" w:cs="仿宋" w:hint="eastAsia"/>
          <w:sz w:val="28"/>
          <w:lang w:eastAsia="zh-CN"/>
        </w:rPr>
        <w:t>五、烟尘、粉尘自动采样器及测定仪项目可持续发展</w:t>
      </w:r>
      <w:bookmarkEnd w:id="17"/>
    </w:p>
    <w:p>
      <w:pPr>
        <w:pStyle w:val="Heading2"/>
        <w:rPr>
          <w:rFonts w:ascii="仿宋" w:eastAsia="仿宋" w:hAnsi="仿宋" w:cs="仿宋" w:hint="eastAsia"/>
          <w:lang w:eastAsia="zh-CN"/>
        </w:rPr>
      </w:pPr>
      <w:bookmarkStart w:id="18" w:name="_Toc30477"/>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烟尘、粉尘自动采样器及测定仪项目中，烟尘、粉尘自动采样器及测定仪项目团队着眼于未来，明确了可持续发展的战略方向。制定的具体可持续发展目标包括降低资源使用、采用环保技术、最大化社会效益等。这一步骤不仅有助于烟尘、粉尘自动采样器及测定仪项目在环保和社会责任方面达到最高标准，也为未来提供了明确的指引，确保烟尘、粉尘自动采样器及测定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可持续实践的融入烟尘、粉尘自动采样器及测定仪项目管理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烟尘、粉尘自动采样器及测定仪项目管理周期。从烟尘、粉尘自动采样器及测定仪项目规划开始，烟尘、粉尘自动采样器及测定仪项目团队就考虑了环境和社会的因素。在执行阶段，烟尘、粉尘自动采样器及测定仪项目团队积极推动绿色技术的应用，优化资源利用。此外，关注员工的社会责任，通过培训和沟通活动提高员工对可持续发展的认知，使他们能够在日常工作中践行可持续实践。这些举措不仅为烟尘、粉尘自动采样器及测定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7250"/>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烟尘、粉尘自动采样器及测定仪项目的可持续发展理念，我们深信环保与社会责任是烟尘、粉尘自动采样器及测定仪项目成功的关键支柱。在烟尘、粉尘自动采样器及测定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团队通过引入先进的环保技术、建立高效的废物处理系统以及推动能源节约措施，积极履行环保责任。定期的环保监测和评估确保烟尘、粉尘自动采样器及测定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烟尘、粉尘自动采样器及测定仪项目不仅致力于自身可持续发展，还注重对社会的回馈。通过支持社区烟尘、粉尘自动采样器及测定仪项目、参与慈善事业、提供培训机会等方式，烟尘、粉尘自动采样器及测定仪项目积极履行社会责任。与当地社区建立积极互动，关注员工的工作与生活平衡，以及员工的身心健康，是烟尘、粉尘自动采样器及测定仪项目在社会责任层面的关键举措。这样的实践不仅增强了烟尘、粉尘自动采样器及测定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8214"/>
      <w:r>
        <w:rPr>
          <w:rFonts w:ascii="仿宋" w:eastAsia="仿宋" w:hAnsi="仿宋" w:cs="仿宋" w:hint="eastAsia"/>
          <w:sz w:val="28"/>
          <w:lang w:eastAsia="zh-CN"/>
        </w:rPr>
        <w:t>六、烟尘、粉尘自动采样器及测定仪项目选址可行性分析</w:t>
      </w:r>
      <w:bookmarkEnd w:id="20"/>
    </w:p>
    <w:p>
      <w:pPr>
        <w:pStyle w:val="Heading2"/>
        <w:rPr>
          <w:rFonts w:ascii="仿宋" w:eastAsia="仿宋" w:hAnsi="仿宋" w:cs="仿宋" w:hint="eastAsia"/>
          <w:lang w:eastAsia="zh-CN"/>
        </w:rPr>
      </w:pPr>
      <w:bookmarkStart w:id="21" w:name="_Toc31354"/>
      <w:r>
        <w:rPr>
          <w:rFonts w:ascii="仿宋" w:eastAsia="仿宋" w:hAnsi="仿宋" w:cs="仿宋" w:hint="eastAsia"/>
          <w:lang w:eastAsia="zh-CN"/>
        </w:rPr>
        <w:t>(一)、烟尘、粉尘自动采样器及测定仪项目选址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该烟尘、粉尘自动采样器及测定仪项目选址位于XX省XX市XX区XXX街道</w:t>
      </w:r>
    </w:p>
    <w:p>
      <w:pPr>
        <w:pStyle w:val="Heading2"/>
        <w:ind w:firstLine="560" w:firstLineChars="200"/>
        <w:rPr>
          <w:rFonts w:ascii="仿宋" w:eastAsia="仿宋" w:hAnsi="仿宋" w:cs="仿宋" w:hint="eastAsia"/>
          <w:sz w:val="28"/>
          <w:lang w:eastAsia="zh-CN"/>
        </w:rPr>
      </w:pPr>
      <w:bookmarkStart w:id="22" w:name="_Toc14575"/>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烟尘、粉尘自动采样器及测定仪项目的征地面积将根据烟尘、粉尘自动采样器及测定仪项目的实际规模和需求进行精确规划。具体面积XXX平方米，旨在确保烟尘、粉尘自动采样器及测定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净用地面积是在征地面积基础上去除不可利用面积后的实际可开发用地。具体面积XXX平方米，考虑到环保、交通、安全等多方面因素，以确保烟尘、粉尘自动采样器及测定仪项目在整体利用效率上达到最优。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https://d.book118.com/375100230243011123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烟尘、粉尘自动采样器及测定仪项目规划设计蓝图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4751DC"/>
    <w:rsid w:val="534751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1002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2024-03-04T21:27:00Z</dcterms:created>
  <dcterms:modified xsi:type="dcterms:W3CDTF">2024-03-04T21:28:09Z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DC499437CF9D4BB884B26A5E2E62E2B2_11</vt:lpwstr>
  </property>
  <property fmtid="{D5CDD505-2E9C-101B-9397-08002B2CF9AE}" pid="3" name="KSOProductBuildVer">
    <vt:lpwstr>2052-12.1.0.16388</vt:lpwstr>
  </property>
</Properties>
</file>