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衡器市场分析及竞争策略报告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38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_Toc17338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9" w:history="1">
        <w:r>
          <w:rPr>
            <w:rFonts w:ascii="仿宋" w:eastAsia="仿宋" w:hAnsi="仿宋" w:cs="仿宋" w:hint="eastAsia"/>
            <w:lang w:val="en-US"/>
          </w:rPr>
          <w:t>一、衡器企业战略的制定</w:t>
        </w:r>
        <w:r>
          <w:tab/>
        </w:r>
        <w:r>
          <w:fldChar w:fldCharType="begin"/>
        </w:r>
        <w:r>
          <w:instrText xml:space="preserve"> PAGEREF _Toc10649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7" w:history="1">
        <w:r>
          <w:rPr>
            <w:rFonts w:ascii="仿宋" w:eastAsia="仿宋" w:hAnsi="仿宋" w:cs="仿宋" w:hint="eastAsia"/>
            <w:lang w:val="en-US"/>
          </w:rPr>
          <w:t>(一)、衡器企业战略的制定</w:t>
        </w:r>
        <w:r>
          <w:tab/>
        </w:r>
        <w:r>
          <w:fldChar w:fldCharType="begin"/>
        </w:r>
        <w:r>
          <w:instrText xml:space="preserve"> PAGEREF _Toc28107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" w:history="1">
        <w:r>
          <w:rPr>
            <w:rFonts w:ascii="仿宋" w:eastAsia="仿宋" w:hAnsi="仿宋" w:cs="仿宋" w:hint="eastAsia"/>
            <w:lang w:val="en-US"/>
          </w:rPr>
          <w:t>二、工艺技术设计及设备选型方案</w:t>
        </w:r>
        <w:r>
          <w:tab/>
        </w:r>
        <w:r>
          <w:fldChar w:fldCharType="begin"/>
        </w:r>
        <w:r>
          <w:instrText xml:space="preserve"> PAGEREF _Toc626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7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_Toc6327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3" w:history="1">
        <w:r>
          <w:rPr>
            <w:rFonts w:ascii="仿宋" w:eastAsia="仿宋" w:hAnsi="仿宋" w:cs="仿宋" w:hint="eastAsia"/>
            <w:lang w:val="en-US"/>
          </w:rPr>
          <w:t>(二)、衡器项目技术工艺分析</w:t>
        </w:r>
        <w:r>
          <w:tab/>
        </w:r>
        <w:r>
          <w:fldChar w:fldCharType="begin"/>
        </w:r>
        <w:r>
          <w:instrText xml:space="preserve"> PAGEREF _Toc12653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" w:history="1">
        <w:r>
          <w:rPr>
            <w:rFonts w:ascii="仿宋" w:eastAsia="仿宋" w:hAnsi="仿宋" w:cs="仿宋" w:hint="eastAsia"/>
            <w:lang w:val="en-US"/>
          </w:rPr>
          <w:t>(三)、质量管理</w:t>
        </w:r>
        <w:r>
          <w:tab/>
        </w:r>
        <w:r>
          <w:fldChar w:fldCharType="begin"/>
        </w:r>
        <w:r>
          <w:instrText xml:space="preserve"> PAGEREF _Toc3109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4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_Toc10014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3" w:history="1">
        <w:r>
          <w:rPr>
            <w:rFonts w:ascii="仿宋" w:eastAsia="仿宋" w:hAnsi="仿宋" w:cs="仿宋" w:hint="eastAsia"/>
            <w:lang w:val="en-US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_Toc18373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98" w:history="1">
        <w:r>
          <w:rPr>
            <w:rFonts w:ascii="仿宋" w:eastAsia="仿宋" w:hAnsi="仿宋" w:cs="仿宋" w:hint="eastAsia"/>
            <w:lang w:val="en-US"/>
          </w:rPr>
          <w:t>(一)、发展思路</w:t>
        </w:r>
        <w:r>
          <w:tab/>
        </w:r>
        <w:r>
          <w:fldChar w:fldCharType="begin"/>
        </w:r>
        <w:r>
          <w:instrText xml:space="preserve"> PAGEREF _Toc30798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5" w:history="1">
        <w:r>
          <w:rPr>
            <w:rFonts w:ascii="仿宋" w:eastAsia="仿宋" w:hAnsi="仿宋" w:cs="仿宋" w:hint="eastAsia"/>
            <w:lang w:val="en-US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_Toc14755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6" w:history="1">
        <w:r>
          <w:rPr>
            <w:rFonts w:ascii="仿宋" w:eastAsia="仿宋" w:hAnsi="仿宋" w:cs="仿宋" w:hint="eastAsia"/>
            <w:lang w:val="en-US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_Toc7556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1" w:history="1">
        <w:r>
          <w:rPr>
            <w:rFonts w:ascii="仿宋" w:eastAsia="仿宋" w:hAnsi="仿宋" w:cs="仿宋" w:hint="eastAsia"/>
            <w:lang w:val="en-US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_Toc22581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9" w:history="1">
        <w:r>
          <w:rPr>
            <w:rFonts w:ascii="仿宋" w:eastAsia="仿宋" w:hAnsi="仿宋" w:cs="仿宋" w:hint="eastAsia"/>
            <w:lang w:val="en-US"/>
          </w:rPr>
          <w:t>(五)、可行性分析</w:t>
        </w:r>
        <w:r>
          <w:tab/>
        </w:r>
        <w:r>
          <w:fldChar w:fldCharType="begin"/>
        </w:r>
        <w:r>
          <w:instrText xml:space="preserve"> PAGEREF _Toc6999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8" w:history="1">
        <w:r>
          <w:rPr>
            <w:rFonts w:ascii="仿宋" w:eastAsia="仿宋" w:hAnsi="仿宋" w:cs="仿宋" w:hint="eastAsia"/>
            <w:lang w:val="en-US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_Toc17858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84" w:history="1">
        <w:r>
          <w:rPr>
            <w:rFonts w:ascii="仿宋" w:eastAsia="仿宋" w:hAnsi="仿宋" w:cs="仿宋" w:hint="eastAsia"/>
            <w:lang w:val="en-US"/>
          </w:rPr>
          <w:t>(七)、衡器项目建设必要性分析</w:t>
        </w:r>
        <w:r>
          <w:tab/>
        </w:r>
        <w:r>
          <w:fldChar w:fldCharType="begin"/>
        </w:r>
        <w:r>
          <w:instrText xml:space="preserve"> PAGEREF _Toc17084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val="en-US"/>
          </w:rPr>
          <w:t>四、定性、定量分析评价</w:t>
        </w:r>
        <w:r>
          <w:tab/>
        </w:r>
        <w:r>
          <w:fldChar w:fldCharType="begin"/>
        </w:r>
        <w:r>
          <w:instrText xml:space="preserve"> PAGEREF _Toc4113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2" w:history="1">
        <w:r>
          <w:rPr>
            <w:rFonts w:ascii="仿宋" w:eastAsia="仿宋" w:hAnsi="仿宋" w:cs="仿宋" w:hint="eastAsia"/>
            <w:lang w:val="en-US"/>
          </w:rPr>
          <w:t>(一)、选址及总平面布置单元</w:t>
        </w:r>
        <w:r>
          <w:tab/>
        </w:r>
        <w:r>
          <w:fldChar w:fldCharType="begin"/>
        </w:r>
        <w:r>
          <w:instrText xml:space="preserve"> PAGEREF _Toc28792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38" w:history="1">
        <w:r>
          <w:rPr>
            <w:rFonts w:ascii="仿宋" w:eastAsia="仿宋" w:hAnsi="仿宋" w:cs="仿宋" w:hint="eastAsia"/>
            <w:lang w:val="en-US"/>
          </w:rPr>
          <w:t>(二)、建构筑物单元</w:t>
        </w:r>
        <w:r>
          <w:tab/>
        </w:r>
        <w:r>
          <w:fldChar w:fldCharType="begin"/>
        </w:r>
        <w:r>
          <w:instrText xml:space="preserve"> PAGEREF _Toc30338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3" w:history="1">
        <w:r>
          <w:rPr>
            <w:rFonts w:ascii="仿宋" w:eastAsia="仿宋" w:hAnsi="仿宋" w:cs="仿宋" w:hint="eastAsia"/>
            <w:lang w:val="en-US"/>
          </w:rPr>
          <w:t>(三)、消防系统单元</w:t>
        </w:r>
        <w:r>
          <w:tab/>
        </w:r>
        <w:r>
          <w:fldChar w:fldCharType="begin"/>
        </w:r>
        <w:r>
          <w:instrText xml:space="preserve"> PAGEREF _Toc11603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1" w:history="1">
        <w:r>
          <w:rPr>
            <w:rFonts w:ascii="仿宋" w:eastAsia="仿宋" w:hAnsi="仿宋" w:cs="仿宋" w:hint="eastAsia"/>
            <w:lang w:val="en-US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_Toc12801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2" w:history="1">
        <w:r>
          <w:rPr>
            <w:rFonts w:ascii="仿宋" w:eastAsia="仿宋" w:hAnsi="仿宋" w:cs="仿宋" w:hint="eastAsia"/>
            <w:lang w:val="en-US"/>
          </w:rPr>
          <w:t>(五)、施工单元</w:t>
        </w:r>
        <w:r>
          <w:tab/>
        </w:r>
        <w:r>
          <w:fldChar w:fldCharType="begin"/>
        </w:r>
        <w:r>
          <w:instrText xml:space="preserve"> PAGEREF _Toc23752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9" w:history="1">
        <w:r>
          <w:rPr>
            <w:rFonts w:ascii="仿宋" w:eastAsia="仿宋" w:hAnsi="仿宋" w:cs="仿宋" w:hint="eastAsia"/>
            <w:lang w:val="en-US"/>
          </w:rPr>
          <w:t>(六)、特种设备单元</w:t>
        </w:r>
        <w:r>
          <w:tab/>
        </w:r>
        <w:r>
          <w:fldChar w:fldCharType="begin"/>
        </w:r>
        <w:r>
          <w:instrText xml:space="preserve"> PAGEREF _Toc21869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80" w:history="1">
        <w:r>
          <w:rPr>
            <w:rFonts w:ascii="仿宋" w:eastAsia="仿宋" w:hAnsi="仿宋" w:cs="仿宋" w:hint="eastAsia"/>
            <w:lang w:val="en-US"/>
          </w:rPr>
          <w:t>(七)、安全管理单元</w:t>
        </w:r>
        <w:r>
          <w:tab/>
        </w:r>
        <w:r>
          <w:fldChar w:fldCharType="begin"/>
        </w:r>
        <w:r>
          <w:instrText xml:space="preserve"> PAGEREF _Toc22080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03" w:history="1">
        <w:r>
          <w:rPr>
            <w:rFonts w:ascii="仿宋" w:eastAsia="仿宋" w:hAnsi="仿宋" w:cs="仿宋" w:hint="eastAsia"/>
            <w:lang w:val="en-US"/>
          </w:rPr>
          <w:t>五、市场调研</w:t>
        </w:r>
        <w:r>
          <w:tab/>
        </w:r>
        <w:r>
          <w:fldChar w:fldCharType="begin"/>
        </w:r>
        <w:r>
          <w:instrText xml:space="preserve"> PAGEREF _Toc21103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84" w:history="1">
        <w:r>
          <w:rPr>
            <w:rFonts w:ascii="仿宋" w:eastAsia="仿宋" w:hAnsi="仿宋" w:cs="仿宋" w:hint="eastAsia"/>
            <w:lang w:val="en-US"/>
          </w:rPr>
          <w:t>(一)、市场概况分析</w:t>
        </w:r>
        <w:r>
          <w:tab/>
        </w:r>
        <w:r>
          <w:fldChar w:fldCharType="begin"/>
        </w:r>
        <w:r>
          <w:instrText xml:space="preserve"> PAGEREF _Toc25884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val="en-US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_Toc19926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3" w:history="1">
        <w:r>
          <w:rPr>
            <w:rFonts w:ascii="仿宋" w:eastAsia="仿宋" w:hAnsi="仿宋" w:cs="仿宋" w:hint="eastAsia"/>
            <w:lang w:val="en-US"/>
          </w:rPr>
          <w:t>(三)、竞争分析</w:t>
        </w:r>
        <w:r>
          <w:tab/>
        </w:r>
        <w:r>
          <w:fldChar w:fldCharType="begin"/>
        </w:r>
        <w:r>
          <w:instrText xml:space="preserve"> PAGEREF _Toc19993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6" w:history="1">
        <w:r>
          <w:rPr>
            <w:rFonts w:ascii="仿宋" w:eastAsia="仿宋" w:hAnsi="仿宋" w:cs="仿宋" w:hint="eastAsia"/>
            <w:lang w:val="en-US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_Toc2026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80" w:history="1">
        <w:r>
          <w:rPr>
            <w:rFonts w:ascii="仿宋" w:eastAsia="仿宋" w:hAnsi="仿宋" w:cs="仿宋" w:hint="eastAsia"/>
            <w:lang w:val="en-US"/>
          </w:rPr>
          <w:t>六、战略风险的识别</w:t>
        </w:r>
        <w:r>
          <w:tab/>
        </w:r>
        <w:r>
          <w:fldChar w:fldCharType="begin"/>
        </w:r>
        <w:r>
          <w:instrText xml:space="preserve"> PAGEREF _Toc11480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" w:history="1">
        <w:r>
          <w:rPr>
            <w:rFonts w:ascii="仿宋" w:eastAsia="仿宋" w:hAnsi="仿宋" w:cs="仿宋" w:hint="eastAsia"/>
            <w:lang w:val="en-US"/>
          </w:rPr>
          <w:t>(一)、衡器行业企业在确定愿景及使命时的风险识别</w:t>
        </w:r>
        <w:r>
          <w:tab/>
        </w:r>
        <w:r>
          <w:fldChar w:fldCharType="begin"/>
        </w:r>
        <w:r>
          <w:instrText xml:space="preserve"> PAGEREF _Toc95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7" w:history="1">
        <w:r>
          <w:rPr>
            <w:rFonts w:ascii="仿宋" w:eastAsia="仿宋" w:hAnsi="仿宋" w:cs="仿宋" w:hint="eastAsia"/>
            <w:lang w:val="en-US"/>
          </w:rPr>
          <w:t>(二)、制定衡器行业企业战略目标的风险识别</w:t>
        </w:r>
        <w:r>
          <w:tab/>
        </w:r>
        <w:r>
          <w:fldChar w:fldCharType="begin"/>
        </w:r>
        <w:r>
          <w:instrText xml:space="preserve"> PAGEREF _Toc21127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2" w:history="1">
        <w:r>
          <w:rPr>
            <w:rFonts w:ascii="仿宋" w:eastAsia="仿宋" w:hAnsi="仿宋" w:cs="仿宋" w:hint="eastAsia"/>
            <w:lang w:val="en-US"/>
          </w:rPr>
          <w:t>(三)、衡器行业企业战略分析的风险识别</w:t>
        </w:r>
        <w:r>
          <w:tab/>
        </w:r>
        <w:r>
          <w:fldChar w:fldCharType="begin"/>
        </w:r>
        <w:r>
          <w:instrText xml:space="preserve"> PAGEREF _Toc31432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77" w:history="1">
        <w:r>
          <w:rPr>
            <w:rFonts w:ascii="仿宋" w:eastAsia="仿宋" w:hAnsi="仿宋" w:cs="仿宋" w:hint="eastAsia"/>
            <w:lang w:val="en-US"/>
          </w:rPr>
          <w:t>(四)、衡器行业企业战略选择的风险识别</w:t>
        </w:r>
        <w:r>
          <w:tab/>
        </w:r>
        <w:r>
          <w:fldChar w:fldCharType="begin"/>
        </w:r>
        <w:r>
          <w:instrText xml:space="preserve"> PAGEREF _Toc22277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6" w:history="1">
        <w:r>
          <w:rPr>
            <w:rFonts w:ascii="仿宋" w:eastAsia="仿宋" w:hAnsi="仿宋" w:cs="仿宋" w:hint="eastAsia"/>
            <w:lang w:val="en-US"/>
          </w:rPr>
          <w:t>(五)、衡器行业企业战略实施的风险识别</w:t>
        </w:r>
        <w:r>
          <w:tab/>
        </w:r>
        <w:r>
          <w:fldChar w:fldCharType="begin"/>
        </w:r>
        <w:r>
          <w:instrText xml:space="preserve"> PAGEREF _Toc28606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val="en-US"/>
          </w:rPr>
          <w:t>七、组织架构与人力资源配置</w:t>
        </w:r>
        <w:r>
          <w:tab/>
        </w:r>
        <w:r>
          <w:fldChar w:fldCharType="begin"/>
        </w:r>
        <w:r>
          <w:instrText xml:space="preserve"> PAGEREF _Toc22520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60" w:history="1">
        <w:r>
          <w:rPr>
            <w:rFonts w:ascii="仿宋" w:eastAsia="仿宋" w:hAnsi="仿宋" w:cs="仿宋" w:hint="eastAsia"/>
            <w:lang w:val="en-US"/>
          </w:rPr>
          <w:t>(一)、人员资源需求</w:t>
        </w:r>
        <w:r>
          <w:tab/>
        </w:r>
        <w:r>
          <w:fldChar w:fldCharType="begin"/>
        </w:r>
        <w:r>
          <w:instrText xml:space="preserve"> PAGEREF _Toc6160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4" w:history="1">
        <w:r>
          <w:rPr>
            <w:rFonts w:ascii="仿宋" w:eastAsia="仿宋" w:hAnsi="仿宋" w:cs="仿宋" w:hint="eastAsia"/>
            <w:lang w:val="en-US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_Toc32164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8" w:history="1">
        <w:r>
          <w:rPr>
            <w:rFonts w:ascii="仿宋" w:eastAsia="仿宋" w:hAnsi="仿宋" w:cs="仿宋" w:hint="eastAsia"/>
            <w:lang w:val="en-US"/>
          </w:rPr>
          <w:t>八、监测和评估</w:t>
        </w:r>
        <w:r>
          <w:tab/>
        </w:r>
        <w:r>
          <w:fldChar w:fldCharType="begin"/>
        </w:r>
        <w:r>
          <w:instrText xml:space="preserve"> PAGEREF _Toc27328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43" w:history="1">
        <w:r>
          <w:rPr>
            <w:rFonts w:ascii="仿宋" w:eastAsia="仿宋" w:hAnsi="仿宋" w:cs="仿宋" w:hint="eastAsia"/>
            <w:lang w:val="en-US"/>
          </w:rPr>
          <w:t>(一)、衡器项目监测</w:t>
        </w:r>
        <w:r>
          <w:tab/>
        </w:r>
        <w:r>
          <w:fldChar w:fldCharType="begin"/>
        </w:r>
        <w:r>
          <w:instrText xml:space="preserve"> PAGEREF _Toc23443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3" w:history="1">
        <w:r>
          <w:rPr>
            <w:rFonts w:ascii="仿宋" w:eastAsia="仿宋" w:hAnsi="仿宋" w:cs="仿宋" w:hint="eastAsia"/>
            <w:lang w:val="en-US"/>
          </w:rPr>
          <w:t>(二)、衡器项目评估</w:t>
        </w:r>
        <w:r>
          <w:tab/>
        </w:r>
        <w:r>
          <w:fldChar w:fldCharType="begin"/>
        </w:r>
        <w:r>
          <w:instrText xml:space="preserve"> PAGEREF _Toc27543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2" w:history="1">
        <w:r>
          <w:rPr>
            <w:rFonts w:ascii="仿宋" w:eastAsia="仿宋" w:hAnsi="仿宋" w:cs="仿宋" w:hint="eastAsia"/>
            <w:lang w:val="en-US"/>
          </w:rPr>
          <w:t>(三)、成果评估</w:t>
        </w:r>
        <w:r>
          <w:tab/>
        </w:r>
        <w:r>
          <w:fldChar w:fldCharType="begin"/>
        </w:r>
        <w:r>
          <w:instrText xml:space="preserve"> PAGEREF _Toc13122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3" w:history="1">
        <w:r>
          <w:rPr>
            <w:rFonts w:ascii="仿宋" w:eastAsia="仿宋" w:hAnsi="仿宋" w:cs="仿宋" w:hint="eastAsia"/>
            <w:lang w:val="en-US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_Toc22413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5" w:history="1">
        <w:r>
          <w:rPr>
            <w:rFonts w:ascii="仿宋" w:eastAsia="仿宋" w:hAnsi="仿宋" w:cs="仿宋" w:hint="eastAsia"/>
            <w:lang w:val="en-US"/>
          </w:rPr>
          <w:t>(一)、安全生产管理</w:t>
        </w:r>
        <w:r>
          <w:tab/>
        </w:r>
        <w:r>
          <w:fldChar w:fldCharType="begin"/>
        </w:r>
        <w:r>
          <w:instrText xml:space="preserve"> PAGEREF _Toc4465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0" w:history="1">
        <w:r>
          <w:rPr>
            <w:rFonts w:ascii="仿宋" w:eastAsia="仿宋" w:hAnsi="仿宋" w:cs="仿宋" w:hint="eastAsia"/>
            <w:lang w:val="en-US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_Toc25960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val="en-US"/>
          </w:rPr>
          <w:t>十、市场分析</w:t>
        </w:r>
        <w:r>
          <w:tab/>
        </w:r>
        <w:r>
          <w:fldChar w:fldCharType="begin"/>
        </w:r>
        <w:r>
          <w:instrText xml:space="preserve"> PAGEREF _Toc17101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5" w:history="1">
        <w:r>
          <w:rPr>
            <w:rFonts w:ascii="仿宋" w:eastAsia="仿宋" w:hAnsi="仿宋" w:cs="仿宋" w:hint="eastAsia"/>
            <w:lang w:val="en-US"/>
          </w:rPr>
          <w:t>(一)、目标市场概述</w:t>
        </w:r>
        <w:r>
          <w:tab/>
        </w:r>
        <w:r>
          <w:fldChar w:fldCharType="begin"/>
        </w:r>
        <w:r>
          <w:instrText xml:space="preserve"> PAGEREF _Toc17455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2" w:history="1">
        <w:r>
          <w:rPr>
            <w:rFonts w:ascii="仿宋" w:eastAsia="仿宋" w:hAnsi="仿宋" w:cs="仿宋" w:hint="eastAsia"/>
            <w:lang w:val="en-US"/>
          </w:rPr>
          <w:t>(二)、市场趋势与机遇</w:t>
        </w:r>
        <w:r>
          <w:tab/>
        </w:r>
        <w:r>
          <w:fldChar w:fldCharType="begin"/>
        </w:r>
        <w:r>
          <w:instrText xml:space="preserve"> PAGEREF _Toc17162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9" w:history="1">
        <w:r>
          <w:rPr>
            <w:rFonts w:ascii="仿宋" w:eastAsia="仿宋" w:hAnsi="仿宋" w:cs="仿宋" w:hint="eastAsia"/>
            <w:lang w:val="en-US"/>
          </w:rPr>
          <w:t>(三)、竞争环境分析</w:t>
        </w:r>
        <w:r>
          <w:tab/>
        </w:r>
        <w:r>
          <w:fldChar w:fldCharType="begin"/>
        </w:r>
        <w:r>
          <w:instrText xml:space="preserve"> PAGEREF _Toc3689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4" w:history="1">
        <w:r>
          <w:rPr>
            <w:rFonts w:ascii="仿宋" w:eastAsia="仿宋" w:hAnsi="仿宋" w:cs="仿宋" w:hint="eastAsia"/>
            <w:lang w:val="en-US"/>
          </w:rPr>
          <w:t>(四)、目标客户群</w:t>
        </w:r>
        <w:r>
          <w:tab/>
        </w:r>
        <w:r>
          <w:fldChar w:fldCharType="begin"/>
        </w:r>
        <w:r>
          <w:instrText xml:space="preserve"> PAGEREF _Toc8614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54" w:history="1">
        <w:r>
          <w:rPr>
            <w:rFonts w:ascii="仿宋" w:eastAsia="仿宋" w:hAnsi="仿宋" w:cs="仿宋" w:hint="eastAsia"/>
            <w:lang w:val="en-US"/>
          </w:rPr>
          <w:t>十一、衡器项目进展与里程碑</w:t>
        </w:r>
        <w:r>
          <w:tab/>
        </w:r>
        <w:r>
          <w:fldChar w:fldCharType="begin"/>
        </w:r>
        <w:r>
          <w:instrText xml:space="preserve"> PAGEREF _Toc24654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5" w:history="1">
        <w:r>
          <w:rPr>
            <w:rFonts w:ascii="仿宋" w:eastAsia="仿宋" w:hAnsi="仿宋" w:cs="仿宋" w:hint="eastAsia"/>
            <w:lang w:val="en-US"/>
          </w:rPr>
          <w:t>(一)、衡器项目进展</w:t>
        </w:r>
        <w:r>
          <w:tab/>
        </w:r>
        <w:r>
          <w:fldChar w:fldCharType="begin"/>
        </w:r>
        <w:r>
          <w:instrText xml:space="preserve"> PAGEREF _Toc29165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2" w:history="1">
        <w:r>
          <w:rPr>
            <w:rFonts w:ascii="仿宋" w:eastAsia="仿宋" w:hAnsi="仿宋" w:cs="仿宋" w:hint="eastAsia"/>
            <w:lang w:val="en-US"/>
          </w:rPr>
          <w:t>(二)、重要里程碑与进度控制</w:t>
        </w:r>
        <w:r>
          <w:tab/>
        </w:r>
        <w:r>
          <w:fldChar w:fldCharType="begin"/>
        </w:r>
        <w:r>
          <w:instrText xml:space="preserve"> PAGEREF _Toc28732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423" w:history="1">
        <w:r>
          <w:rPr>
            <w:rFonts w:ascii="仿宋" w:eastAsia="仿宋" w:hAnsi="仿宋" w:cs="仿宋" w:hint="eastAsia"/>
            <w:lang w:val="en-US"/>
          </w:rPr>
          <w:t>(三)、问题识别与解决方案</w:t>
        </w:r>
        <w:r>
          <w:tab/>
        </w:r>
        <w:r>
          <w:fldChar w:fldCharType="begin"/>
        </w:r>
        <w:r>
          <w:instrText xml:space="preserve"> PAGEREF _Toc18423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69" w:history="1">
        <w:r>
          <w:rPr>
            <w:rFonts w:ascii="仿宋" w:eastAsia="仿宋" w:hAnsi="仿宋" w:cs="仿宋" w:hint="eastAsia"/>
            <w:lang w:val="en-US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_Toc17469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89" w:history="1">
        <w:r>
          <w:rPr>
            <w:rFonts w:ascii="仿宋" w:eastAsia="仿宋" w:hAnsi="仿宋" w:cs="仿宋" w:hint="eastAsia"/>
            <w:lang w:val="en-US"/>
          </w:rPr>
          <w:t>(一)、健康保障计划</w:t>
        </w:r>
        <w:r>
          <w:tab/>
        </w:r>
        <w:r>
          <w:fldChar w:fldCharType="begin"/>
        </w:r>
        <w:r>
          <w:instrText xml:space="preserve"> PAGEREF _Toc4789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2" w:history="1">
        <w:r>
          <w:rPr>
            <w:rFonts w:ascii="仿宋" w:eastAsia="仿宋" w:hAnsi="仿宋" w:cs="仿宋" w:hint="eastAsia"/>
            <w:lang w:val="en-US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_Toc13412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5" w:history="1">
        <w:r>
          <w:rPr>
            <w:rFonts w:ascii="仿宋" w:eastAsia="仿宋" w:hAnsi="仿宋" w:cs="仿宋" w:hint="eastAsia"/>
            <w:lang w:val="en-US"/>
          </w:rPr>
          <w:t>十三、衡器项目投资规划</w:t>
        </w:r>
        <w:r>
          <w:tab/>
        </w:r>
        <w:r>
          <w:fldChar w:fldCharType="begin"/>
        </w:r>
        <w:r>
          <w:instrText xml:space="preserve"> PAGEREF _Toc25415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5" w:history="1">
        <w:r>
          <w:rPr>
            <w:rFonts w:ascii="仿宋" w:eastAsia="仿宋" w:hAnsi="仿宋" w:cs="仿宋" w:hint="eastAsia"/>
            <w:lang w:val="en-US"/>
          </w:rPr>
          <w:t>(一)、衡器项目总投资估算</w:t>
        </w:r>
        <w:r>
          <w:tab/>
        </w:r>
        <w:r>
          <w:fldChar w:fldCharType="begin"/>
        </w:r>
        <w:r>
          <w:instrText xml:space="preserve"> PAGEREF _Toc10555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2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_Toc29752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41" w:history="1">
        <w:r>
          <w:rPr>
            <w:rFonts w:ascii="仿宋" w:eastAsia="仿宋" w:hAnsi="仿宋" w:cs="仿宋" w:hint="eastAsia"/>
            <w:lang w:val="en-US"/>
          </w:rPr>
          <w:t>十四、工艺原则</w:t>
        </w:r>
        <w:r>
          <w:tab/>
        </w:r>
        <w:r>
          <w:fldChar w:fldCharType="begin"/>
        </w:r>
        <w:r>
          <w:instrText xml:space="preserve"> PAGEREF _Toc16041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4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_Toc5964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0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_Toc30450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5" w:history="1">
        <w:r>
          <w:rPr>
            <w:rFonts w:ascii="仿宋" w:eastAsia="仿宋" w:hAnsi="仿宋" w:cs="仿宋" w:hint="eastAsia"/>
            <w:lang w:val="en-US"/>
          </w:rPr>
          <w:t>(三)、衡器项目工艺技术设计方案</w:t>
        </w:r>
        <w:r>
          <w:tab/>
        </w:r>
        <w:r>
          <w:fldChar w:fldCharType="begin"/>
        </w:r>
        <w:r>
          <w:instrText xml:space="preserve"> PAGEREF _Toc9985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_Toc18109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0" w:history="1">
        <w:r>
          <w:rPr>
            <w:rFonts w:ascii="仿宋" w:eastAsia="仿宋" w:hAnsi="仿宋" w:cs="仿宋" w:hint="eastAsia"/>
            <w:lang w:val="en-US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_Toc16640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2" w:history="1">
        <w:r>
          <w:rPr>
            <w:rFonts w:ascii="仿宋" w:eastAsia="仿宋" w:hAnsi="仿宋" w:cs="仿宋" w:hint="eastAsia"/>
            <w:lang w:val="en-US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_Toc19012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7" w:history="1">
        <w:r>
          <w:rPr>
            <w:rFonts w:ascii="仿宋" w:eastAsia="仿宋" w:hAnsi="仿宋" w:cs="仿宋" w:hint="eastAsia"/>
            <w:lang w:val="en-US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_Toc30977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99" w:history="1">
        <w:r>
          <w:rPr>
            <w:rFonts w:ascii="仿宋" w:eastAsia="仿宋" w:hAnsi="仿宋" w:cs="仿宋" w:hint="eastAsia"/>
            <w:lang w:val="en-US"/>
          </w:rPr>
          <w:t>十六、环境管理体系建设</w:t>
        </w:r>
        <w:r>
          <w:tab/>
        </w:r>
        <w:r>
          <w:fldChar w:fldCharType="begin"/>
        </w:r>
        <w:r>
          <w:instrText xml:space="preserve"> PAGEREF _Toc13599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3" w:history="1">
        <w:r>
          <w:rPr>
            <w:rFonts w:ascii="仿宋" w:eastAsia="仿宋" w:hAnsi="仿宋" w:cs="仿宋" w:hint="eastAsia"/>
            <w:lang w:val="en-US"/>
          </w:rPr>
          <w:t>(一)、环境管理体系建设的背景和必要性</w:t>
        </w:r>
        <w:r>
          <w:tab/>
        </w:r>
        <w:r>
          <w:fldChar w:fldCharType="begin"/>
        </w:r>
        <w:r>
          <w:instrText xml:space="preserve"> PAGEREF _Toc28663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5" w:history="1">
        <w:r>
          <w:rPr>
            <w:rFonts w:ascii="仿宋" w:eastAsia="仿宋" w:hAnsi="仿宋" w:cs="仿宋" w:hint="eastAsia"/>
            <w:lang w:val="en-US"/>
          </w:rPr>
          <w:t>(二)、环境管理体系建设的基本原则</w:t>
        </w:r>
        <w:r>
          <w:tab/>
        </w:r>
        <w:r>
          <w:fldChar w:fldCharType="begin"/>
        </w:r>
        <w:r>
          <w:instrText xml:space="preserve"> PAGEREF _Toc22855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3" w:history="1">
        <w:r>
          <w:rPr>
            <w:rFonts w:ascii="仿宋" w:eastAsia="仿宋" w:hAnsi="仿宋" w:cs="仿宋" w:hint="eastAsia"/>
            <w:lang w:val="en-US"/>
          </w:rPr>
          <w:t>(三)、环境管理体系建设的组织架构</w:t>
        </w:r>
        <w:r>
          <w:tab/>
        </w:r>
        <w:r>
          <w:fldChar w:fldCharType="begin"/>
        </w:r>
        <w:r>
          <w:instrText xml:space="preserve"> PAGEREF _Toc22913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val="en-US"/>
          </w:rPr>
          <w:t>(四)、环境管理体系建设的责任分工</w:t>
        </w:r>
        <w:r>
          <w:tab/>
        </w:r>
        <w:r>
          <w:fldChar w:fldCharType="begin"/>
        </w:r>
        <w:r>
          <w:instrText xml:space="preserve"> PAGEREF _Toc18240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" w:history="1">
        <w:r>
          <w:rPr>
            <w:rFonts w:ascii="仿宋" w:eastAsia="仿宋" w:hAnsi="仿宋" w:cs="仿宋" w:hint="eastAsia"/>
            <w:lang w:val="en-US"/>
          </w:rPr>
          <w:t>(五)、环境管理体系建设的监督与评估</w:t>
        </w:r>
        <w:r>
          <w:tab/>
        </w:r>
        <w:r>
          <w:fldChar w:fldCharType="begin"/>
        </w:r>
        <w:r>
          <w:instrText xml:space="preserve"> PAGEREF _Toc2543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0" w:history="1">
        <w:r>
          <w:rPr>
            <w:rFonts w:ascii="仿宋" w:eastAsia="仿宋" w:hAnsi="仿宋" w:cs="仿宋" w:hint="eastAsia"/>
            <w:lang w:val="en-US"/>
          </w:rPr>
          <w:t>(六)、环境管理体系建设的持续改进与优化</w:t>
        </w:r>
        <w:r>
          <w:tab/>
        </w:r>
        <w:r>
          <w:fldChar w:fldCharType="begin"/>
        </w:r>
        <w:r>
          <w:instrText xml:space="preserve"> PAGEREF _Toc22670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val="en-US"/>
          </w:rPr>
          <w:t>十七、未来计划和展望</w:t>
        </w:r>
        <w:r>
          <w:tab/>
        </w:r>
        <w:r>
          <w:fldChar w:fldCharType="begin"/>
        </w:r>
        <w:r>
          <w:instrText xml:space="preserve"> PAGEREF _Toc14683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val="en-US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_Toc16101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5" w:history="1">
        <w:r>
          <w:rPr>
            <w:rFonts w:ascii="仿宋" w:eastAsia="仿宋" w:hAnsi="仿宋" w:cs="仿宋" w:hint="eastAsia"/>
            <w:lang w:val="en-US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_Toc19625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5" w:history="1">
        <w:r>
          <w:rPr>
            <w:rFonts w:ascii="仿宋" w:eastAsia="仿宋" w:hAnsi="仿宋" w:cs="仿宋" w:hint="eastAsia"/>
            <w:lang w:val="en-US"/>
          </w:rPr>
          <w:t>十八、环境保护与可持续发展</w:t>
        </w:r>
        <w:r>
          <w:tab/>
        </w:r>
        <w:r>
          <w:fldChar w:fldCharType="begin"/>
        </w:r>
        <w:r>
          <w:instrText xml:space="preserve"> PAGEREF _Toc17835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10" w:history="1">
        <w:r>
          <w:rPr>
            <w:rFonts w:ascii="仿宋" w:eastAsia="仿宋" w:hAnsi="仿宋" w:cs="仿宋" w:hint="eastAsia"/>
            <w:lang w:val="en-US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_Toc15210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6" w:history="1">
        <w:r>
          <w:rPr>
            <w:rFonts w:ascii="仿宋" w:eastAsia="仿宋" w:hAnsi="仿宋" w:cs="仿宋" w:hint="eastAsia"/>
            <w:lang w:val="en-US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_Toc8396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8695" w:history="1">
        <w:r>
          <w:rPr>
            <w:rFonts w:ascii="仿宋" w:eastAsia="仿宋" w:hAnsi="仿宋" w:cs="仿宋" w:hint="eastAsia"/>
            <w:lang w:val="en-US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_Toc8695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9" w:history="1">
        <w:r>
          <w:rPr>
            <w:rFonts w:ascii="仿宋" w:eastAsia="仿宋" w:hAnsi="仿宋" w:cs="仿宋" w:hint="eastAsia"/>
            <w:lang w:val="en-US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_Toc15089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1" w:history="1">
        <w:r>
          <w:rPr>
            <w:rFonts w:ascii="仿宋" w:eastAsia="仿宋" w:hAnsi="仿宋" w:cs="仿宋" w:hint="eastAsia"/>
            <w:lang w:val="en-US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_Toc18751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6" w:history="1">
        <w:r>
          <w:rPr>
            <w:rFonts w:ascii="仿宋" w:eastAsia="仿宋" w:hAnsi="仿宋" w:cs="仿宋" w:hint="eastAsia"/>
            <w:lang w:val="en-US"/>
          </w:rPr>
          <w:t>十九、风险识别与分类</w:t>
        </w:r>
        <w:r>
          <w:tab/>
        </w:r>
        <w:r>
          <w:fldChar w:fldCharType="begin"/>
        </w:r>
        <w:r>
          <w:instrText xml:space="preserve"> PAGEREF _Toc18066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5" w:history="1">
        <w:r>
          <w:rPr>
            <w:rFonts w:ascii="仿宋" w:eastAsia="仿宋" w:hAnsi="仿宋" w:cs="仿宋" w:hint="eastAsia"/>
            <w:lang w:val="en-US"/>
          </w:rPr>
          <w:t>(一)、风险识别</w:t>
        </w:r>
        <w:r>
          <w:tab/>
        </w:r>
        <w:r>
          <w:fldChar w:fldCharType="begin"/>
        </w:r>
        <w:r>
          <w:instrText xml:space="preserve"> PAGEREF _Toc31255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5" w:history="1">
        <w:r>
          <w:rPr>
            <w:rFonts w:ascii="仿宋" w:eastAsia="仿宋" w:hAnsi="仿宋" w:cs="仿宋" w:hint="eastAsia"/>
            <w:lang w:val="en-US"/>
          </w:rPr>
          <w:t>(二)、风险分类</w:t>
        </w:r>
        <w:r>
          <w:tab/>
        </w:r>
        <w:r>
          <w:fldChar w:fldCharType="begin"/>
        </w:r>
        <w:r>
          <w:instrText xml:space="preserve"> PAGEREF _Toc12415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97" w:history="1">
        <w:r>
          <w:rPr>
            <w:rFonts w:ascii="仿宋" w:eastAsia="仿宋" w:hAnsi="仿宋" w:cs="仿宋" w:hint="eastAsia"/>
            <w:lang w:val="en-US"/>
          </w:rPr>
          <w:t>二十、员工多元化与包容性管理</w:t>
        </w:r>
        <w:r>
          <w:tab/>
        </w:r>
        <w:r>
          <w:fldChar w:fldCharType="begin"/>
        </w:r>
        <w:r>
          <w:instrText xml:space="preserve"> PAGEREF _Toc24597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8" w:history="1">
        <w:r>
          <w:rPr>
            <w:rFonts w:ascii="仿宋" w:eastAsia="仿宋" w:hAnsi="仿宋" w:cs="仿宋" w:hint="eastAsia"/>
            <w:lang w:val="en-US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_Toc18388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5" w:history="1">
        <w:r>
          <w:rPr>
            <w:rFonts w:ascii="仿宋" w:eastAsia="仿宋" w:hAnsi="仿宋" w:cs="仿宋" w:hint="eastAsia"/>
            <w:lang w:val="en-US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_Toc8255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0" w:history="1">
        <w:r>
          <w:rPr>
            <w:rFonts w:ascii="仿宋" w:eastAsia="仿宋" w:hAnsi="仿宋" w:cs="仿宋" w:hint="eastAsia"/>
            <w:lang w:val="en-US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_Toc20090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https://d.book118.com/375200111230011113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衡器市场分析及竞争策略报告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衡器市场分析及竞争策略报告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衡器市场分析及竞争策略报告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衡器市场分析及竞争策略报告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衡器市场分析及竞争策略报告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DB66083"/>
    <w:rsid w:val="5DB660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375200111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2024-02-22T07:43:00Z</dcterms:created>
  <dcterms:modified xsi:type="dcterms:W3CDTF">2024-02-22T07:44:10Z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