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CF274D" w:rsidP="00CF274D" w14:paraId="5F14E6C6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CF274D">
        <w:rPr>
          <w:rFonts w:ascii="华文中宋" w:eastAsia="华文中宋" w:hAnsi="华文中宋"/>
          <w:b/>
          <w:sz w:val="30"/>
        </w:rPr>
        <w:t>2024</w:t>
      </w:r>
      <w:r w:rsidRPr="00CF274D">
        <w:rPr>
          <w:rFonts w:ascii="华文中宋" w:eastAsia="华文中宋" w:hAnsi="华文中宋"/>
          <w:b/>
          <w:sz w:val="30"/>
        </w:rPr>
        <w:t>年烟台市牟平区事业单位公开招聘工作人员（</w:t>
      </w:r>
      <w:r w:rsidRPr="00CF274D">
        <w:rPr>
          <w:rFonts w:ascii="华文中宋" w:eastAsia="华文中宋" w:hAnsi="华文中宋"/>
          <w:b/>
          <w:sz w:val="30"/>
        </w:rPr>
        <w:t>31</w:t>
      </w:r>
      <w:r w:rsidRPr="00CF274D">
        <w:rPr>
          <w:rFonts w:ascii="华文中宋" w:eastAsia="华文中宋" w:hAnsi="华文中宋"/>
          <w:b/>
          <w:sz w:val="30"/>
        </w:rPr>
        <w:t>名）笔试模拟试题及答案解析</w:t>
      </w:r>
    </w:p>
    <w:p w:rsidR="00A77B3E" w14:paraId="3FE63231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D2049BB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90F29" w14:paraId="5AB9732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1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在租约规定的期限内，作为级差地租</w:t>
      </w:r>
      <w:r w:rsidRPr="00090F29">
        <w:rPr>
          <w:rFonts w:ascii="微软雅黑" w:eastAsia="微软雅黑" w:cs="微软雅黑"/>
          <w:szCs w:val="14"/>
        </w:rPr>
        <w:t>II</w:t>
      </w:r>
      <w:r w:rsidRPr="00090F29">
        <w:rPr>
          <w:rFonts w:ascii="微软雅黑" w:eastAsia="微软雅黑" w:cs="微软雅黑"/>
          <w:szCs w:val="14"/>
        </w:rPr>
        <w:t>的超额利润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783B8D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、由农业资本家获得</w:t>
      </w:r>
    </w:p>
    <w:p w:rsidR="00090F29" w14:paraId="3357253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、由土地所有者获得</w:t>
      </w:r>
    </w:p>
    <w:p w:rsidR="00090F29" w14:paraId="313B744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、由农业资本家和土地所有者瓜分</w:t>
      </w:r>
    </w:p>
    <w:p w:rsidR="00090F29" w14:paraId="50E9156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、由农业资本家和农业工人瓜分</w:t>
      </w:r>
    </w:p>
    <w:p w:rsidR="00090F29" w14:paraId="18E6ADB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A</w:t>
      </w:r>
    </w:p>
    <w:p w:rsidR="00090F29" w14:paraId="64A32024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因租约在签定时，就已经明确了农业资本家和土地所有者的地租数量，所以在租约规定的期限内，农业资本家因多投入而产生的级差地租</w:t>
      </w:r>
      <w:r w:rsidRPr="00090F29">
        <w:rPr>
          <w:rFonts w:ascii="微软雅黑" w:eastAsia="微软雅黑" w:cs="微软雅黑"/>
          <w:szCs w:val="14"/>
        </w:rPr>
        <w:t>II</w:t>
      </w:r>
      <w:r w:rsidRPr="00090F29">
        <w:rPr>
          <w:rFonts w:ascii="微软雅黑" w:eastAsia="微软雅黑" w:cs="微软雅黑"/>
          <w:szCs w:val="14"/>
        </w:rPr>
        <w:t>自然由农业资本家获得，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选项是正确的。当租约期满，作为级差地租</w:t>
      </w:r>
      <w:r w:rsidRPr="00090F29">
        <w:rPr>
          <w:rFonts w:ascii="微软雅黑" w:eastAsia="微软雅黑" w:cs="微软雅黑"/>
          <w:szCs w:val="14"/>
        </w:rPr>
        <w:t>II</w:t>
      </w:r>
      <w:r w:rsidRPr="00090F29">
        <w:rPr>
          <w:rFonts w:ascii="微软雅黑" w:eastAsia="微软雅黑" w:cs="微软雅黑"/>
          <w:szCs w:val="14"/>
        </w:rPr>
        <w:t>的未来产生的超额利润到底归谁所有，要取决于农业资本家和土地所有者之间的斗争。故选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6114FD0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2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国家海关总署负责人驳斥了中国加入</w:t>
      </w:r>
      <w:r w:rsidRPr="00090F29">
        <w:rPr>
          <w:rFonts w:ascii="微软雅黑" w:eastAsia="微软雅黑" w:cs="微软雅黑"/>
          <w:szCs w:val="14"/>
        </w:rPr>
        <w:t>WTO</w:t>
      </w:r>
      <w:r w:rsidRPr="00090F29">
        <w:rPr>
          <w:rFonts w:ascii="微软雅黑" w:eastAsia="微软雅黑" w:cs="微软雅黑"/>
          <w:szCs w:val="14"/>
        </w:rPr>
        <w:t>后关税减收的影响应该降到最低程度的反对意见。该负责人对关税减收的影响持什么态度</w:t>
      </w:r>
      <w:r w:rsidRPr="00090F29">
        <w:rPr>
          <w:rFonts w:ascii="微软雅黑" w:eastAsia="微软雅黑" w:cs="微软雅黑"/>
          <w:szCs w:val="14"/>
        </w:rPr>
        <w:t>?()</w:t>
      </w:r>
    </w:p>
    <w:p w:rsidR="00090F29" w14:paraId="7D3C3B0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、应该最大限度地缩小其影响</w:t>
      </w:r>
    </w:p>
    <w:p w:rsidR="00090F29" w14:paraId="0AB25A7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、应该最大限度地扩大其影响</w:t>
      </w:r>
    </w:p>
    <w:p w:rsidR="00090F29" w14:paraId="77441FC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、无所谓态度</w:t>
      </w:r>
    </w:p>
    <w:p w:rsidR="00090F29" w14:paraId="0B83EBC4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、态度不明确</w:t>
      </w:r>
    </w:p>
    <w:p w:rsidR="00090F29" w14:paraId="5EF862F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A</w:t>
      </w:r>
    </w:p>
    <w:p w:rsidR="00090F29" w14:paraId="79FA8B3A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第一步，分析文段，找到描述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该负责人对关税减收的影响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的关键信息。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驳斥了中国加入</w:t>
      </w:r>
      <w:r w:rsidRPr="00090F29">
        <w:rPr>
          <w:rFonts w:ascii="微软雅黑" w:eastAsia="微软雅黑" w:cs="微软雅黑"/>
          <w:szCs w:val="14"/>
        </w:rPr>
        <w:t>WTO</w:t>
      </w:r>
      <w:r w:rsidRPr="00090F29">
        <w:rPr>
          <w:rFonts w:ascii="微软雅黑" w:eastAsia="微软雅黑" w:cs="微软雅黑"/>
          <w:szCs w:val="14"/>
        </w:rPr>
        <w:t>后关税减收的影响应该降到最低程度的反对意见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，说明有人反对将关税减收的影响降到最低，但是国家海关总署负责人对此驳斥，双重否定表肯定，由此可知该负责人希望影响降到最低程度。第二步，对比选项。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项符合上述文意。故选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BBC31E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3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建筑物及其附属设施的费用分担、收益分配等事项，如何确定</w:t>
      </w:r>
      <w:r w:rsidRPr="00090F29">
        <w:rPr>
          <w:rFonts w:ascii="微软雅黑" w:eastAsia="微软雅黑" w:cs="微软雅黑"/>
          <w:szCs w:val="14"/>
        </w:rPr>
        <w:t>?()</w:t>
      </w:r>
    </w:p>
    <w:p w:rsidR="00090F29" w14:paraId="1DD3FC5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、有约定的，按照约定</w:t>
      </w:r>
    </w:p>
    <w:p w:rsidR="00090F29" w14:paraId="68841B4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、没有约定的，按业主专有面积所占比例确定</w:t>
      </w:r>
    </w:p>
    <w:p w:rsidR="00090F29" w14:paraId="2F182B5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、约定不明的，按业主专有面积所占比例确定</w:t>
      </w:r>
    </w:p>
    <w:p w:rsidR="00090F29" w14:paraId="4D42B42B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、以上都是</w:t>
      </w:r>
    </w:p>
    <w:p w:rsidR="00090F29" w14:paraId="1306A52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paraId="00F96564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民法典第二百八十三条规定，建筑物及其附属设施的费用分摊、收益分配等事项，有约定的，按照约定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没有约定或者约定不明确的，按照业主专有部分面积所占比例确定。故选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7AB3599C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90F29">
        <w:rPr>
          <w:rFonts w:ascii="微软雅黑" w:eastAsia="微软雅黑" w:cs="微软雅黑"/>
          <w:color w:val="0000FF"/>
          <w:szCs w:val="14"/>
        </w:rPr>
        <w:t>4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传统文化的传承与发扬是个老话题，但也时常遭遇新困境。一方面，由于传承手段缺乏创新，传统文化并未真正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活在当下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;</w:t>
      </w:r>
    </w:p>
    <w:p w:rsidR="00090F2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另一方面，如何处理好深与浅、博与专的</w:t>
      </w:r>
      <w:r w:rsidRPr="00090F29">
        <w:rPr>
          <w:rFonts w:ascii="微软雅黑" w:eastAsia="微软雅黑" w:cs="微软雅黑"/>
          <w:szCs w:val="14"/>
        </w:rPr>
        <w:t>平衡问题，仍待探索。专家指出，在新的历史时期，亟需创新表达方式、传播方式，增强互动性、时代感，让更多人乐于接受传统文化，领略其魅力。</w:t>
      </w:r>
    </w:p>
    <w:p w:rsidR="00090F29" w14:paraId="4D819CE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这段文字意在强调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006DFAA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、换个方式拥抱传统文化</w:t>
      </w:r>
    </w:p>
    <w:p w:rsidR="00090F29" w14:paraId="1635A83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、传统文化的新困境</w:t>
      </w:r>
    </w:p>
    <w:p w:rsidR="00090F29" w14:paraId="2384289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、传统文化的新价值</w:t>
      </w:r>
    </w:p>
    <w:p w:rsidR="00090F29" w14:paraId="20170F6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、重新燃起对传统文化的敬畏</w:t>
      </w:r>
    </w:p>
    <w:p w:rsidR="00090F29" w14:paraId="2FB7988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A</w:t>
      </w:r>
    </w:p>
    <w:p w:rsidR="00090F29" w14:paraId="3162957F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文段首先介绍传统文化的传承时常遭遇新困境，并通过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一方面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另一方面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困境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进行具体解释，最后通过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亟需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引出对策，指出亟需创新传统文化的表达方式等，让更多的人接受传统文化，文段为提出问题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解决问题结构，重点在尾句的对策，重点强调需要创新表达及传播方式，让人接受传统文化，同义替换，对应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换个方式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对应创新表达及传播方式，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拥抱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对应让人接受传统文化。故选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2E0DF84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5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随着互联网技术的蓬勃发展，移动支付已经融入人们的衣、食、住、行等很多方面，改变着人们的日常生活。同时，也让我国的大消费市场以数倍于过去的速度扩张。这说明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68FB64EB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、消费对生产具有反作用</w:t>
      </w:r>
    </w:p>
    <w:p w:rsidR="00090F29" w14:paraId="0F5B83B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、移动支付促进了互联网技术的快速发展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https://d.book118.com/375233231334011102</w:t>
        </w:r>
      </w:hyperlink>
    </w:p>
    <w:p w:rsidR="00090F29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:rsidP="00FE4CB5" w14:paraId="289840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274D" w14:paraId="6C67FD5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:rsidP="00FE4CB5" w14:paraId="73F19AD1" w14:textId="57FC20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F274D" w14:paraId="68376FC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14:paraId="7FF090C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274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:rsidP="00FE4CB5" w14:textId="57FC20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F274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274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:rsidP="00FE4CB5" w14:textId="57FC20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F274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14:paraId="5D26930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14:paraId="421256D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14:paraId="79E8694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74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90F29"/>
    <w:rsid w:val="00A77B3E"/>
    <w:rsid w:val="00CA2A55"/>
    <w:rsid w:val="00CF274D"/>
    <w:rsid w:val="00FE4C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0CBECAF"/>
  <w15:docId w15:val="{A6A5D603-9572-4D4F-AA00-58B9B882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CF27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CF274D"/>
    <w:rPr>
      <w:sz w:val="18"/>
      <w:szCs w:val="18"/>
    </w:rPr>
  </w:style>
  <w:style w:type="paragraph" w:styleId="Footer">
    <w:name w:val="footer"/>
    <w:basedOn w:val="Normal"/>
    <w:link w:val="a0"/>
    <w:rsid w:val="00CF274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CF274D"/>
    <w:rPr>
      <w:sz w:val="18"/>
      <w:szCs w:val="18"/>
    </w:rPr>
  </w:style>
  <w:style w:type="character" w:styleId="PageNumber">
    <w:name w:val="page number"/>
    <w:basedOn w:val="DefaultParagraphFont"/>
    <w:rsid w:val="00CF2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7523323133401110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3169</Words>
  <Characters>18067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2024-02-03T08:53:00Z</dcterms:created>
  <dcterms:modified xsi:type="dcterms:W3CDTF">2024-02-03T08:53:00Z</dcterms:modified>
</cp:coreProperties>
</file>