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印布油墨项目计划设计方案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5" w:history="1">
        <w:r>
          <w:rPr>
            <w:rFonts w:ascii="仿宋" w:eastAsia="仿宋" w:hAnsi="仿宋" w:cs="仿宋" w:hint="eastAsia"/>
            <w:lang w:eastAsia="zh-CN"/>
          </w:rPr>
          <w:t>序言</w:t>
        </w:r>
        <w:r>
          <w:tab/>
        </w:r>
        <w:r>
          <w:fldChar w:fldCharType="begin"/>
        </w:r>
        <w:r>
          <w:instrText xml:space="preserve"> PAGEREF _Toc11725 \h </w:instrText>
        </w:r>
        <w:r>
          <w:fldChar w:fldCharType="separate"/>
        </w:r>
        <w:r>
          <w:t>3</w:t>
        </w:r>
        <w:r>
          <w:fldChar w:fldCharType="end"/>
        </w:r>
      </w:hyperlink>
    </w:p>
    <w:p>
      <w:pPr>
        <w:pStyle w:val="TOC1"/>
        <w:tabs>
          <w:tab w:val="right" w:leader="dot" w:pos="8306"/>
        </w:tabs>
      </w:pPr>
      <w:hyperlink w:anchor="_Toc10952" w:history="1">
        <w:r>
          <w:rPr>
            <w:rFonts w:ascii="仿宋" w:eastAsia="仿宋" w:hAnsi="仿宋" w:cs="仿宋" w:hint="eastAsia"/>
            <w:lang w:eastAsia="zh-CN"/>
          </w:rPr>
          <w:t>一、印布油墨项目绩效评估</w:t>
        </w:r>
        <w:r>
          <w:tab/>
        </w:r>
        <w:r>
          <w:fldChar w:fldCharType="begin"/>
        </w:r>
        <w:r>
          <w:instrText xml:space="preserve"> PAGEREF _Toc10952 \h </w:instrText>
        </w:r>
        <w:r>
          <w:fldChar w:fldCharType="separate"/>
        </w:r>
        <w:r>
          <w:t>3</w:t>
        </w:r>
        <w:r>
          <w:fldChar w:fldCharType="end"/>
        </w:r>
      </w:hyperlink>
    </w:p>
    <w:p>
      <w:pPr>
        <w:pStyle w:val="TOC2"/>
        <w:tabs>
          <w:tab w:val="right" w:leader="dot" w:pos="8306"/>
        </w:tabs>
      </w:pPr>
      <w:hyperlink w:anchor="_Toc4799" w:history="1">
        <w:r>
          <w:rPr>
            <w:rFonts w:ascii="仿宋" w:eastAsia="仿宋" w:hAnsi="仿宋" w:cs="仿宋" w:hint="eastAsia"/>
            <w:lang w:eastAsia="zh-CN"/>
          </w:rPr>
          <w:t>(一)、绩效评估指标</w:t>
        </w:r>
        <w:r>
          <w:tab/>
        </w:r>
        <w:r>
          <w:fldChar w:fldCharType="begin"/>
        </w:r>
        <w:r>
          <w:instrText xml:space="preserve"> PAGEREF _Toc4799 \h </w:instrText>
        </w:r>
        <w:r>
          <w:fldChar w:fldCharType="separate"/>
        </w:r>
        <w:r>
          <w:t>3</w:t>
        </w:r>
        <w:r>
          <w:fldChar w:fldCharType="end"/>
        </w:r>
      </w:hyperlink>
    </w:p>
    <w:p>
      <w:pPr>
        <w:pStyle w:val="TOC2"/>
        <w:tabs>
          <w:tab w:val="right" w:leader="dot" w:pos="8306"/>
        </w:tabs>
      </w:pPr>
      <w:hyperlink w:anchor="_Toc26071" w:history="1">
        <w:r>
          <w:rPr>
            <w:rFonts w:ascii="仿宋" w:eastAsia="仿宋" w:hAnsi="仿宋" w:cs="仿宋" w:hint="eastAsia"/>
            <w:lang w:eastAsia="zh-CN"/>
          </w:rPr>
          <w:t>(二)、绩效评估方法</w:t>
        </w:r>
        <w:r>
          <w:tab/>
        </w:r>
        <w:r>
          <w:fldChar w:fldCharType="begin"/>
        </w:r>
        <w:r>
          <w:instrText xml:space="preserve"> PAGEREF _Toc26071 \h </w:instrText>
        </w:r>
        <w:r>
          <w:fldChar w:fldCharType="separate"/>
        </w:r>
        <w:r>
          <w:t>4</w:t>
        </w:r>
        <w:r>
          <w:fldChar w:fldCharType="end"/>
        </w:r>
      </w:hyperlink>
    </w:p>
    <w:p>
      <w:pPr>
        <w:pStyle w:val="TOC2"/>
        <w:tabs>
          <w:tab w:val="right" w:leader="dot" w:pos="8306"/>
        </w:tabs>
      </w:pPr>
      <w:hyperlink w:anchor="_Toc5255" w:history="1">
        <w:r>
          <w:rPr>
            <w:rFonts w:ascii="仿宋" w:eastAsia="仿宋" w:hAnsi="仿宋" w:cs="仿宋" w:hint="eastAsia"/>
            <w:lang w:eastAsia="zh-CN"/>
          </w:rPr>
          <w:t>(三)、绩效评估周期</w:t>
        </w:r>
        <w:r>
          <w:tab/>
        </w:r>
        <w:r>
          <w:fldChar w:fldCharType="begin"/>
        </w:r>
        <w:r>
          <w:instrText xml:space="preserve"> PAGEREF _Toc5255 \h </w:instrText>
        </w:r>
        <w:r>
          <w:fldChar w:fldCharType="separate"/>
        </w:r>
        <w:r>
          <w:t>5</w:t>
        </w:r>
        <w:r>
          <w:fldChar w:fldCharType="end"/>
        </w:r>
      </w:hyperlink>
    </w:p>
    <w:p>
      <w:pPr>
        <w:pStyle w:val="TOC1"/>
        <w:tabs>
          <w:tab w:val="right" w:leader="dot" w:pos="8306"/>
        </w:tabs>
      </w:pPr>
      <w:hyperlink w:anchor="_Toc30143" w:history="1">
        <w:r>
          <w:rPr>
            <w:rFonts w:ascii="仿宋" w:eastAsia="仿宋" w:hAnsi="仿宋" w:cs="仿宋" w:hint="eastAsia"/>
            <w:lang w:eastAsia="zh-CN"/>
          </w:rPr>
          <w:t>二、印布油墨项目可持续发展</w:t>
        </w:r>
        <w:r>
          <w:tab/>
        </w:r>
        <w:r>
          <w:fldChar w:fldCharType="begin"/>
        </w:r>
        <w:r>
          <w:instrText xml:space="preserve"> PAGEREF _Toc30143 \h </w:instrText>
        </w:r>
        <w:r>
          <w:fldChar w:fldCharType="separate"/>
        </w:r>
        <w:r>
          <w:t>6</w:t>
        </w:r>
        <w:r>
          <w:fldChar w:fldCharType="end"/>
        </w:r>
      </w:hyperlink>
    </w:p>
    <w:p>
      <w:pPr>
        <w:pStyle w:val="TOC2"/>
        <w:tabs>
          <w:tab w:val="right" w:leader="dot" w:pos="8306"/>
        </w:tabs>
      </w:pPr>
      <w:hyperlink w:anchor="_Toc6829" w:history="1">
        <w:r>
          <w:rPr>
            <w:rFonts w:ascii="仿宋" w:eastAsia="仿宋" w:hAnsi="仿宋" w:cs="仿宋" w:hint="eastAsia"/>
            <w:lang w:eastAsia="zh-CN"/>
          </w:rPr>
          <w:t>(一)、可持续战略与实践</w:t>
        </w:r>
        <w:r>
          <w:tab/>
        </w:r>
        <w:r>
          <w:fldChar w:fldCharType="begin"/>
        </w:r>
        <w:r>
          <w:instrText xml:space="preserve"> PAGEREF _Toc6829 \h </w:instrText>
        </w:r>
        <w:r>
          <w:fldChar w:fldCharType="separate"/>
        </w:r>
        <w:r>
          <w:t>6</w:t>
        </w:r>
        <w:r>
          <w:fldChar w:fldCharType="end"/>
        </w:r>
      </w:hyperlink>
    </w:p>
    <w:p>
      <w:pPr>
        <w:pStyle w:val="TOC2"/>
        <w:tabs>
          <w:tab w:val="right" w:leader="dot" w:pos="8306"/>
        </w:tabs>
      </w:pPr>
      <w:hyperlink w:anchor="_Toc24791" w:history="1">
        <w:r>
          <w:rPr>
            <w:rFonts w:ascii="仿宋" w:eastAsia="仿宋" w:hAnsi="仿宋" w:cs="仿宋" w:hint="eastAsia"/>
            <w:lang w:eastAsia="zh-CN"/>
          </w:rPr>
          <w:t>(二)、环保与社会责任</w:t>
        </w:r>
        <w:r>
          <w:tab/>
        </w:r>
        <w:r>
          <w:fldChar w:fldCharType="begin"/>
        </w:r>
        <w:r>
          <w:instrText xml:space="preserve"> PAGEREF _Toc24791 \h </w:instrText>
        </w:r>
        <w:r>
          <w:fldChar w:fldCharType="separate"/>
        </w:r>
        <w:r>
          <w:t>7</w:t>
        </w:r>
        <w:r>
          <w:fldChar w:fldCharType="end"/>
        </w:r>
      </w:hyperlink>
    </w:p>
    <w:p>
      <w:pPr>
        <w:pStyle w:val="TOC1"/>
        <w:tabs>
          <w:tab w:val="right" w:leader="dot" w:pos="8306"/>
        </w:tabs>
      </w:pPr>
      <w:hyperlink w:anchor="_Toc874" w:history="1">
        <w:r>
          <w:rPr>
            <w:rFonts w:ascii="仿宋" w:eastAsia="仿宋" w:hAnsi="仿宋" w:cs="仿宋" w:hint="eastAsia"/>
            <w:lang w:eastAsia="zh-CN"/>
          </w:rPr>
          <w:t>三、产品规划分析</w:t>
        </w:r>
        <w:r>
          <w:tab/>
        </w:r>
        <w:r>
          <w:fldChar w:fldCharType="begin"/>
        </w:r>
        <w:r>
          <w:instrText xml:space="preserve"> PAGEREF _Toc874 \h </w:instrText>
        </w:r>
        <w:r>
          <w:fldChar w:fldCharType="separate"/>
        </w:r>
        <w:r>
          <w:t>8</w:t>
        </w:r>
        <w:r>
          <w:fldChar w:fldCharType="end"/>
        </w:r>
      </w:hyperlink>
    </w:p>
    <w:p>
      <w:pPr>
        <w:pStyle w:val="TOC2"/>
        <w:tabs>
          <w:tab w:val="right" w:leader="dot" w:pos="8306"/>
        </w:tabs>
      </w:pPr>
      <w:hyperlink w:anchor="_Toc16551" w:history="1">
        <w:r>
          <w:rPr>
            <w:rFonts w:ascii="仿宋" w:eastAsia="仿宋" w:hAnsi="仿宋" w:cs="仿宋" w:hint="eastAsia"/>
            <w:lang w:eastAsia="zh-CN"/>
          </w:rPr>
          <w:t>(一)、产品规划</w:t>
        </w:r>
        <w:r>
          <w:tab/>
        </w:r>
        <w:r>
          <w:fldChar w:fldCharType="begin"/>
        </w:r>
        <w:r>
          <w:instrText xml:space="preserve"> PAGEREF _Toc16551 \h </w:instrText>
        </w:r>
        <w:r>
          <w:fldChar w:fldCharType="separate"/>
        </w:r>
        <w:r>
          <w:t>8</w:t>
        </w:r>
        <w:r>
          <w:fldChar w:fldCharType="end"/>
        </w:r>
      </w:hyperlink>
    </w:p>
    <w:p>
      <w:pPr>
        <w:pStyle w:val="TOC2"/>
        <w:tabs>
          <w:tab w:val="right" w:leader="dot" w:pos="8306"/>
        </w:tabs>
      </w:pPr>
      <w:hyperlink w:anchor="_Toc19839" w:history="1">
        <w:r>
          <w:rPr>
            <w:rFonts w:ascii="仿宋" w:eastAsia="仿宋" w:hAnsi="仿宋" w:cs="仿宋" w:hint="eastAsia"/>
            <w:lang w:eastAsia="zh-CN"/>
          </w:rPr>
          <w:t>(二)、建设规模</w:t>
        </w:r>
        <w:r>
          <w:tab/>
        </w:r>
        <w:r>
          <w:fldChar w:fldCharType="begin"/>
        </w:r>
        <w:r>
          <w:instrText xml:space="preserve"> PAGEREF _Toc19839 \h </w:instrText>
        </w:r>
        <w:r>
          <w:fldChar w:fldCharType="separate"/>
        </w:r>
        <w:r>
          <w:t>8</w:t>
        </w:r>
        <w:r>
          <w:fldChar w:fldCharType="end"/>
        </w:r>
      </w:hyperlink>
    </w:p>
    <w:p>
      <w:pPr>
        <w:pStyle w:val="TOC1"/>
        <w:tabs>
          <w:tab w:val="right" w:leader="dot" w:pos="8306"/>
        </w:tabs>
      </w:pPr>
      <w:hyperlink w:anchor="_Toc32510" w:history="1">
        <w:r>
          <w:rPr>
            <w:rFonts w:ascii="仿宋" w:eastAsia="仿宋" w:hAnsi="仿宋" w:cs="仿宋" w:hint="eastAsia"/>
            <w:lang w:eastAsia="zh-CN"/>
          </w:rPr>
          <w:t>四、印布油墨项目选址可行性分析</w:t>
        </w:r>
        <w:r>
          <w:tab/>
        </w:r>
        <w:r>
          <w:fldChar w:fldCharType="begin"/>
        </w:r>
        <w:r>
          <w:instrText xml:space="preserve"> PAGEREF _Toc32510 \h </w:instrText>
        </w:r>
        <w:r>
          <w:fldChar w:fldCharType="separate"/>
        </w:r>
        <w:r>
          <w:t>10</w:t>
        </w:r>
        <w:r>
          <w:fldChar w:fldCharType="end"/>
        </w:r>
      </w:hyperlink>
    </w:p>
    <w:p>
      <w:pPr>
        <w:pStyle w:val="TOC2"/>
        <w:tabs>
          <w:tab w:val="right" w:leader="dot" w:pos="8306"/>
        </w:tabs>
      </w:pPr>
      <w:hyperlink w:anchor="_Toc12636" w:history="1">
        <w:r>
          <w:rPr>
            <w:rFonts w:ascii="仿宋" w:eastAsia="仿宋" w:hAnsi="仿宋" w:cs="仿宋" w:hint="eastAsia"/>
            <w:lang w:eastAsia="zh-CN"/>
          </w:rPr>
          <w:t>(一)、印布油墨项目选址</w:t>
        </w:r>
        <w:r>
          <w:tab/>
        </w:r>
        <w:r>
          <w:fldChar w:fldCharType="begin"/>
        </w:r>
        <w:r>
          <w:instrText xml:space="preserve"> PAGEREF _Toc12636 \h </w:instrText>
        </w:r>
        <w:r>
          <w:fldChar w:fldCharType="separate"/>
        </w:r>
        <w:r>
          <w:t>10</w:t>
        </w:r>
        <w:r>
          <w:fldChar w:fldCharType="end"/>
        </w:r>
      </w:hyperlink>
    </w:p>
    <w:p>
      <w:pPr>
        <w:pStyle w:val="TOC2"/>
        <w:tabs>
          <w:tab w:val="right" w:leader="dot" w:pos="8306"/>
        </w:tabs>
      </w:pPr>
      <w:hyperlink w:anchor="_Toc6369" w:history="1">
        <w:r>
          <w:rPr>
            <w:rFonts w:ascii="仿宋" w:eastAsia="仿宋" w:hAnsi="仿宋" w:cs="仿宋" w:hint="eastAsia"/>
            <w:lang w:eastAsia="zh-CN"/>
          </w:rPr>
          <w:t>(二)、用地控制指标</w:t>
        </w:r>
        <w:r>
          <w:tab/>
        </w:r>
        <w:r>
          <w:fldChar w:fldCharType="begin"/>
        </w:r>
        <w:r>
          <w:instrText xml:space="preserve"> PAGEREF _Toc6369 \h </w:instrText>
        </w:r>
        <w:r>
          <w:fldChar w:fldCharType="separate"/>
        </w:r>
        <w:r>
          <w:t>10</w:t>
        </w:r>
        <w:r>
          <w:fldChar w:fldCharType="end"/>
        </w:r>
      </w:hyperlink>
    </w:p>
    <w:p>
      <w:pPr>
        <w:pStyle w:val="TOC2"/>
        <w:tabs>
          <w:tab w:val="right" w:leader="dot" w:pos="8306"/>
        </w:tabs>
      </w:pPr>
      <w:hyperlink w:anchor="_Toc11494" w:history="1">
        <w:r>
          <w:rPr>
            <w:rFonts w:ascii="仿宋" w:eastAsia="仿宋" w:hAnsi="仿宋" w:cs="仿宋" w:hint="eastAsia"/>
            <w:lang w:eastAsia="zh-CN"/>
          </w:rPr>
          <w:t>(三)、节约用地措施</w:t>
        </w:r>
        <w:r>
          <w:tab/>
        </w:r>
        <w:r>
          <w:fldChar w:fldCharType="begin"/>
        </w:r>
        <w:r>
          <w:instrText xml:space="preserve"> PAGEREF _Toc11494 \h </w:instrText>
        </w:r>
        <w:r>
          <w:fldChar w:fldCharType="separate"/>
        </w:r>
        <w:r>
          <w:t>12</w:t>
        </w:r>
        <w:r>
          <w:fldChar w:fldCharType="end"/>
        </w:r>
      </w:hyperlink>
    </w:p>
    <w:p>
      <w:pPr>
        <w:pStyle w:val="TOC2"/>
        <w:tabs>
          <w:tab w:val="right" w:leader="dot" w:pos="8306"/>
        </w:tabs>
      </w:pPr>
      <w:hyperlink w:anchor="_Toc32205" w:history="1">
        <w:r>
          <w:rPr>
            <w:rFonts w:ascii="仿宋" w:eastAsia="仿宋" w:hAnsi="仿宋" w:cs="仿宋" w:hint="eastAsia"/>
            <w:lang w:eastAsia="zh-CN"/>
          </w:rPr>
          <w:t>(四)、总图布置方案</w:t>
        </w:r>
        <w:r>
          <w:tab/>
        </w:r>
        <w:r>
          <w:fldChar w:fldCharType="begin"/>
        </w:r>
        <w:r>
          <w:instrText xml:space="preserve"> PAGEREF _Toc32205 \h </w:instrText>
        </w:r>
        <w:r>
          <w:fldChar w:fldCharType="separate"/>
        </w:r>
        <w:r>
          <w:t>13</w:t>
        </w:r>
        <w:r>
          <w:fldChar w:fldCharType="end"/>
        </w:r>
      </w:hyperlink>
    </w:p>
    <w:p>
      <w:pPr>
        <w:pStyle w:val="TOC2"/>
        <w:tabs>
          <w:tab w:val="right" w:leader="dot" w:pos="8306"/>
        </w:tabs>
      </w:pPr>
      <w:hyperlink w:anchor="_Toc24103" w:history="1">
        <w:r>
          <w:rPr>
            <w:rFonts w:ascii="仿宋" w:eastAsia="仿宋" w:hAnsi="仿宋" w:cs="仿宋" w:hint="eastAsia"/>
            <w:lang w:eastAsia="zh-CN"/>
          </w:rPr>
          <w:t>(五)、选址综合评价</w:t>
        </w:r>
        <w:r>
          <w:tab/>
        </w:r>
        <w:r>
          <w:fldChar w:fldCharType="begin"/>
        </w:r>
        <w:r>
          <w:instrText xml:space="preserve"> PAGEREF _Toc24103 \h </w:instrText>
        </w:r>
        <w:r>
          <w:fldChar w:fldCharType="separate"/>
        </w:r>
        <w:r>
          <w:t>14</w:t>
        </w:r>
        <w:r>
          <w:fldChar w:fldCharType="end"/>
        </w:r>
      </w:hyperlink>
    </w:p>
    <w:p>
      <w:pPr>
        <w:pStyle w:val="TOC1"/>
        <w:tabs>
          <w:tab w:val="right" w:leader="dot" w:pos="8306"/>
        </w:tabs>
      </w:pPr>
      <w:hyperlink w:anchor="_Toc5661" w:history="1">
        <w:r>
          <w:rPr>
            <w:rFonts w:ascii="仿宋" w:eastAsia="仿宋" w:hAnsi="仿宋" w:cs="仿宋" w:hint="eastAsia"/>
            <w:lang w:eastAsia="zh-CN"/>
          </w:rPr>
          <w:t>五、印布油墨项目土建工程</w:t>
        </w:r>
        <w:r>
          <w:tab/>
        </w:r>
        <w:r>
          <w:fldChar w:fldCharType="begin"/>
        </w:r>
        <w:r>
          <w:instrText xml:space="preserve"> PAGEREF _Toc5661 \h </w:instrText>
        </w:r>
        <w:r>
          <w:fldChar w:fldCharType="separate"/>
        </w:r>
        <w:r>
          <w:t>15</w:t>
        </w:r>
        <w:r>
          <w:fldChar w:fldCharType="end"/>
        </w:r>
      </w:hyperlink>
    </w:p>
    <w:p>
      <w:pPr>
        <w:pStyle w:val="TOC2"/>
        <w:tabs>
          <w:tab w:val="right" w:leader="dot" w:pos="8306"/>
        </w:tabs>
      </w:pPr>
      <w:hyperlink w:anchor="_Toc11424" w:history="1">
        <w:r>
          <w:rPr>
            <w:rFonts w:ascii="仿宋" w:eastAsia="仿宋" w:hAnsi="仿宋" w:cs="仿宋" w:hint="eastAsia"/>
            <w:lang w:eastAsia="zh-CN"/>
          </w:rPr>
          <w:t>(一)、建筑工程设计原则</w:t>
        </w:r>
        <w:r>
          <w:tab/>
        </w:r>
        <w:r>
          <w:fldChar w:fldCharType="begin"/>
        </w:r>
        <w:r>
          <w:instrText xml:space="preserve"> PAGEREF _Toc11424 \h </w:instrText>
        </w:r>
        <w:r>
          <w:fldChar w:fldCharType="separate"/>
        </w:r>
        <w:r>
          <w:t>15</w:t>
        </w:r>
        <w:r>
          <w:fldChar w:fldCharType="end"/>
        </w:r>
      </w:hyperlink>
    </w:p>
    <w:p>
      <w:pPr>
        <w:pStyle w:val="TOC2"/>
        <w:tabs>
          <w:tab w:val="right" w:leader="dot" w:pos="8306"/>
        </w:tabs>
      </w:pPr>
      <w:hyperlink w:anchor="_Toc4504" w:history="1">
        <w:r>
          <w:rPr>
            <w:rFonts w:ascii="仿宋" w:eastAsia="仿宋" w:hAnsi="仿宋" w:cs="仿宋" w:hint="eastAsia"/>
            <w:lang w:eastAsia="zh-CN"/>
          </w:rPr>
          <w:t>(二)、土建工程设计年限及安全等级</w:t>
        </w:r>
        <w:r>
          <w:tab/>
        </w:r>
        <w:r>
          <w:fldChar w:fldCharType="begin"/>
        </w:r>
        <w:r>
          <w:instrText xml:space="preserve"> PAGEREF _Toc4504 \h </w:instrText>
        </w:r>
        <w:r>
          <w:fldChar w:fldCharType="separate"/>
        </w:r>
        <w:r>
          <w:t>16</w:t>
        </w:r>
        <w:r>
          <w:fldChar w:fldCharType="end"/>
        </w:r>
      </w:hyperlink>
    </w:p>
    <w:p>
      <w:pPr>
        <w:pStyle w:val="TOC2"/>
        <w:tabs>
          <w:tab w:val="right" w:leader="dot" w:pos="8306"/>
        </w:tabs>
      </w:pPr>
      <w:hyperlink w:anchor="_Toc32286" w:history="1">
        <w:r>
          <w:rPr>
            <w:rFonts w:ascii="仿宋" w:eastAsia="仿宋" w:hAnsi="仿宋" w:cs="仿宋" w:hint="eastAsia"/>
            <w:lang w:eastAsia="zh-CN"/>
          </w:rPr>
          <w:t>(三)、建筑工程设计总体要求</w:t>
        </w:r>
        <w:r>
          <w:tab/>
        </w:r>
        <w:r>
          <w:fldChar w:fldCharType="begin"/>
        </w:r>
        <w:r>
          <w:instrText xml:space="preserve"> PAGEREF _Toc32286 \h </w:instrText>
        </w:r>
        <w:r>
          <w:fldChar w:fldCharType="separate"/>
        </w:r>
        <w:r>
          <w:t>17</w:t>
        </w:r>
        <w:r>
          <w:fldChar w:fldCharType="end"/>
        </w:r>
      </w:hyperlink>
    </w:p>
    <w:p>
      <w:pPr>
        <w:pStyle w:val="TOC2"/>
        <w:tabs>
          <w:tab w:val="right" w:leader="dot" w:pos="8306"/>
        </w:tabs>
      </w:pPr>
      <w:hyperlink w:anchor="_Toc26479" w:history="1">
        <w:r>
          <w:rPr>
            <w:rFonts w:ascii="仿宋" w:eastAsia="仿宋" w:hAnsi="仿宋" w:cs="仿宋" w:hint="eastAsia"/>
            <w:lang w:eastAsia="zh-CN"/>
          </w:rPr>
          <w:t>(四)、土建工程建设指标</w:t>
        </w:r>
        <w:r>
          <w:tab/>
        </w:r>
        <w:r>
          <w:fldChar w:fldCharType="begin"/>
        </w:r>
        <w:r>
          <w:instrText xml:space="preserve"> PAGEREF _Toc26479 \h </w:instrText>
        </w:r>
        <w:r>
          <w:fldChar w:fldCharType="separate"/>
        </w:r>
        <w:r>
          <w:t>18</w:t>
        </w:r>
        <w:r>
          <w:fldChar w:fldCharType="end"/>
        </w:r>
      </w:hyperlink>
    </w:p>
    <w:p>
      <w:pPr>
        <w:pStyle w:val="TOC1"/>
        <w:tabs>
          <w:tab w:val="right" w:leader="dot" w:pos="8306"/>
        </w:tabs>
      </w:pPr>
      <w:hyperlink w:anchor="_Toc23358" w:history="1">
        <w:r>
          <w:rPr>
            <w:rFonts w:ascii="仿宋" w:eastAsia="仿宋" w:hAnsi="仿宋" w:cs="仿宋" w:hint="eastAsia"/>
            <w:lang w:eastAsia="zh-CN"/>
          </w:rPr>
          <w:t>六、印布油墨项目概论</w:t>
        </w:r>
        <w:r>
          <w:tab/>
        </w:r>
        <w:r>
          <w:fldChar w:fldCharType="begin"/>
        </w:r>
        <w:r>
          <w:instrText xml:space="preserve"> PAGEREF _Toc23358 \h </w:instrText>
        </w:r>
        <w:r>
          <w:fldChar w:fldCharType="separate"/>
        </w:r>
        <w:r>
          <w:t>18</w:t>
        </w:r>
        <w:r>
          <w:fldChar w:fldCharType="end"/>
        </w:r>
      </w:hyperlink>
    </w:p>
    <w:p>
      <w:pPr>
        <w:pStyle w:val="TOC2"/>
        <w:tabs>
          <w:tab w:val="right" w:leader="dot" w:pos="8306"/>
        </w:tabs>
      </w:pPr>
      <w:hyperlink w:anchor="_Toc31545" w:history="1">
        <w:r>
          <w:rPr>
            <w:rFonts w:ascii="仿宋" w:eastAsia="仿宋" w:hAnsi="仿宋" w:cs="仿宋" w:hint="eastAsia"/>
            <w:lang w:eastAsia="zh-CN"/>
          </w:rPr>
          <w:t>(一)、印布油墨项目概况</w:t>
        </w:r>
        <w:r>
          <w:tab/>
        </w:r>
        <w:r>
          <w:fldChar w:fldCharType="begin"/>
        </w:r>
        <w:r>
          <w:instrText xml:space="preserve"> PAGEREF _Toc31545 \h </w:instrText>
        </w:r>
        <w:r>
          <w:fldChar w:fldCharType="separate"/>
        </w:r>
        <w:r>
          <w:t>18</w:t>
        </w:r>
        <w:r>
          <w:fldChar w:fldCharType="end"/>
        </w:r>
      </w:hyperlink>
    </w:p>
    <w:p>
      <w:pPr>
        <w:pStyle w:val="TOC2"/>
        <w:tabs>
          <w:tab w:val="right" w:leader="dot" w:pos="8306"/>
        </w:tabs>
      </w:pPr>
      <w:hyperlink w:anchor="_Toc18691" w:history="1">
        <w:r>
          <w:rPr>
            <w:rFonts w:ascii="仿宋" w:eastAsia="仿宋" w:hAnsi="仿宋" w:cs="仿宋" w:hint="eastAsia"/>
            <w:lang w:eastAsia="zh-CN"/>
          </w:rPr>
          <w:t>(二)、印布油墨项目目标</w:t>
        </w:r>
        <w:r>
          <w:tab/>
        </w:r>
        <w:r>
          <w:fldChar w:fldCharType="begin"/>
        </w:r>
        <w:r>
          <w:instrText xml:space="preserve"> PAGEREF _Toc18691 \h </w:instrText>
        </w:r>
        <w:r>
          <w:fldChar w:fldCharType="separate"/>
        </w:r>
        <w:r>
          <w:t>20</w:t>
        </w:r>
        <w:r>
          <w:fldChar w:fldCharType="end"/>
        </w:r>
      </w:hyperlink>
    </w:p>
    <w:p>
      <w:pPr>
        <w:pStyle w:val="TOC2"/>
        <w:tabs>
          <w:tab w:val="right" w:leader="dot" w:pos="8306"/>
        </w:tabs>
      </w:pPr>
      <w:hyperlink w:anchor="_Toc13990" w:history="1">
        <w:r>
          <w:rPr>
            <w:rFonts w:ascii="仿宋" w:eastAsia="仿宋" w:hAnsi="仿宋" w:cs="仿宋" w:hint="eastAsia"/>
            <w:lang w:eastAsia="zh-CN"/>
          </w:rPr>
          <w:t>(三)、印布油墨项目提出的理由</w:t>
        </w:r>
        <w:r>
          <w:tab/>
        </w:r>
        <w:r>
          <w:fldChar w:fldCharType="begin"/>
        </w:r>
        <w:r>
          <w:instrText xml:space="preserve"> PAGEREF _Toc13990 \h </w:instrText>
        </w:r>
        <w:r>
          <w:fldChar w:fldCharType="separate"/>
        </w:r>
        <w:r>
          <w:t>21</w:t>
        </w:r>
        <w:r>
          <w:fldChar w:fldCharType="end"/>
        </w:r>
      </w:hyperlink>
    </w:p>
    <w:p>
      <w:pPr>
        <w:pStyle w:val="TOC2"/>
        <w:tabs>
          <w:tab w:val="right" w:leader="dot" w:pos="8306"/>
        </w:tabs>
      </w:pPr>
      <w:hyperlink w:anchor="_Toc2091" w:history="1">
        <w:r>
          <w:rPr>
            <w:rFonts w:ascii="仿宋" w:eastAsia="仿宋" w:hAnsi="仿宋" w:cs="仿宋" w:hint="eastAsia"/>
            <w:lang w:eastAsia="zh-CN"/>
          </w:rPr>
          <w:t>(四)、印布油墨项目意义</w:t>
        </w:r>
        <w:r>
          <w:tab/>
        </w:r>
        <w:r>
          <w:fldChar w:fldCharType="begin"/>
        </w:r>
        <w:r>
          <w:instrText xml:space="preserve"> PAGEREF _Toc2091 \h </w:instrText>
        </w:r>
        <w:r>
          <w:fldChar w:fldCharType="separate"/>
        </w:r>
        <w:r>
          <w:t>23</w:t>
        </w:r>
        <w:r>
          <w:fldChar w:fldCharType="end"/>
        </w:r>
      </w:hyperlink>
    </w:p>
    <w:p>
      <w:pPr>
        <w:pStyle w:val="TOC2"/>
        <w:tabs>
          <w:tab w:val="right" w:leader="dot" w:pos="8306"/>
        </w:tabs>
      </w:pPr>
      <w:hyperlink w:anchor="_Toc9733" w:history="1">
        <w:r>
          <w:rPr>
            <w:rFonts w:ascii="仿宋" w:eastAsia="仿宋" w:hAnsi="仿宋" w:cs="仿宋" w:hint="eastAsia"/>
            <w:lang w:eastAsia="zh-CN"/>
          </w:rPr>
          <w:t>(五)、印布油墨项目背景</w:t>
        </w:r>
        <w:r>
          <w:tab/>
        </w:r>
        <w:r>
          <w:fldChar w:fldCharType="begin"/>
        </w:r>
        <w:r>
          <w:instrText xml:space="preserve"> PAGEREF _Toc9733 \h </w:instrText>
        </w:r>
        <w:r>
          <w:fldChar w:fldCharType="separate"/>
        </w:r>
        <w:r>
          <w:t>24</w:t>
        </w:r>
        <w:r>
          <w:fldChar w:fldCharType="end"/>
        </w:r>
      </w:hyperlink>
    </w:p>
    <w:p>
      <w:pPr>
        <w:pStyle w:val="TOC1"/>
        <w:tabs>
          <w:tab w:val="right" w:leader="dot" w:pos="8306"/>
        </w:tabs>
      </w:pPr>
      <w:hyperlink w:anchor="_Toc12328" w:history="1">
        <w:r>
          <w:rPr>
            <w:rFonts w:ascii="仿宋" w:eastAsia="仿宋" w:hAnsi="仿宋" w:cs="仿宋" w:hint="eastAsia"/>
            <w:lang w:eastAsia="zh-CN"/>
          </w:rPr>
          <w:t>七、印布油墨项目人力资源管理</w:t>
        </w:r>
        <w:r>
          <w:tab/>
        </w:r>
        <w:r>
          <w:fldChar w:fldCharType="begin"/>
        </w:r>
        <w:r>
          <w:instrText xml:space="preserve"> PAGEREF _Toc12328 \h </w:instrText>
        </w:r>
        <w:r>
          <w:fldChar w:fldCharType="separate"/>
        </w:r>
        <w:r>
          <w:t>25</w:t>
        </w:r>
        <w:r>
          <w:fldChar w:fldCharType="end"/>
        </w:r>
      </w:hyperlink>
    </w:p>
    <w:p>
      <w:pPr>
        <w:pStyle w:val="TOC2"/>
        <w:tabs>
          <w:tab w:val="right" w:leader="dot" w:pos="8306"/>
        </w:tabs>
      </w:pPr>
      <w:hyperlink w:anchor="_Toc21977" w:history="1">
        <w:r>
          <w:rPr>
            <w:rFonts w:ascii="仿宋" w:eastAsia="仿宋" w:hAnsi="仿宋" w:cs="仿宋" w:hint="eastAsia"/>
            <w:lang w:eastAsia="zh-CN"/>
          </w:rPr>
          <w:t>(一)、建立健全的预算管理制度</w:t>
        </w:r>
        <w:r>
          <w:tab/>
        </w:r>
        <w:r>
          <w:fldChar w:fldCharType="begin"/>
        </w:r>
        <w:r>
          <w:instrText xml:space="preserve"> PAGEREF _Toc21977 \h </w:instrText>
        </w:r>
        <w:r>
          <w:fldChar w:fldCharType="separate"/>
        </w:r>
        <w:r>
          <w:t>25</w:t>
        </w:r>
        <w:r>
          <w:fldChar w:fldCharType="end"/>
        </w:r>
      </w:hyperlink>
    </w:p>
    <w:p>
      <w:pPr>
        <w:pStyle w:val="TOC2"/>
        <w:tabs>
          <w:tab w:val="right" w:leader="dot" w:pos="8306"/>
        </w:tabs>
      </w:pPr>
      <w:hyperlink w:anchor="_Toc2794" w:history="1">
        <w:r>
          <w:rPr>
            <w:rFonts w:ascii="仿宋" w:eastAsia="仿宋" w:hAnsi="仿宋" w:cs="仿宋" w:hint="eastAsia"/>
            <w:lang w:eastAsia="zh-CN"/>
          </w:rPr>
          <w:t>(二)、加强资金流动监控</w:t>
        </w:r>
        <w:r>
          <w:tab/>
        </w:r>
        <w:r>
          <w:fldChar w:fldCharType="begin"/>
        </w:r>
        <w:r>
          <w:instrText xml:space="preserve"> PAGEREF _Toc2794 \h </w:instrText>
        </w:r>
        <w:r>
          <w:fldChar w:fldCharType="separate"/>
        </w:r>
        <w:r>
          <w:t>26</w:t>
        </w:r>
        <w:r>
          <w:fldChar w:fldCharType="end"/>
        </w:r>
      </w:hyperlink>
    </w:p>
    <w:p>
      <w:pPr>
        <w:pStyle w:val="TOC2"/>
        <w:tabs>
          <w:tab w:val="right" w:leader="dot" w:pos="8306"/>
        </w:tabs>
      </w:pPr>
      <w:hyperlink w:anchor="_Toc25087" w:history="1">
        <w:r>
          <w:rPr>
            <w:rFonts w:ascii="仿宋" w:eastAsia="仿宋" w:hAnsi="仿宋" w:cs="仿宋" w:hint="eastAsia"/>
            <w:lang w:eastAsia="zh-CN"/>
          </w:rPr>
          <w:t>(三)、制定完善的风险控制机制</w:t>
        </w:r>
        <w:r>
          <w:tab/>
        </w:r>
        <w:r>
          <w:fldChar w:fldCharType="begin"/>
        </w:r>
        <w:r>
          <w:instrText xml:space="preserve"> PAGEREF _Toc25087 \h </w:instrText>
        </w:r>
        <w:r>
          <w:fldChar w:fldCharType="separate"/>
        </w:r>
        <w:r>
          <w:t>27</w:t>
        </w:r>
        <w:r>
          <w:fldChar w:fldCharType="end"/>
        </w:r>
      </w:hyperlink>
    </w:p>
    <w:p>
      <w:pPr>
        <w:pStyle w:val="TOC2"/>
        <w:tabs>
          <w:tab w:val="right" w:leader="dot" w:pos="8306"/>
        </w:tabs>
      </w:pPr>
      <w:hyperlink w:anchor="_Toc32725" w:history="1">
        <w:r>
          <w:rPr>
            <w:rFonts w:ascii="仿宋" w:eastAsia="仿宋" w:hAnsi="仿宋" w:cs="仿宋" w:hint="eastAsia"/>
            <w:lang w:eastAsia="zh-CN"/>
          </w:rPr>
          <w:t>(四)、优化成本管理</w:t>
        </w:r>
        <w:r>
          <w:tab/>
        </w:r>
        <w:r>
          <w:fldChar w:fldCharType="begin"/>
        </w:r>
        <w:r>
          <w:instrText xml:space="preserve"> PAGEREF _Toc32725 \h </w:instrText>
        </w:r>
        <w:r>
          <w:fldChar w:fldCharType="separate"/>
        </w:r>
        <w:r>
          <w:t>29</w:t>
        </w:r>
        <w:r>
          <w:fldChar w:fldCharType="end"/>
        </w:r>
      </w:hyperlink>
    </w:p>
    <w:p>
      <w:pPr>
        <w:pStyle w:val="TOC1"/>
        <w:tabs>
          <w:tab w:val="right" w:leader="dot" w:pos="8306"/>
        </w:tabs>
      </w:pPr>
      <w:hyperlink w:anchor="_Toc27458" w:history="1">
        <w:r>
          <w:rPr>
            <w:rFonts w:ascii="仿宋" w:eastAsia="仿宋" w:hAnsi="仿宋" w:cs="仿宋" w:hint="eastAsia"/>
            <w:lang w:eastAsia="zh-CN"/>
          </w:rPr>
          <w:t>八、印布油墨项目创新与研发</w:t>
        </w:r>
        <w:r>
          <w:tab/>
        </w:r>
        <w:r>
          <w:fldChar w:fldCharType="begin"/>
        </w:r>
        <w:r>
          <w:instrText xml:space="preserve"> PAGEREF _Toc27458 \h </w:instrText>
        </w:r>
        <w:r>
          <w:fldChar w:fldCharType="separate"/>
        </w:r>
        <w:r>
          <w:t>30</w:t>
        </w:r>
        <w:r>
          <w:fldChar w:fldCharType="end"/>
        </w:r>
      </w:hyperlink>
    </w:p>
    <w:p>
      <w:pPr>
        <w:pStyle w:val="TOC2"/>
        <w:tabs>
          <w:tab w:val="right" w:leader="dot" w:pos="8306"/>
        </w:tabs>
      </w:pPr>
      <w:hyperlink w:anchor="_Toc3999" w:history="1">
        <w:r>
          <w:rPr>
            <w:rFonts w:ascii="仿宋" w:eastAsia="仿宋" w:hAnsi="仿宋" w:cs="仿宋" w:hint="eastAsia"/>
            <w:lang w:eastAsia="zh-CN"/>
          </w:rPr>
          <w:t>(一)、创新策略与方向</w:t>
        </w:r>
        <w:r>
          <w:tab/>
        </w:r>
        <w:r>
          <w:fldChar w:fldCharType="begin"/>
        </w:r>
        <w:r>
          <w:instrText xml:space="preserve"> PAGEREF _Toc3999 \h </w:instrText>
        </w:r>
        <w:r>
          <w:fldChar w:fldCharType="separate"/>
        </w:r>
        <w:r>
          <w:t>30</w:t>
        </w:r>
        <w:r>
          <w:fldChar w:fldCharType="end"/>
        </w:r>
      </w:hyperlink>
    </w:p>
    <w:p>
      <w:pPr>
        <w:pStyle w:val="TOC2"/>
        <w:tabs>
          <w:tab w:val="right" w:leader="dot" w:pos="8306"/>
        </w:tabs>
      </w:pPr>
      <w:hyperlink w:anchor="_Toc3660" w:history="1">
        <w:r>
          <w:rPr>
            <w:rFonts w:ascii="仿宋" w:eastAsia="仿宋" w:hAnsi="仿宋" w:cs="仿宋" w:hint="eastAsia"/>
            <w:lang w:eastAsia="zh-CN"/>
          </w:rPr>
          <w:t>(二)、研发规划与投入</w:t>
        </w:r>
        <w:r>
          <w:tab/>
        </w:r>
        <w:r>
          <w:fldChar w:fldCharType="begin"/>
        </w:r>
        <w:r>
          <w:instrText xml:space="preserve"> PAGEREF _Toc3660 \h </w:instrText>
        </w:r>
        <w:r>
          <w:fldChar w:fldCharType="separate"/>
        </w:r>
        <w:r>
          <w:t>31</w:t>
        </w:r>
        <w:r>
          <w:fldChar w:fldCharType="end"/>
        </w:r>
      </w:hyperlink>
    </w:p>
    <w:p>
      <w:pPr>
        <w:pStyle w:val="TOC1"/>
        <w:tabs>
          <w:tab w:val="right" w:leader="dot" w:pos="8306"/>
        </w:tabs>
      </w:pPr>
      <w:hyperlink w:anchor="_Toc12266" w:history="1">
        <w:r>
          <w:rPr>
            <w:rFonts w:ascii="仿宋" w:eastAsia="仿宋" w:hAnsi="仿宋" w:cs="仿宋" w:hint="eastAsia"/>
            <w:lang w:eastAsia="zh-CN"/>
          </w:rPr>
          <w:t>九、印布油墨项目计划安排</w:t>
        </w:r>
        <w:r>
          <w:tab/>
        </w:r>
        <w:r>
          <w:fldChar w:fldCharType="begin"/>
        </w:r>
        <w:r>
          <w:instrText xml:space="preserve"> PAGEREF _Toc12266 \h </w:instrText>
        </w:r>
        <w:r>
          <w:fldChar w:fldCharType="separate"/>
        </w:r>
        <w:r>
          <w:t>33</w:t>
        </w:r>
        <w:r>
          <w:fldChar w:fldCharType="end"/>
        </w:r>
      </w:hyperlink>
    </w:p>
    <w:p>
      <w:pPr>
        <w:pStyle w:val="TOC2"/>
        <w:tabs>
          <w:tab w:val="right" w:leader="dot" w:pos="8306"/>
        </w:tabs>
      </w:pPr>
      <w:hyperlink w:anchor="_Toc3919" w:history="1">
        <w:r>
          <w:rPr>
            <w:rFonts w:ascii="仿宋" w:eastAsia="仿宋" w:hAnsi="仿宋" w:cs="仿宋" w:hint="eastAsia"/>
            <w:lang w:eastAsia="zh-CN"/>
          </w:rPr>
          <w:t>(一)、建设周期</w:t>
        </w:r>
        <w:r>
          <w:tab/>
        </w:r>
        <w:r>
          <w:fldChar w:fldCharType="begin"/>
        </w:r>
        <w:r>
          <w:instrText xml:space="preserve"> PAGEREF _Toc3919 \h </w:instrText>
        </w:r>
        <w:r>
          <w:fldChar w:fldCharType="separate"/>
        </w:r>
        <w:r>
          <w:t>33</w:t>
        </w:r>
        <w:r>
          <w:fldChar w:fldCharType="end"/>
        </w:r>
      </w:hyperlink>
    </w:p>
    <w:p>
      <w:pPr>
        <w:pStyle w:val="TOC2"/>
        <w:tabs>
          <w:tab w:val="right" w:leader="dot" w:pos="8306"/>
        </w:tabs>
      </w:pPr>
      <w:hyperlink w:anchor="_Toc3281" w:history="1">
        <w:r>
          <w:rPr>
            <w:rFonts w:ascii="仿宋" w:eastAsia="仿宋" w:hAnsi="仿宋" w:cs="仿宋" w:hint="eastAsia"/>
            <w:lang w:eastAsia="zh-CN"/>
          </w:rPr>
          <w:t>(二)、建设进度</w:t>
        </w:r>
        <w:r>
          <w:tab/>
        </w:r>
        <w:r>
          <w:fldChar w:fldCharType="begin"/>
        </w:r>
        <w:r>
          <w:instrText xml:space="preserve"> PAGEREF _Toc3281 \h </w:instrText>
        </w:r>
        <w:r>
          <w:fldChar w:fldCharType="separate"/>
        </w:r>
        <w:r>
          <w:t>34</w:t>
        </w:r>
        <w:r>
          <w:fldChar w:fldCharType="end"/>
        </w:r>
      </w:hyperlink>
    </w:p>
    <w:p>
      <w:pPr>
        <w:pStyle w:val="TOC2"/>
        <w:tabs>
          <w:tab w:val="right" w:leader="dot" w:pos="8306"/>
        </w:tabs>
      </w:pPr>
      <w:hyperlink w:anchor="_Toc18407" w:history="1">
        <w:r>
          <w:rPr>
            <w:rFonts w:ascii="仿宋" w:eastAsia="仿宋" w:hAnsi="仿宋" w:cs="仿宋" w:hint="eastAsia"/>
            <w:lang w:eastAsia="zh-CN"/>
          </w:rPr>
          <w:t>(三)、进度安排注意事项</w:t>
        </w:r>
        <w:r>
          <w:tab/>
        </w:r>
        <w:r>
          <w:fldChar w:fldCharType="begin"/>
        </w:r>
        <w:r>
          <w:instrText xml:space="preserve"> PAGEREF _Toc18407 \h </w:instrText>
        </w:r>
        <w:r>
          <w:fldChar w:fldCharType="separate"/>
        </w:r>
        <w:r>
          <w:t>35</w:t>
        </w:r>
        <w:r>
          <w:fldChar w:fldCharType="end"/>
        </w:r>
      </w:hyperlink>
    </w:p>
    <w:p>
      <w:pPr>
        <w:pStyle w:val="TOC2"/>
        <w:tabs>
          <w:tab w:val="right" w:leader="dot" w:pos="8306"/>
        </w:tabs>
      </w:pPr>
      <w:hyperlink w:anchor="_Toc10181" w:history="1">
        <w:r>
          <w:rPr>
            <w:rFonts w:ascii="仿宋" w:eastAsia="仿宋" w:hAnsi="仿宋" w:cs="仿宋" w:hint="eastAsia"/>
            <w:lang w:eastAsia="zh-CN"/>
          </w:rPr>
          <w:t>(四)、人力资源配置</w:t>
        </w:r>
        <w:r>
          <w:tab/>
        </w:r>
        <w:r>
          <w:fldChar w:fldCharType="begin"/>
        </w:r>
        <w:r>
          <w:instrText xml:space="preserve"> PAGEREF _Toc10181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43" w:history="1">
        <w:r>
          <w:rPr>
            <w:rFonts w:ascii="仿宋" w:eastAsia="仿宋" w:hAnsi="仿宋" w:cs="仿宋" w:hint="eastAsia"/>
            <w:lang w:eastAsia="zh-CN"/>
          </w:rPr>
          <w:t>十、印布油墨项目投资规划</w:t>
        </w:r>
        <w:r>
          <w:tab/>
        </w:r>
        <w:r>
          <w:fldChar w:fldCharType="begin"/>
        </w:r>
        <w:r>
          <w:instrText xml:space="preserve"> PAGEREF _Toc4343 \h </w:instrText>
        </w:r>
        <w:r>
          <w:fldChar w:fldCharType="separate"/>
        </w:r>
        <w:r>
          <w:t>37</w:t>
        </w:r>
        <w:r>
          <w:fldChar w:fldCharType="end"/>
        </w:r>
      </w:hyperlink>
    </w:p>
    <w:p>
      <w:pPr>
        <w:pStyle w:val="TOC2"/>
        <w:tabs>
          <w:tab w:val="right" w:leader="dot" w:pos="8306"/>
        </w:tabs>
      </w:pPr>
      <w:hyperlink w:anchor="_Toc18030" w:history="1">
        <w:r>
          <w:rPr>
            <w:rFonts w:ascii="仿宋" w:eastAsia="仿宋" w:hAnsi="仿宋" w:cs="仿宋" w:hint="eastAsia"/>
            <w:lang w:eastAsia="zh-CN"/>
          </w:rPr>
          <w:t>(一)、印布油墨项目总投资估算</w:t>
        </w:r>
        <w:r>
          <w:tab/>
        </w:r>
        <w:r>
          <w:fldChar w:fldCharType="begin"/>
        </w:r>
        <w:r>
          <w:instrText xml:space="preserve"> PAGEREF _Toc18030 \h </w:instrText>
        </w:r>
        <w:r>
          <w:fldChar w:fldCharType="separate"/>
        </w:r>
        <w:r>
          <w:t>37</w:t>
        </w:r>
        <w:r>
          <w:fldChar w:fldCharType="end"/>
        </w:r>
      </w:hyperlink>
    </w:p>
    <w:p>
      <w:pPr>
        <w:pStyle w:val="TOC2"/>
        <w:tabs>
          <w:tab w:val="right" w:leader="dot" w:pos="8306"/>
        </w:tabs>
      </w:pPr>
      <w:hyperlink w:anchor="_Toc28822" w:history="1">
        <w:r>
          <w:rPr>
            <w:rFonts w:ascii="仿宋" w:eastAsia="仿宋" w:hAnsi="仿宋" w:cs="仿宋" w:hint="eastAsia"/>
            <w:lang w:eastAsia="zh-CN"/>
          </w:rPr>
          <w:t>(二)、资金筹措</w:t>
        </w:r>
        <w:r>
          <w:tab/>
        </w:r>
        <w:r>
          <w:fldChar w:fldCharType="begin"/>
        </w:r>
        <w:r>
          <w:instrText xml:space="preserve"> PAGEREF _Toc28822 \h </w:instrText>
        </w:r>
        <w:r>
          <w:fldChar w:fldCharType="separate"/>
        </w:r>
        <w:r>
          <w:t>39</w:t>
        </w:r>
        <w:r>
          <w:fldChar w:fldCharType="end"/>
        </w:r>
      </w:hyperlink>
    </w:p>
    <w:p>
      <w:pPr>
        <w:pStyle w:val="TOC1"/>
        <w:tabs>
          <w:tab w:val="right" w:leader="dot" w:pos="8306"/>
        </w:tabs>
      </w:pPr>
      <w:hyperlink w:anchor="_Toc31078" w:history="1">
        <w:r>
          <w:rPr>
            <w:rFonts w:ascii="仿宋" w:eastAsia="仿宋" w:hAnsi="仿宋" w:cs="仿宋" w:hint="eastAsia"/>
            <w:lang w:eastAsia="zh-CN"/>
          </w:rPr>
          <w:t>十一、印布油墨项目技术管理</w:t>
        </w:r>
        <w:r>
          <w:tab/>
        </w:r>
        <w:r>
          <w:fldChar w:fldCharType="begin"/>
        </w:r>
        <w:r>
          <w:instrText xml:space="preserve"> PAGEREF _Toc31078 \h </w:instrText>
        </w:r>
        <w:r>
          <w:fldChar w:fldCharType="separate"/>
        </w:r>
        <w:r>
          <w:t>39</w:t>
        </w:r>
        <w:r>
          <w:fldChar w:fldCharType="end"/>
        </w:r>
      </w:hyperlink>
    </w:p>
    <w:p>
      <w:pPr>
        <w:pStyle w:val="TOC2"/>
        <w:tabs>
          <w:tab w:val="right" w:leader="dot" w:pos="8306"/>
        </w:tabs>
      </w:pPr>
      <w:hyperlink w:anchor="_Toc21579" w:history="1">
        <w:r>
          <w:rPr>
            <w:rFonts w:ascii="仿宋" w:eastAsia="仿宋" w:hAnsi="仿宋" w:cs="仿宋" w:hint="eastAsia"/>
            <w:lang w:eastAsia="zh-CN"/>
          </w:rPr>
          <w:t>(一)、技术方案选用方向</w:t>
        </w:r>
        <w:r>
          <w:tab/>
        </w:r>
        <w:r>
          <w:fldChar w:fldCharType="begin"/>
        </w:r>
        <w:r>
          <w:instrText xml:space="preserve"> PAGEREF _Toc21579 \h </w:instrText>
        </w:r>
        <w:r>
          <w:fldChar w:fldCharType="separate"/>
        </w:r>
        <w:r>
          <w:t>39</w:t>
        </w:r>
        <w:r>
          <w:fldChar w:fldCharType="end"/>
        </w:r>
      </w:hyperlink>
    </w:p>
    <w:p>
      <w:pPr>
        <w:pStyle w:val="TOC2"/>
        <w:tabs>
          <w:tab w:val="right" w:leader="dot" w:pos="8306"/>
        </w:tabs>
      </w:pPr>
      <w:hyperlink w:anchor="_Toc527" w:history="1">
        <w:r>
          <w:rPr>
            <w:rFonts w:ascii="仿宋" w:eastAsia="仿宋" w:hAnsi="仿宋" w:cs="仿宋" w:hint="eastAsia"/>
            <w:lang w:eastAsia="zh-CN"/>
          </w:rPr>
          <w:t>(二)、工艺技术方案选用原则</w:t>
        </w:r>
        <w:r>
          <w:tab/>
        </w:r>
        <w:r>
          <w:fldChar w:fldCharType="begin"/>
        </w:r>
        <w:r>
          <w:instrText xml:space="preserve"> PAGEREF _Toc527 \h </w:instrText>
        </w:r>
        <w:r>
          <w:fldChar w:fldCharType="separate"/>
        </w:r>
        <w:r>
          <w:t>41</w:t>
        </w:r>
        <w:r>
          <w:fldChar w:fldCharType="end"/>
        </w:r>
      </w:hyperlink>
    </w:p>
    <w:p>
      <w:pPr>
        <w:pStyle w:val="TOC2"/>
        <w:tabs>
          <w:tab w:val="right" w:leader="dot" w:pos="8306"/>
        </w:tabs>
      </w:pPr>
      <w:hyperlink w:anchor="_Toc8733" w:history="1">
        <w:r>
          <w:rPr>
            <w:rFonts w:ascii="仿宋" w:eastAsia="仿宋" w:hAnsi="仿宋" w:cs="仿宋" w:hint="eastAsia"/>
            <w:lang w:eastAsia="zh-CN"/>
          </w:rPr>
          <w:t>(三)、工艺技术方案要求</w:t>
        </w:r>
        <w:r>
          <w:tab/>
        </w:r>
        <w:r>
          <w:fldChar w:fldCharType="begin"/>
        </w:r>
        <w:r>
          <w:instrText xml:space="preserve"> PAGEREF _Toc8733 \h </w:instrText>
        </w:r>
        <w:r>
          <w:fldChar w:fldCharType="separate"/>
        </w:r>
        <w:r>
          <w:t>43</w:t>
        </w:r>
        <w:r>
          <w:fldChar w:fldCharType="end"/>
        </w:r>
      </w:hyperlink>
    </w:p>
    <w:p>
      <w:pPr>
        <w:pStyle w:val="TOC1"/>
        <w:tabs>
          <w:tab w:val="right" w:leader="dot" w:pos="8306"/>
        </w:tabs>
      </w:pPr>
      <w:hyperlink w:anchor="_Toc22481" w:history="1">
        <w:r>
          <w:rPr>
            <w:rFonts w:ascii="仿宋" w:eastAsia="仿宋" w:hAnsi="仿宋" w:cs="仿宋" w:hint="eastAsia"/>
            <w:lang w:eastAsia="zh-CN"/>
          </w:rPr>
          <w:t>十二、印布油墨项目人力资源培养与发展</w:t>
        </w:r>
        <w:r>
          <w:tab/>
        </w:r>
        <w:r>
          <w:fldChar w:fldCharType="begin"/>
        </w:r>
        <w:r>
          <w:instrText xml:space="preserve"> PAGEREF _Toc22481 \h </w:instrText>
        </w:r>
        <w:r>
          <w:fldChar w:fldCharType="separate"/>
        </w:r>
        <w:r>
          <w:t>45</w:t>
        </w:r>
        <w:r>
          <w:fldChar w:fldCharType="end"/>
        </w:r>
      </w:hyperlink>
    </w:p>
    <w:p>
      <w:pPr>
        <w:pStyle w:val="TOC2"/>
        <w:tabs>
          <w:tab w:val="right" w:leader="dot" w:pos="8306"/>
        </w:tabs>
      </w:pPr>
      <w:hyperlink w:anchor="_Toc32589" w:history="1">
        <w:r>
          <w:rPr>
            <w:rFonts w:ascii="仿宋" w:eastAsia="仿宋" w:hAnsi="仿宋" w:cs="仿宋" w:hint="eastAsia"/>
            <w:lang w:eastAsia="zh-CN"/>
          </w:rPr>
          <w:t>(一)、人才需求与规划</w:t>
        </w:r>
        <w:r>
          <w:tab/>
        </w:r>
        <w:r>
          <w:fldChar w:fldCharType="begin"/>
        </w:r>
        <w:r>
          <w:instrText xml:space="preserve"> PAGEREF _Toc32589 \h </w:instrText>
        </w:r>
        <w:r>
          <w:fldChar w:fldCharType="separate"/>
        </w:r>
        <w:r>
          <w:t>45</w:t>
        </w:r>
        <w:r>
          <w:fldChar w:fldCharType="end"/>
        </w:r>
      </w:hyperlink>
    </w:p>
    <w:p>
      <w:pPr>
        <w:pStyle w:val="TOC2"/>
        <w:tabs>
          <w:tab w:val="right" w:leader="dot" w:pos="8306"/>
        </w:tabs>
      </w:pPr>
      <w:hyperlink w:anchor="_Toc20606" w:history="1">
        <w:r>
          <w:rPr>
            <w:rFonts w:ascii="仿宋" w:eastAsia="仿宋" w:hAnsi="仿宋" w:cs="仿宋" w:hint="eastAsia"/>
            <w:lang w:eastAsia="zh-CN"/>
          </w:rPr>
          <w:t>(二)、培训与发展计划</w:t>
        </w:r>
        <w:r>
          <w:tab/>
        </w:r>
        <w:r>
          <w:fldChar w:fldCharType="begin"/>
        </w:r>
        <w:r>
          <w:instrText xml:space="preserve"> PAGEREF _Toc20606 \h </w:instrText>
        </w:r>
        <w:r>
          <w:fldChar w:fldCharType="separate"/>
        </w:r>
        <w:r>
          <w:t>46</w:t>
        </w:r>
        <w:r>
          <w:fldChar w:fldCharType="end"/>
        </w:r>
      </w:hyperlink>
    </w:p>
    <w:p>
      <w:pPr>
        <w:pStyle w:val="TOC1"/>
        <w:tabs>
          <w:tab w:val="right" w:leader="dot" w:pos="8306"/>
        </w:tabs>
      </w:pPr>
      <w:hyperlink w:anchor="_Toc25009" w:history="1">
        <w:r>
          <w:rPr>
            <w:rFonts w:ascii="仿宋" w:eastAsia="仿宋" w:hAnsi="仿宋" w:cs="仿宋" w:hint="eastAsia"/>
            <w:lang w:eastAsia="zh-CN"/>
          </w:rPr>
          <w:t>十三、印布油墨项目治理与监督</w:t>
        </w:r>
        <w:r>
          <w:tab/>
        </w:r>
        <w:r>
          <w:fldChar w:fldCharType="begin"/>
        </w:r>
        <w:r>
          <w:instrText xml:space="preserve"> PAGEREF _Toc25009 \h </w:instrText>
        </w:r>
        <w:r>
          <w:fldChar w:fldCharType="separate"/>
        </w:r>
        <w:r>
          <w:t>46</w:t>
        </w:r>
        <w:r>
          <w:fldChar w:fldCharType="end"/>
        </w:r>
      </w:hyperlink>
    </w:p>
    <w:p>
      <w:pPr>
        <w:pStyle w:val="TOC2"/>
        <w:tabs>
          <w:tab w:val="right" w:leader="dot" w:pos="8306"/>
        </w:tabs>
      </w:pPr>
      <w:hyperlink w:anchor="_Toc19636" w:history="1">
        <w:r>
          <w:rPr>
            <w:rFonts w:ascii="仿宋" w:eastAsia="仿宋" w:hAnsi="仿宋" w:cs="仿宋" w:hint="eastAsia"/>
            <w:lang w:eastAsia="zh-CN"/>
          </w:rPr>
          <w:t>(一)、印布油墨项目治理结构</w:t>
        </w:r>
        <w:r>
          <w:tab/>
        </w:r>
        <w:r>
          <w:fldChar w:fldCharType="begin"/>
        </w:r>
        <w:r>
          <w:instrText xml:space="preserve"> PAGEREF _Toc19636 \h </w:instrText>
        </w:r>
        <w:r>
          <w:fldChar w:fldCharType="separate"/>
        </w:r>
        <w:r>
          <w:t>46</w:t>
        </w:r>
        <w:r>
          <w:fldChar w:fldCharType="end"/>
        </w:r>
      </w:hyperlink>
    </w:p>
    <w:p>
      <w:pPr>
        <w:pStyle w:val="TOC2"/>
        <w:tabs>
          <w:tab w:val="right" w:leader="dot" w:pos="8306"/>
        </w:tabs>
      </w:pPr>
      <w:hyperlink w:anchor="_Toc26884" w:history="1">
        <w:r>
          <w:rPr>
            <w:rFonts w:ascii="仿宋" w:eastAsia="仿宋" w:hAnsi="仿宋" w:cs="仿宋" w:hint="eastAsia"/>
            <w:lang w:eastAsia="zh-CN"/>
          </w:rPr>
          <w:t>(二)、监督与审计</w:t>
        </w:r>
        <w:r>
          <w:tab/>
        </w:r>
        <w:r>
          <w:fldChar w:fldCharType="begin"/>
        </w:r>
        <w:r>
          <w:instrText xml:space="preserve"> PAGEREF _Toc26884 \h </w:instrText>
        </w:r>
        <w:r>
          <w:fldChar w:fldCharType="separate"/>
        </w:r>
        <w:r>
          <w:t>48</w:t>
        </w:r>
        <w:r>
          <w:fldChar w:fldCharType="end"/>
        </w:r>
      </w:hyperlink>
    </w:p>
    <w:p>
      <w:pPr>
        <w:pStyle w:val="TOC1"/>
        <w:tabs>
          <w:tab w:val="right" w:leader="dot" w:pos="8306"/>
        </w:tabs>
      </w:pPr>
      <w:hyperlink w:anchor="_Toc4214" w:history="1">
        <w:r>
          <w:rPr>
            <w:rFonts w:ascii="仿宋" w:eastAsia="仿宋" w:hAnsi="仿宋" w:cs="仿宋" w:hint="eastAsia"/>
            <w:lang w:eastAsia="zh-CN"/>
          </w:rPr>
          <w:t>十四、供应链管理</w:t>
        </w:r>
        <w:r>
          <w:tab/>
        </w:r>
        <w:r>
          <w:fldChar w:fldCharType="begin"/>
        </w:r>
        <w:r>
          <w:instrText xml:space="preserve"> PAGEREF _Toc4214 \h </w:instrText>
        </w:r>
        <w:r>
          <w:fldChar w:fldCharType="separate"/>
        </w:r>
        <w:r>
          <w:t>49</w:t>
        </w:r>
        <w:r>
          <w:fldChar w:fldCharType="end"/>
        </w:r>
      </w:hyperlink>
    </w:p>
    <w:p>
      <w:pPr>
        <w:pStyle w:val="TOC2"/>
        <w:tabs>
          <w:tab w:val="right" w:leader="dot" w:pos="8306"/>
        </w:tabs>
      </w:pPr>
      <w:hyperlink w:anchor="_Toc10159" w:history="1">
        <w:r>
          <w:rPr>
            <w:rFonts w:ascii="仿宋" w:eastAsia="仿宋" w:hAnsi="仿宋" w:cs="仿宋" w:hint="eastAsia"/>
            <w:lang w:eastAsia="zh-CN"/>
          </w:rPr>
          <w:t>(一)、供应链战略规划</w:t>
        </w:r>
        <w:r>
          <w:tab/>
        </w:r>
        <w:r>
          <w:fldChar w:fldCharType="begin"/>
        </w:r>
        <w:r>
          <w:instrText xml:space="preserve"> PAGEREF _Toc10159 \h </w:instrText>
        </w:r>
        <w:r>
          <w:fldChar w:fldCharType="separate"/>
        </w:r>
        <w:r>
          <w:t>49</w:t>
        </w:r>
        <w:r>
          <w:fldChar w:fldCharType="end"/>
        </w:r>
      </w:hyperlink>
    </w:p>
    <w:p>
      <w:pPr>
        <w:pStyle w:val="TOC2"/>
        <w:tabs>
          <w:tab w:val="right" w:leader="dot" w:pos="8306"/>
        </w:tabs>
      </w:pPr>
      <w:hyperlink w:anchor="_Toc29002" w:history="1">
        <w:r>
          <w:rPr>
            <w:rFonts w:ascii="仿宋" w:eastAsia="仿宋" w:hAnsi="仿宋" w:cs="仿宋" w:hint="eastAsia"/>
            <w:lang w:eastAsia="zh-CN"/>
          </w:rPr>
          <w:t>(二)、供应商选择与合作</w:t>
        </w:r>
        <w:r>
          <w:tab/>
        </w:r>
        <w:r>
          <w:fldChar w:fldCharType="begin"/>
        </w:r>
        <w:r>
          <w:instrText xml:space="preserve"> PAGEREF _Toc29002 \h </w:instrText>
        </w:r>
        <w:r>
          <w:fldChar w:fldCharType="separate"/>
        </w:r>
        <w:r>
          <w:t>51</w:t>
        </w:r>
        <w:r>
          <w:fldChar w:fldCharType="end"/>
        </w:r>
      </w:hyperlink>
    </w:p>
    <w:p>
      <w:pPr>
        <w:pStyle w:val="TOC2"/>
        <w:tabs>
          <w:tab w:val="right" w:leader="dot" w:pos="8306"/>
        </w:tabs>
      </w:pPr>
      <w:hyperlink w:anchor="_Toc32464" w:history="1">
        <w:r>
          <w:rPr>
            <w:rFonts w:ascii="仿宋" w:eastAsia="仿宋" w:hAnsi="仿宋" w:cs="仿宋" w:hint="eastAsia"/>
            <w:lang w:eastAsia="zh-CN"/>
          </w:rPr>
          <w:t>(三)、物流与库存管理</w:t>
        </w:r>
        <w:r>
          <w:tab/>
        </w:r>
        <w:r>
          <w:fldChar w:fldCharType="begin"/>
        </w:r>
        <w:r>
          <w:instrText xml:space="preserve"> PAGEREF _Toc32464 \h </w:instrText>
        </w:r>
        <w:r>
          <w:fldChar w:fldCharType="separate"/>
        </w:r>
        <w:r>
          <w:t>52</w:t>
        </w:r>
        <w:r>
          <w:fldChar w:fldCharType="end"/>
        </w:r>
      </w:hyperlink>
    </w:p>
    <w:p>
      <w:pPr>
        <w:pStyle w:val="TOC1"/>
        <w:tabs>
          <w:tab w:val="right" w:leader="dot" w:pos="8306"/>
        </w:tabs>
      </w:pPr>
      <w:hyperlink w:anchor="_Toc3753" w:history="1">
        <w:r>
          <w:rPr>
            <w:rFonts w:ascii="仿宋" w:eastAsia="仿宋" w:hAnsi="仿宋" w:cs="仿宋" w:hint="eastAsia"/>
            <w:lang w:eastAsia="zh-CN"/>
          </w:rPr>
          <w:t>十五、营销与推广策略</w:t>
        </w:r>
        <w:r>
          <w:tab/>
        </w:r>
        <w:r>
          <w:fldChar w:fldCharType="begin"/>
        </w:r>
        <w:r>
          <w:instrText xml:space="preserve"> PAGEREF _Toc3753 \h </w:instrText>
        </w:r>
        <w:r>
          <w:fldChar w:fldCharType="separate"/>
        </w:r>
        <w:r>
          <w:t>53</w:t>
        </w:r>
        <w:r>
          <w:fldChar w:fldCharType="end"/>
        </w:r>
      </w:hyperlink>
    </w:p>
    <w:p>
      <w:pPr>
        <w:pStyle w:val="TOC2"/>
        <w:tabs>
          <w:tab w:val="right" w:leader="dot" w:pos="8306"/>
        </w:tabs>
      </w:pPr>
      <w:hyperlink w:anchor="_Toc3982" w:history="1">
        <w:r>
          <w:rPr>
            <w:rFonts w:ascii="仿宋" w:eastAsia="仿宋" w:hAnsi="仿宋" w:cs="仿宋" w:hint="eastAsia"/>
            <w:lang w:eastAsia="zh-CN"/>
          </w:rPr>
          <w:t>(一)、产品/服务定位与特点</w:t>
        </w:r>
        <w:r>
          <w:tab/>
        </w:r>
        <w:r>
          <w:fldChar w:fldCharType="begin"/>
        </w:r>
        <w:r>
          <w:instrText xml:space="preserve"> PAGEREF _Toc3982 \h </w:instrText>
        </w:r>
        <w:r>
          <w:fldChar w:fldCharType="separate"/>
        </w:r>
        <w:r>
          <w:t>53</w:t>
        </w:r>
        <w:r>
          <w:fldChar w:fldCharType="end"/>
        </w:r>
      </w:hyperlink>
    </w:p>
    <w:p>
      <w:pPr>
        <w:pStyle w:val="TOC2"/>
        <w:tabs>
          <w:tab w:val="right" w:leader="dot" w:pos="8306"/>
        </w:tabs>
      </w:pPr>
      <w:hyperlink w:anchor="_Toc11903" w:history="1">
        <w:r>
          <w:rPr>
            <w:rFonts w:ascii="仿宋" w:eastAsia="仿宋" w:hAnsi="仿宋" w:cs="仿宋" w:hint="eastAsia"/>
            <w:lang w:eastAsia="zh-CN"/>
          </w:rPr>
          <w:t>(二)、市场定位与竞争分析</w:t>
        </w:r>
        <w:r>
          <w:tab/>
        </w:r>
        <w:r>
          <w:fldChar w:fldCharType="begin"/>
        </w:r>
        <w:r>
          <w:instrText xml:space="preserve"> PAGEREF _Toc11903 \h </w:instrText>
        </w:r>
        <w:r>
          <w:fldChar w:fldCharType="separate"/>
        </w:r>
        <w:r>
          <w:t>55</w:t>
        </w:r>
        <w:r>
          <w:fldChar w:fldCharType="end"/>
        </w:r>
      </w:hyperlink>
    </w:p>
    <w:p>
      <w:pPr>
        <w:pStyle w:val="TOC2"/>
        <w:tabs>
          <w:tab w:val="right" w:leader="dot" w:pos="8306"/>
        </w:tabs>
      </w:pPr>
      <w:hyperlink w:anchor="_Toc5116" w:history="1">
        <w:r>
          <w:rPr>
            <w:rFonts w:ascii="仿宋" w:eastAsia="仿宋" w:hAnsi="仿宋" w:cs="仿宋" w:hint="eastAsia"/>
            <w:lang w:eastAsia="zh-CN"/>
          </w:rPr>
          <w:t>(三)、营销渠道与策略</w:t>
        </w:r>
        <w:r>
          <w:tab/>
        </w:r>
        <w:r>
          <w:fldChar w:fldCharType="begin"/>
        </w:r>
        <w:r>
          <w:instrText xml:space="preserve"> PAGEREF _Toc5116 \h </w:instrText>
        </w:r>
        <w:r>
          <w:fldChar w:fldCharType="separate"/>
        </w:r>
        <w:r>
          <w:t>56</w:t>
        </w:r>
        <w:r>
          <w:fldChar w:fldCharType="end"/>
        </w:r>
      </w:hyperlink>
    </w:p>
    <w:p>
      <w:pPr>
        <w:pStyle w:val="TOC2"/>
        <w:tabs>
          <w:tab w:val="right" w:leader="dot" w:pos="8306"/>
        </w:tabs>
      </w:pPr>
      <w:hyperlink w:anchor="_Toc26375" w:history="1">
        <w:r>
          <w:rPr>
            <w:rFonts w:ascii="仿宋" w:eastAsia="仿宋" w:hAnsi="仿宋" w:cs="仿宋" w:hint="eastAsia"/>
            <w:lang w:eastAsia="zh-CN"/>
          </w:rPr>
          <w:t>(四)、推广与宣传活动</w:t>
        </w:r>
        <w:r>
          <w:tab/>
        </w:r>
        <w:r>
          <w:fldChar w:fldCharType="begin"/>
        </w:r>
        <w:r>
          <w:instrText xml:space="preserve"> PAGEREF _Toc26375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52"/>
      <w:r>
        <w:rPr>
          <w:rFonts w:ascii="仿宋" w:eastAsia="仿宋" w:hAnsi="仿宋" w:cs="仿宋" w:hint="eastAsia"/>
          <w:sz w:val="28"/>
          <w:lang w:eastAsia="zh-CN"/>
        </w:rPr>
        <w:t>一、印布油墨项目绩效评估</w:t>
      </w:r>
      <w:bookmarkEnd w:id="2"/>
    </w:p>
    <w:p>
      <w:pPr>
        <w:pStyle w:val="Heading2"/>
        <w:rPr>
          <w:rFonts w:ascii="仿宋" w:eastAsia="仿宋" w:hAnsi="仿宋" w:cs="仿宋" w:hint="eastAsia"/>
          <w:lang w:eastAsia="zh-CN"/>
        </w:rPr>
      </w:pPr>
      <w:bookmarkStart w:id="3" w:name="_Toc47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中，我们设计了一套全面的绩效评估指标，以确保印布油墨项目的可控和成功交付。这些指标跨足印布油墨项目目标、成本、进度和质量等多个维度，为我们提供了全面洞察印布油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目标达成率是我们关注的首要指标。我们设定了明确的目标，并通过定期监测和评估，迅速发现并应对潜在的目标偏差。这为印布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成本绩效是另一个核心关注点。通过实际成本与预算成本的对比分析，我们深入了解成本差异的原因，及时调整资源分配，保持印布油墨项目在经济效益方面的合理水平。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进度作为关键的绩效指标之一，得到了精心的关注。我们制定了详细的印布油墨项目进度计划，并设立了进度符合度指标，确保实际进度与计划进度保持一致。这使我们能够快速发现和解决潜在的进度问题，保持印布油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布油墨项目绩效的不可或缺的一环。我们引入了一系列的质量标准和客户满意度指标，以确保印布油墨项目交付的成果在质量上达到或超越预期水平。通过持续监测这些指标，我们努力提升印布油墨项目整体质量水平，为印布油墨项目的成功交付提供有力保障。通过这些科学且全面的绩效评估，我们能够更好地引导印布油墨项目的持续改进，确保印布油墨项目目标的顺利达成。</w:t>
      </w:r>
    </w:p>
    <w:p>
      <w:pPr>
        <w:pStyle w:val="Heading2"/>
        <w:ind w:firstLine="560" w:firstLineChars="200"/>
        <w:rPr>
          <w:rFonts w:ascii="仿宋" w:eastAsia="仿宋" w:hAnsi="仿宋" w:cs="仿宋" w:hint="eastAsia"/>
          <w:sz w:val="28"/>
          <w:lang w:eastAsia="zh-CN"/>
        </w:rPr>
      </w:pPr>
      <w:bookmarkStart w:id="4" w:name="_Toc260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绩效评估是印布油墨项目中的关键环节，为确保印布油墨项目达到预期目标，我们采用了多层次、多维度的绩效评估方法。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布油墨项目的战略目标对齐，确保每个决策和行动都与印布油墨项目整体目标保持一致。团队会定期召开战略对齐会议，审视当前工作与印布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布油墨项目进度、质量、成本和风险等方面。这些指标通过数据收集和分析，为印布油墨项目管理团队提供了客观的评估依据。例如，我们通过印布油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绩效评估不仅仅停留在印布油墨项目内部，还考虑了印布油墨项目对外部环境的影响。我们定期进行干系人满意度调查，以了解各利益相关方对印布油墨项目的期望和满意度，并及时做出调整。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这种多层次、多角度的绩效评估方法，使得我们能够全面了解印布油墨项目的运行状态，及时做出调整，确保印布油墨项目在不断变化的环境中保持稳健前行。</w:t>
      </w:r>
    </w:p>
    <w:p>
      <w:pPr>
        <w:pStyle w:val="Heading2"/>
        <w:ind w:firstLine="560" w:firstLineChars="200"/>
        <w:rPr>
          <w:rFonts w:ascii="仿宋" w:eastAsia="仿宋" w:hAnsi="仿宋" w:cs="仿宋" w:hint="eastAsia"/>
          <w:sz w:val="28"/>
          <w:lang w:eastAsia="zh-CN"/>
        </w:rPr>
      </w:pPr>
      <w:bookmarkStart w:id="5" w:name="_Toc52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为了确保印布油墨项目的有效管理和不断优化，我们采用了精心设计的绩效评估周期。这个周期旨在实现灵活、实时和全面的评估，以适应印布油墨项目执行中的各种挑战。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布油墨项目的不同需求，分为短期、中期和长期。短期评估关注每个迭代或工作周期，以及时发现和解决当前任务中的问题。中期评估涵盖几个迭代，深入了解整体印布油墨项目的趋势和性能。长期评估则着眼于整个印布油墨项目阶段，确保印布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布油墨项目管理工具和协作平台，团队成员能够随时更新和分享印布油墨项目数据。这种实时性的反馈机制使我们能够及时察觉潜在问题，快速调整，保持印布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布油墨项目的决策制定密不可分。每个周期的印布油墨项目回顾会议成为集体总结经验、识别问题深层次原因并找到创新解决方案的平台。这种定期的反思与调整机制使印布油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143"/>
      <w:r>
        <w:rPr>
          <w:rFonts w:ascii="仿宋" w:eastAsia="仿宋" w:hAnsi="仿宋" w:cs="仿宋" w:hint="eastAsia"/>
          <w:sz w:val="28"/>
          <w:lang w:eastAsia="zh-CN"/>
        </w:rPr>
        <w:t>二、印布油墨项目可持续发展</w:t>
      </w:r>
      <w:bookmarkEnd w:id="6"/>
    </w:p>
    <w:p>
      <w:pPr>
        <w:pStyle w:val="Heading2"/>
        <w:rPr>
          <w:rFonts w:ascii="仿宋" w:eastAsia="仿宋" w:hAnsi="仿宋" w:cs="仿宋" w:hint="eastAsia"/>
          <w:lang w:eastAsia="zh-CN"/>
        </w:rPr>
      </w:pPr>
      <w:bookmarkStart w:id="7" w:name="_Toc682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中，印布油墨项目团队着眼于未来，明确了可持续发展的战略方向。制定的具体可持续发展目标包括降低资源使用、采用环保技术、最大化社会效益等。这一步骤不仅有助于印布油墨项目在环保和社会责任方面达到最高标准，也为未来提供了明确的指引，确保印布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可持续实践的融入印布油墨项目管理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布油墨项目管理周期。从印布油墨项目规划开始，印布油墨项目团队就考虑了环境和社会的因素。在执行阶段，印布油墨项目团队积极推动绿色技术的应用，优化资源利用。此外，关注员工的社会责任，通过培训和沟通活动提高员工对可持续发展的认知，使他们能够在日常工作中践行可持续实践。这些举措不仅为印布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79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扎根于印布油墨项目的可持续发展理念，我们深信环保与社会责任是印布油墨项目成功的关键支柱。在印布油墨项目的每一步，我们都致力于通过创新和实践，履行对环境和社会的坚定责任。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团队通过引入先进的环保技术、建立高效的废物处理系统以及推动能源节约措施，积极履行环保责任。定期的环保监测和评估确保印布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不仅致力于自身可持续发展，还注重对社会的回馈。通过支持社区印布油墨项目、参与慈善事业、提供培训机会等方式，印布油墨项目积极履行社会责任。与当地社区建立积极互动，关注员工的工作与生活平衡，以及员工的身心健康，是印布油墨项目在社会责任层面的关键举措。这样的实践不仅增强了印布油墨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87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55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印布油墨项目的主要产品是XXXX，预计年产值为XXX万元。这一产品在市场中占据着重要的地位，其广泛的应用范围使得该印布油墨项目的市场前景非常广阔。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布油墨项目的xxx产品作为重要的原材料之一，将在多个领域发挥关键作用。其在建筑、交通、能源等方面的广泛应用将为整个产业链提供强大的支持，形成产业协同效应。印布油墨项目的年产值XXX万XXX万XXX万万元不仅反映了其在市场上的巨大潜力，更预示着它对国民经济的积极贡献。这种关联度高、涉及面广的产业关系，使得该印布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83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总征地面积为XXXX平方米，相当于约XX.XX亩，其中净用地面积为XXXX平方米，红线范围内相当于约XX.XX亩。这一用地规模充分考虑了印布油墨项目的建设需求，保障了印布油墨项目在合适的空间内得以充分发展。印布油墨项目规划的总建筑面积为XXXX平方米，其中主体工程建设占XXXX平方米，计容建筑面积达XXXX平方米。预计建筑工程的投资将达到XXXX万元，为印布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布油墨项目计划购置的设备共计XXXX台（套），设备购置费用为XXXX万元。这一设备购置计划充分考虑到印布油墨项目的生产需求和技术要求，确保了印布油墨项目在生产运营中具备先进的技术装备和高效的生产能力。设备的合理配置将为印布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印布油墨项目计划总投资为XXXX万元，预计年实现营业收入为XXXX万元。这一产能规模的设定旨在确保印布油墨项目能够在投资与回报之间取得平衡，实现长期可持续的发展。印布油墨项目的总投资充分考虑到各个方面的需求，包括用地建设、设备购置等多个环节，以确保印布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510"/>
      <w:r>
        <w:rPr>
          <w:rFonts w:ascii="仿宋" w:eastAsia="仿宋" w:hAnsi="仿宋" w:cs="仿宋" w:hint="eastAsia"/>
          <w:sz w:val="28"/>
          <w:lang w:eastAsia="zh-CN"/>
        </w:rPr>
        <w:t>四、印布油墨项目选址可行性分析</w:t>
      </w:r>
      <w:bookmarkEnd w:id="12"/>
    </w:p>
    <w:p>
      <w:pPr>
        <w:pStyle w:val="Heading2"/>
        <w:rPr>
          <w:rFonts w:ascii="仿宋" w:eastAsia="仿宋" w:hAnsi="仿宋" w:cs="仿宋" w:hint="eastAsia"/>
          <w:lang w:eastAsia="zh-CN"/>
        </w:rPr>
      </w:pPr>
      <w:bookmarkStart w:id="13" w:name="_Toc12636"/>
      <w:r>
        <w:rPr>
          <w:rFonts w:ascii="仿宋" w:eastAsia="仿宋" w:hAnsi="仿宋" w:cs="仿宋" w:hint="eastAsia"/>
          <w:lang w:eastAsia="zh-CN"/>
        </w:rPr>
        <w:t>(一)、印布油墨项目选址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该印布油墨项目选址位于XX省XX市XX区XXX街道</w:t>
      </w:r>
    </w:p>
    <w:p>
      <w:pPr>
        <w:pStyle w:val="Heading2"/>
        <w:ind w:firstLine="560" w:firstLineChars="200"/>
        <w:rPr>
          <w:rFonts w:ascii="仿宋" w:eastAsia="仿宋" w:hAnsi="仿宋" w:cs="仿宋" w:hint="eastAsia"/>
          <w:sz w:val="28"/>
          <w:lang w:eastAsia="zh-CN"/>
        </w:rPr>
      </w:pPr>
      <w:bookmarkStart w:id="14" w:name="_Toc636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印布油墨项目的征地面积将根据印布油墨项目的实际规模和需求进行精确规划。具体面积XXX平方米，旨在确保印布油墨项目不仅能够满足当前的发展需求，还能够预留空间以适应未来的扩展。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净用地面积是在征地面积基础上去除不可利用面积后的实际可开发用地。具体面积XXX平方米，考虑到环保、交通、安全等多方面因素，以确保印布油墨项目在整体利用效率上达到最优。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印布油墨项目计划建设的建筑总规模具体面积XXX平方米。这一规模的确定综合考虑了印布油墨项目的性质、规模，以及城市规划的相关要求，确保建筑布局与周边环境协调一致。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绿地率是印布油墨项目用地中被规划为绿地的比例。具体面积XXX平方米，旨在通过合理规划绿地，改善印布油墨项目周边环境，提升居民生活质量，并符合城市整体绿化规划。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容积率是用地上可以建设的建筑总体积与用地面积之比。具体面积XXX，通过合理的容积率规划，确保印布油墨项目建筑规模与周边环境和谐共生。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确保印布油墨项目选址与当地城市规划相一致，具体面积XXX平方米。通过与城市规划部门深入沟通，确保印布油墨项目不仅符合城市的整体发展方向，还能够融入城市的发展布局，为城市的长远发展贡献力量。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布油墨项目选址符合当地产业政策，具体面积XXX平方米。这包括印布油墨项目对当地经济的促进作用，以及对相关产业的带动效应，确保印布油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用地总体要求必须符合环保和可持续发展的原则，具体面积XXX平方米。通过采用绿色建筑设计、节能减排等措施，确保印布油墨项目在建设和运营过程中对环境的影响最小化，达到可持续发展的要求。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确保印布油墨项目选址具备必要的公共设施配套，具体面积XXX平方米。这包括交通便利性、教育、医疗等基础设施，以提高居民生活品质，使得印布油墨项目选址更具吸引力。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考虑用地总体要求对当地社会稳定性的影响，具体面积XXX平方米。通过深入了解当地社区反馈，确保印布油墨项目的选址和建设过程对当地社会和谐稳定产生积极作用。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印布油墨项目选址不仅符合法规和规划，还在实际操作中具有可行性。这一全面规划将为印布油墨项目的成功实施提供坚实的基础，确保印布油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49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布油墨项目的设备规划和空间设计中，我们将采取灵活设备布局的措施。设备布局将根据实际需求进行灵活设计，避免不必要的浪费。通过合理规划设备摆放位置，我们将提高设备的利用率，减少设备间距，以确保印布油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印布油墨项目内部引入共享设施的概念，例如共享会议室、办公区等。通过这种方式，我们可以减少对资源的重复建设，提高资源共享效率，从而减小印布油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20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布油墨项目的总图布置中，我们将不同功能区域进行明确的规划，以最大程度满足印布油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10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布油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印布油墨项目对环境的影响是综合评价的重要因素之一。我们将详细考虑选址周边的自然环境、生态保护区、水源地等情况，确保印布油墨项目的建设和运营对环境影响最小化，并符合当地的环保法规标准。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对选址的评价还需充分考虑当地政府的产业政策和法规。我们将详细了解印布油墨项目所在地的相关政策，确保印布油墨项目的规划和运营与当地法规相符，降低不必要的法律风险。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考虑到社会稳定性对企业运营的重要性，我们将评估选址地区的社会安全情况、劳工关系、社区反馈等方面，以确保印布油墨项目的建设和运营不会受到社会稳定性的负面影响。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最后，我们将综合考虑用地成本，包括土地购置费用、土地开发成本等。通过对用地成本的详细评估，我们能够做出更为精确的经济效益分析，为印布油墨项目的投资决策提供有力支持。</w:t>
      </w:r>
    </w:p>
    <w:p>
      <w:pPr>
        <w:pStyle w:val="Heading1"/>
        <w:ind w:firstLine="560" w:firstLineChars="200"/>
        <w:rPr>
          <w:rFonts w:ascii="仿宋" w:eastAsia="仿宋" w:hAnsi="仿宋" w:cs="仿宋" w:hint="eastAsia"/>
          <w:sz w:val="28"/>
          <w:lang w:eastAsia="zh-CN"/>
        </w:rPr>
      </w:pPr>
      <w:bookmarkStart w:id="18" w:name="_Toc5661"/>
      <w:r>
        <w:rPr>
          <w:rFonts w:ascii="仿宋" w:eastAsia="仿宋" w:hAnsi="仿宋" w:cs="仿宋" w:hint="eastAsia"/>
          <w:sz w:val="28"/>
          <w:lang w:eastAsia="zh-CN"/>
        </w:rPr>
        <w:t>五、印布油墨项目土建工程</w:t>
      </w:r>
      <w:bookmarkEnd w:id="18"/>
    </w:p>
    <w:p>
      <w:pPr>
        <w:pStyle w:val="Heading2"/>
        <w:rPr>
          <w:rFonts w:ascii="仿宋" w:eastAsia="仿宋" w:hAnsi="仿宋" w:cs="仿宋" w:hint="eastAsia"/>
          <w:lang w:eastAsia="zh-CN"/>
        </w:rPr>
      </w:pPr>
      <w:bookmarkStart w:id="19" w:name="_Toc1142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在印布油墨项目的建筑工程设计中，我们将秉承一系列重要的设计原则，以确保印布油墨项目建筑在功能、美观、可持续性等方面达到最佳效果。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首要原则是确保建筑的功能性得到最大化的发挥。我们将充分理解印布油墨项目的实际需求，合理布局各个功能区域，保证建筑在满足业务需求的同时，提供高效的工作环境。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在建筑设计中，我们将综合考虑建设和运营成本。通过精细的经济效益分析，确保设计方案在高效利用资源的同时，对印布油墨项目的长期盈利能力有积极的贡献。</w:t>
      </w:r>
    </w:p>
    <w:p>
      <w:pPr>
        <w:pStyle w:val="Heading2"/>
        <w:ind w:firstLine="560" w:firstLineChars="200"/>
        <w:rPr>
          <w:rFonts w:ascii="仿宋" w:eastAsia="仿宋" w:hAnsi="仿宋" w:cs="仿宋" w:hint="eastAsia"/>
          <w:sz w:val="28"/>
          <w:lang w:eastAsia="zh-CN"/>
        </w:rPr>
      </w:pPr>
      <w:bookmarkStart w:id="20" w:name="_Toc450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布油墨项目的土建工程设计中，我们将精准设定设计年限，结合印布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https://d.book118.com/375242302021011112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印布油墨项目计划设计方案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D7CEC"/>
    <w:rsid w:val="353D7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4230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2024-02-24T00:33:00Z</dcterms:created>
  <dcterms:modified xsi:type="dcterms:W3CDTF">2024-02-24T00:33:42Z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2C51D02FFBFE4C52BB5E79C0D0AEFCB1_11</vt:lpwstr>
  </property>
  <property fmtid="{D5CDD505-2E9C-101B-9397-08002B2CF9AE}" pid="3" name="KSOProductBuildVer">
    <vt:lpwstr>2052-12.1.0.16388</vt:lpwstr>
  </property>
</Properties>
</file>